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INCLUDE software 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INITIALIZE softwareserial GPS(TX pin, RX pin)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ASSIGN data to space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FUNCTION setup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ASSIGN serial begin to 115200 speed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ASSIGN GPS begin to 9600 speed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 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FUNCTION loop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GPS() available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ASSIGN data to read GPS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PRINT serial(data)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END 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 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 PROGRAM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