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088B2998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</w:t>
      </w:r>
      <w:r w:rsidR="00E40C1A">
        <w:rPr>
          <w:b/>
        </w:rPr>
        <w:t>.</w:t>
      </w:r>
      <w:r w:rsidRPr="00454C91">
        <w:rPr>
          <w:b/>
        </w:rPr>
        <w:t xml:space="preserve">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6E73198F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1C7B69F0" w:rsidR="003C0BFA" w:rsidRDefault="003C0BF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BB5489" w:rsidRPr="00635680" w14:paraId="105666BC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56A69556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BFA67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9822C6A" w14:textId="77777777" w:rsidR="00BB5489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1EEC709" w14:textId="77777777" w:rsidR="00BB5489" w:rsidRPr="00635680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BB5489" w:rsidRPr="00635680" w14:paraId="41EB2EF9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DAFF231" w14:textId="77777777" w:rsidR="00BB5489" w:rsidRPr="00635680" w:rsidRDefault="00BB5489" w:rsidP="009E3F7E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con el Ingeniero Faber se definió oportuno crear una nueva tabla en la base de datos para llevar el control del flujo digital, Documentos y Pagaré tabla que tendrá relación con la Solicitud. Esta tabla se diligenciará desde el paso 2. </w:t>
            </w:r>
          </w:p>
        </w:tc>
      </w:tr>
    </w:tbl>
    <w:p w14:paraId="459BE41E" w14:textId="77777777" w:rsidR="00BB5489" w:rsidRDefault="00BB5489" w:rsidP="00C76C6B">
      <w:pPr>
        <w:jc w:val="both"/>
      </w:pPr>
    </w:p>
    <w:p w14:paraId="14AD8FFF" w14:textId="3ACFB6CD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</w:t>
      </w:r>
      <w:r w:rsidR="00E40C1A">
        <w:rPr>
          <w:b/>
        </w:rPr>
        <w:t xml:space="preserve">ALISTAR </w:t>
      </w:r>
      <w:r w:rsidR="00E40C1A" w:rsidRPr="00454C91">
        <w:rPr>
          <w:b/>
        </w:rPr>
        <w:t>PASO DE DELIVERY</w:t>
      </w:r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lastRenderedPageBreak/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8FEBF42" w:rsidR="00E95E8C" w:rsidRPr="00454C91" w:rsidRDefault="00E40C1A" w:rsidP="00C76C6B">
      <w:pPr>
        <w:jc w:val="both"/>
        <w:rPr>
          <w:b/>
        </w:rPr>
      </w:pPr>
      <w:r>
        <w:rPr>
          <w:b/>
        </w:rPr>
        <w:t>PASO 4. PRE</w:t>
      </w:r>
      <w:r w:rsidR="00454C91" w:rsidRPr="00454C91">
        <w:rPr>
          <w:b/>
        </w:rPr>
        <w:t>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5D393D13" w:rsidR="000106EE" w:rsidRPr="00635680" w:rsidRDefault="000106EE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 w:rsidR="0062547B">
              <w:t xml:space="preserve"> y poder buscar por los 6 dígitos de la tarjeta</w:t>
            </w:r>
            <w:r>
              <w:t>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21FC75C0" w:rsidR="00277EBC" w:rsidRDefault="00454C91" w:rsidP="00C76C6B">
      <w:pPr>
        <w:jc w:val="both"/>
        <w:rPr>
          <w:b/>
        </w:rPr>
      </w:pPr>
      <w:r w:rsidRPr="00454C91">
        <w:rPr>
          <w:b/>
        </w:rPr>
        <w:t>PASO 5</w:t>
      </w:r>
      <w:r w:rsidR="00E40C1A">
        <w:rPr>
          <w:b/>
        </w:rPr>
        <w:t>.  VALIDACIÓN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345B5B8E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62547B" w:rsidRPr="00635680" w14:paraId="64C5B1F9" w14:textId="77777777" w:rsidTr="00FC3C8F">
        <w:tc>
          <w:tcPr>
            <w:tcW w:w="3681" w:type="dxa"/>
            <w:shd w:val="clear" w:color="auto" w:fill="D9E2F3" w:themeFill="accent1" w:themeFillTint="33"/>
          </w:tcPr>
          <w:p w14:paraId="1F7B13CA" w14:textId="71192E3F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2DC90" w14:textId="77777777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BC45249" w14:textId="77777777" w:rsidR="0062547B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595896B" w14:textId="77777777" w:rsidR="0062547B" w:rsidRPr="00635680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547B" w:rsidRPr="00635680" w14:paraId="144F43CC" w14:textId="77777777" w:rsidTr="00FC3C8F">
        <w:tc>
          <w:tcPr>
            <w:tcW w:w="10201" w:type="dxa"/>
            <w:gridSpan w:val="4"/>
            <w:shd w:val="clear" w:color="auto" w:fill="D9E2F3" w:themeFill="accent1" w:themeFillTint="33"/>
          </w:tcPr>
          <w:p w14:paraId="0F499113" w14:textId="665D679D" w:rsidR="0062547B" w:rsidRPr="00635680" w:rsidRDefault="0062547B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5A84CC7D" w14:textId="77777777" w:rsidR="0062547B" w:rsidRDefault="0062547B" w:rsidP="0062547B"/>
    <w:p w14:paraId="10210306" w14:textId="484E02EC" w:rsidR="00615529" w:rsidRPr="00454C91" w:rsidRDefault="00E40C1A" w:rsidP="00C76C6B">
      <w:pPr>
        <w:jc w:val="both"/>
        <w:rPr>
          <w:b/>
        </w:rPr>
      </w:pPr>
      <w:r>
        <w:rPr>
          <w:b/>
        </w:rPr>
        <w:t>PASO 6. CARGA DE GUÍA</w:t>
      </w:r>
    </w:p>
    <w:p w14:paraId="5CB25CB4" w14:textId="77777777" w:rsidR="00EB315C" w:rsidRDefault="00615529" w:rsidP="00812AA0">
      <w:pPr>
        <w:jc w:val="both"/>
      </w:pPr>
      <w:r>
        <w:t>Se realizará el proceso de carga de la guía enviada por el proveedor de entrega de tarjetas, este proceso tendrá la opción automática y</w:t>
      </w:r>
      <w:r w:rsidR="00EB315C">
        <w:t>/o</w:t>
      </w:r>
      <w:r>
        <w:t xml:space="preserve"> manual</w:t>
      </w:r>
      <w:r w:rsidR="00EB315C">
        <w:t>.</w:t>
      </w:r>
    </w:p>
    <w:p w14:paraId="5D7DB261" w14:textId="5E6112BC" w:rsidR="00615529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automático se tiene el </w:t>
      </w:r>
      <w:r w:rsidR="00812AA0">
        <w:t>siguiente formato</w:t>
      </w:r>
      <w:r>
        <w:t xml:space="preserve"> para el archivo de cargue</w:t>
      </w:r>
      <w:r w:rsidR="00812AA0">
        <w:t>:</w:t>
      </w:r>
    </w:p>
    <w:p w14:paraId="7F21EE1A" w14:textId="24C4A0CC" w:rsidR="00812AA0" w:rsidRDefault="00BC5BAA" w:rsidP="00812AA0">
      <w:pPr>
        <w:jc w:val="center"/>
      </w:pPr>
      <w:r w:rsidRPr="00BC5BAA">
        <w:rPr>
          <w:noProof/>
          <w:lang w:val="es-ES" w:eastAsia="es-ES"/>
        </w:rPr>
        <w:lastRenderedPageBreak/>
        <w:drawing>
          <wp:inline distT="0" distB="0" distL="0" distR="0" wp14:anchorId="26597852" wp14:editId="51699CD5">
            <wp:extent cx="4182059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BBB" w14:textId="25A407CD" w:rsidR="00615529" w:rsidRDefault="00615529" w:rsidP="00EB315C">
      <w:pPr>
        <w:pStyle w:val="Prrafodelista"/>
        <w:ind w:left="1416"/>
        <w:jc w:val="both"/>
      </w:pPr>
      <w:r>
        <w:t xml:space="preserve">Una vez cargada la información de la guía, debe ser asociada a la solicitud de cada cliente, aquí solo aplica para solicitudes que se encuentren en </w:t>
      </w:r>
      <w:r w:rsidR="00812AA0">
        <w:t>el paso 5</w:t>
      </w:r>
      <w:r w:rsidR="00EB315C">
        <w:t xml:space="preserve"> y posterior al cargue la solicitud debe quedar con el paso en 6</w:t>
      </w:r>
    </w:p>
    <w:p w14:paraId="21F8238C" w14:textId="3FFCD4E6" w:rsidR="00615529" w:rsidRDefault="00615529" w:rsidP="00EB315C">
      <w:pPr>
        <w:pStyle w:val="Prrafodelista"/>
        <w:ind w:left="1416"/>
        <w:jc w:val="both"/>
      </w:pPr>
      <w:r>
        <w:t xml:space="preserve">Se </w:t>
      </w:r>
      <w:r w:rsidR="00FE0352">
        <w:t>dejará</w:t>
      </w:r>
      <w:r w:rsidR="00EB315C">
        <w:t xml:space="preserve"> log del proceso con</w:t>
      </w:r>
      <w:r>
        <w:t xml:space="preserve"> fecha</w:t>
      </w:r>
      <w:r w:rsidR="00EB315C">
        <w:t xml:space="preserve"> y usuario de registro y se almacenará el archivo de carga y su respectivo nombre, permitiendo identificar de esta manera que aquellos que tengan nombre de archivo son aquellos registros que fueron cargado de forma automática (a través de archivo)</w:t>
      </w:r>
      <w:r>
        <w:t>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27ECB59E" w14:textId="54769344" w:rsidR="00EB315C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manual, se debe indicar en los campos de Fecha de Entrega y Número de </w:t>
      </w:r>
      <w:r w:rsidR="00B27BBF">
        <w:t>Guía</w:t>
      </w:r>
      <w:r>
        <w:t xml:space="preserve"> la respectiva información, luego se debe dar click en el Botón “Entregada”</w:t>
      </w:r>
    </w:p>
    <w:p w14:paraId="22C70C35" w14:textId="7B1CDA8F" w:rsidR="00615529" w:rsidRDefault="00EB315C" w:rsidP="00EB315C">
      <w:pPr>
        <w:pStyle w:val="Prrafodelista"/>
        <w:ind w:left="1416"/>
        <w:jc w:val="both"/>
      </w:pPr>
      <w:r>
        <w:t>Este proceso actualizará las solicitudes al paso 6 (validando que se encuentren en el paso 5) y almacenará en la BD Fecha de Entrega y Número de Guía más los datos del log (fecha y usuario del proceso)</w:t>
      </w:r>
      <w:r w:rsidR="00615529">
        <w:t>.</w:t>
      </w: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EB315C" w:rsidRPr="00635680" w14:paraId="61D10F81" w14:textId="77777777" w:rsidTr="00942D1C">
        <w:tc>
          <w:tcPr>
            <w:tcW w:w="3681" w:type="dxa"/>
            <w:shd w:val="clear" w:color="auto" w:fill="D9E2F3" w:themeFill="accent1" w:themeFillTint="33"/>
          </w:tcPr>
          <w:p w14:paraId="4E34ECC1" w14:textId="0DF3D55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 w:rsidR="00B27BBF">
              <w:rPr>
                <w:sz w:val="20"/>
                <w:szCs w:val="20"/>
              </w:rPr>
              <w:t>08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F6B85B2" w14:textId="7777777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3AF4F8D9" w14:textId="77777777" w:rsidR="00EB315C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2FB67FC" w14:textId="77777777" w:rsidR="00EB315C" w:rsidRPr="00635680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B315C" w:rsidRPr="00635680" w14:paraId="13238538" w14:textId="77777777" w:rsidTr="00942D1C">
        <w:tc>
          <w:tcPr>
            <w:tcW w:w="10201" w:type="dxa"/>
            <w:gridSpan w:val="4"/>
            <w:shd w:val="clear" w:color="auto" w:fill="D9E2F3" w:themeFill="accent1" w:themeFillTint="33"/>
          </w:tcPr>
          <w:p w14:paraId="2C4CA35A" w14:textId="5A721284" w:rsidR="00EB315C" w:rsidRPr="00635680" w:rsidRDefault="00EB315C" w:rsidP="00B27BB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 w:rsidR="00B27BBF">
              <w:t>8</w:t>
            </w:r>
            <w:r w:rsidRPr="00635680">
              <w:t xml:space="preserve"> de </w:t>
            </w:r>
            <w:r>
              <w:t xml:space="preserve">Mayo el ingeniero Faber </w:t>
            </w:r>
            <w:r w:rsidR="00B27BBF">
              <w:t>definió el formato para el archivo de carga, se efectuaron modificaciones de vista para tener en la misma ventana la opción del proceso de actualización de solicitud a “Entregada” de forma automática o manual</w:t>
            </w:r>
            <w:r>
              <w:t>.</w:t>
            </w:r>
            <w:r w:rsidR="00B27BBF">
              <w:t xml:space="preserve"> Únicamente se pueden pasar a entregada aquellas solicitudes que han culminado los pasos anteriores </w:t>
            </w:r>
          </w:p>
        </w:tc>
      </w:tr>
    </w:tbl>
    <w:p w14:paraId="6D1D7131" w14:textId="65942E76" w:rsidR="00B34124" w:rsidRDefault="00B34124" w:rsidP="00C76C6B">
      <w:pPr>
        <w:jc w:val="both"/>
      </w:pPr>
    </w:p>
    <w:p w14:paraId="02216227" w14:textId="5856DCC7" w:rsidR="00FE0352" w:rsidRDefault="00454C91" w:rsidP="00C76C6B">
      <w:pPr>
        <w:jc w:val="both"/>
      </w:pPr>
      <w:r w:rsidRPr="00454C91">
        <w:rPr>
          <w:b/>
        </w:rPr>
        <w:t>PASO 7</w:t>
      </w:r>
      <w:r w:rsidR="00E40C1A">
        <w:rPr>
          <w:b/>
        </w:rPr>
        <w:t>.</w:t>
      </w:r>
      <w:r w:rsidRPr="00454C91">
        <w:rPr>
          <w:b/>
        </w:rPr>
        <w:t xml:space="preserve"> VALIDACIÓN FLUJO DIGITAL</w:t>
      </w:r>
      <w:r w:rsidR="00FE0352">
        <w:t xml:space="preserve">. </w:t>
      </w:r>
    </w:p>
    <w:p w14:paraId="1760A639" w14:textId="6F3C2E03" w:rsidR="0034068F" w:rsidRPr="0034068F" w:rsidRDefault="0034068F" w:rsidP="00C76C6B">
      <w:pPr>
        <w:jc w:val="both"/>
        <w:rPr>
          <w:b/>
        </w:rPr>
      </w:pPr>
      <w:r w:rsidRPr="0034068F">
        <w:rPr>
          <w:b/>
        </w:rPr>
        <w:tab/>
        <w:t>Paso 7.1 Sincronizar Flujo Digital</w:t>
      </w:r>
    </w:p>
    <w:p w14:paraId="72BE1BF4" w14:textId="39C08181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>Se debe crear una sincronización con Salesforce para validar si el cliente ya cuenta con el flujo digital o no. Esto se puede validar para todas las solicitudes que se encuentren del paso 2 y posteriores.</w:t>
      </w:r>
    </w:p>
    <w:p w14:paraId="2934F84C" w14:textId="4A39E04B" w:rsidR="0034068F" w:rsidRDefault="0034068F" w:rsidP="0034068F">
      <w:pPr>
        <w:pStyle w:val="Prrafodelista"/>
        <w:numPr>
          <w:ilvl w:val="0"/>
          <w:numId w:val="18"/>
        </w:numPr>
        <w:jc w:val="both"/>
      </w:pPr>
      <w:r>
        <w:t>En caso de contar con el flujo digital se debe actualizar la tabla de documentación almacenando el log de recha y usuario de sincronización para el flujo digital</w:t>
      </w:r>
    </w:p>
    <w:p w14:paraId="7AA14878" w14:textId="6C70DBBB" w:rsidR="0034068F" w:rsidRPr="0034068F" w:rsidRDefault="0034068F" w:rsidP="0034068F">
      <w:pPr>
        <w:ind w:firstLine="708"/>
        <w:jc w:val="both"/>
        <w:rPr>
          <w:b/>
        </w:rPr>
      </w:pPr>
      <w:r w:rsidRPr="0034068F">
        <w:rPr>
          <w:b/>
        </w:rPr>
        <w:t>P</w:t>
      </w:r>
      <w:r>
        <w:rPr>
          <w:b/>
        </w:rPr>
        <w:t>aso 7.2</w:t>
      </w:r>
      <w:r w:rsidRPr="0034068F">
        <w:rPr>
          <w:b/>
        </w:rPr>
        <w:t xml:space="preserve"> </w:t>
      </w:r>
      <w:r>
        <w:rPr>
          <w:b/>
        </w:rPr>
        <w:t>Cargar Pagaré</w:t>
      </w:r>
    </w:p>
    <w:p w14:paraId="18661D5B" w14:textId="3AF082F3" w:rsidR="0034068F" w:rsidRDefault="0034068F" w:rsidP="0034068F">
      <w:pPr>
        <w:pStyle w:val="Prrafodelista"/>
        <w:numPr>
          <w:ilvl w:val="0"/>
          <w:numId w:val="19"/>
        </w:numPr>
        <w:jc w:val="both"/>
      </w:pPr>
      <w:r>
        <w:t>En este paso se debe permitir la carga del archivo .CSV que contenga la información del pagaré según el formato establecido:</w:t>
      </w:r>
    </w:p>
    <w:p w14:paraId="37DC6AF0" w14:textId="7860BF65" w:rsidR="0034068F" w:rsidRDefault="0034068F" w:rsidP="0034068F">
      <w:pPr>
        <w:pStyle w:val="Prrafodelista"/>
        <w:ind w:left="1211"/>
        <w:jc w:val="both"/>
      </w:pPr>
    </w:p>
    <w:p w14:paraId="5F3A5FEF" w14:textId="70B01FF4" w:rsidR="0034068F" w:rsidRDefault="0034068F" w:rsidP="0034068F">
      <w:pPr>
        <w:jc w:val="center"/>
      </w:pPr>
      <w:r w:rsidRPr="0034068F">
        <w:lastRenderedPageBreak/>
        <w:drawing>
          <wp:inline distT="0" distB="0" distL="0" distR="0" wp14:anchorId="5624BA58" wp14:editId="0FF8AA5F">
            <wp:extent cx="6390640" cy="4235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C95B" w14:textId="5CB4CE30" w:rsidR="0034068F" w:rsidRDefault="0034068F" w:rsidP="0034068F">
      <w:pPr>
        <w:jc w:val="center"/>
      </w:pPr>
      <w:r w:rsidRPr="0034068F">
        <w:drawing>
          <wp:inline distT="0" distB="0" distL="0" distR="0" wp14:anchorId="1F56EA7F" wp14:editId="3E259158">
            <wp:extent cx="4138580" cy="4248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58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E5FB" w14:textId="17D48160" w:rsidR="0034068F" w:rsidRDefault="00AE7FDD" w:rsidP="0034068F">
      <w:pPr>
        <w:pStyle w:val="Prrafodelista"/>
        <w:numPr>
          <w:ilvl w:val="0"/>
          <w:numId w:val="19"/>
        </w:numPr>
        <w:jc w:val="both"/>
      </w:pPr>
      <w:r>
        <w:t>Datos a almacenar:</w:t>
      </w:r>
    </w:p>
    <w:p w14:paraId="2E3D6540" w14:textId="16C320B4" w:rsidR="00AE7FDD" w:rsidRDefault="00AE7FDD" w:rsidP="00AE7FDD">
      <w:pPr>
        <w:pStyle w:val="Prrafodelista"/>
        <w:numPr>
          <w:ilvl w:val="2"/>
          <w:numId w:val="20"/>
        </w:numPr>
        <w:jc w:val="both"/>
      </w:pPr>
      <w:r w:rsidRPr="00AE7FDD">
        <w:t>Codigo</w:t>
      </w:r>
      <w:r>
        <w:t xml:space="preserve"> </w:t>
      </w:r>
      <w:bookmarkStart w:id="82" w:name="_GoBack"/>
      <w:bookmarkEnd w:id="82"/>
      <w:r w:rsidRPr="00AE7FDD">
        <w:t>Deceval</w:t>
      </w:r>
    </w:p>
    <w:p w14:paraId="441D8E7D" w14:textId="5DB2C506" w:rsidR="00AE7FDD" w:rsidRDefault="00AE7FDD" w:rsidP="00AE7FDD">
      <w:pPr>
        <w:pStyle w:val="Prrafodelista"/>
        <w:numPr>
          <w:ilvl w:val="2"/>
          <w:numId w:val="20"/>
        </w:numPr>
        <w:jc w:val="both"/>
      </w:pPr>
      <w:r>
        <w:t>Numero Documento</w:t>
      </w:r>
    </w:p>
    <w:p w14:paraId="3CF01B37" w14:textId="77777777" w:rsidR="00AE7FDD" w:rsidRDefault="00AE7FDD" w:rsidP="00AE7FDD">
      <w:pPr>
        <w:pStyle w:val="Prrafodelista"/>
        <w:numPr>
          <w:ilvl w:val="2"/>
          <w:numId w:val="20"/>
        </w:numPr>
        <w:jc w:val="both"/>
      </w:pPr>
      <w:r>
        <w:t>Canal (Lista de referencia)</w:t>
      </w:r>
    </w:p>
    <w:p w14:paraId="6250E399" w14:textId="77777777" w:rsidR="00AE7FDD" w:rsidRDefault="00AE7FDD" w:rsidP="00AE7FDD">
      <w:pPr>
        <w:pStyle w:val="Prrafodelista"/>
        <w:numPr>
          <w:ilvl w:val="2"/>
          <w:numId w:val="20"/>
        </w:numPr>
        <w:jc w:val="both"/>
      </w:pPr>
      <w:r>
        <w:t>Proceso (Nueva-Reactivación/Lista de referencia)</w:t>
      </w:r>
    </w:p>
    <w:p w14:paraId="54383D85" w14:textId="77777777" w:rsidR="00AE7FDD" w:rsidRDefault="00AE7FDD" w:rsidP="00AE7FDD">
      <w:pPr>
        <w:pStyle w:val="Prrafodelista"/>
        <w:numPr>
          <w:ilvl w:val="2"/>
          <w:numId w:val="20"/>
        </w:numPr>
        <w:jc w:val="both"/>
      </w:pPr>
      <w:commentRangeStart w:id="83"/>
      <w:r>
        <w:t>Fecha Venta</w:t>
      </w:r>
      <w:commentRangeEnd w:id="83"/>
      <w:r>
        <w:rPr>
          <w:rStyle w:val="Refdecomentario"/>
        </w:rPr>
        <w:commentReference w:id="83"/>
      </w:r>
    </w:p>
    <w:p w14:paraId="4E73EC02" w14:textId="77777777" w:rsidR="00AE7FDD" w:rsidRDefault="00AE7FDD" w:rsidP="00AE7FDD">
      <w:pPr>
        <w:pStyle w:val="Prrafodelista"/>
        <w:ind w:left="1211"/>
        <w:jc w:val="both"/>
      </w:pPr>
    </w:p>
    <w:p w14:paraId="494044F3" w14:textId="77777777" w:rsidR="00AE7FDD" w:rsidRDefault="00AE7FDD" w:rsidP="0034068F">
      <w:pPr>
        <w:pStyle w:val="Prrafodelista"/>
        <w:numPr>
          <w:ilvl w:val="0"/>
          <w:numId w:val="19"/>
        </w:numPr>
        <w:jc w:val="both"/>
      </w:pPr>
    </w:p>
    <w:p w14:paraId="031F17FC" w14:textId="77777777" w:rsidR="00AE7FDD" w:rsidRDefault="00AE7FDD" w:rsidP="00AE7FDD">
      <w:pPr>
        <w:pStyle w:val="Prrafodelista"/>
        <w:ind w:left="1211"/>
        <w:jc w:val="both"/>
      </w:pPr>
    </w:p>
    <w:p w14:paraId="295E78F6" w14:textId="77777777" w:rsidR="0034068F" w:rsidRDefault="0034068F" w:rsidP="0034068F">
      <w:pPr>
        <w:ind w:left="851"/>
        <w:jc w:val="both"/>
      </w:pPr>
    </w:p>
    <w:p w14:paraId="07553FE5" w14:textId="48F2B771" w:rsidR="00346574" w:rsidRDefault="00346574" w:rsidP="00C76C6B">
      <w:pPr>
        <w:jc w:val="both"/>
      </w:pPr>
      <w:commentRangeStart w:id="84"/>
      <w:r>
        <w:t>Se podrán realizar cargues masivos, indicando el numero de cedula, y columna documento.( 1 identidad, 2 ingresos, 3 pagare) y  deberá dejar  log.</w:t>
      </w:r>
      <w:commentRangeEnd w:id="84"/>
      <w:r w:rsidR="0013533A">
        <w:rPr>
          <w:rStyle w:val="Refdecomentario"/>
        </w:rPr>
        <w:commentReference w:id="84"/>
      </w:r>
    </w:p>
    <w:p w14:paraId="2116DC7D" w14:textId="385AC7F8" w:rsidR="00FE0352" w:rsidRDefault="003F5576" w:rsidP="00C76C6B">
      <w:pPr>
        <w:jc w:val="both"/>
      </w:pPr>
      <w:r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D0406B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062E0B3E" wp14:editId="76EF7E4E">
            <wp:extent cx="3113866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38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0C94CE12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5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5"/>
      <w:r w:rsidR="0013533A">
        <w:rPr>
          <w:rStyle w:val="Refdecomentario"/>
        </w:rPr>
        <w:commentReference w:id="85"/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65BB5BEF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26AF041E" w14:textId="5974D65E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33DB849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1D383A4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A6DEA1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058D264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FC2D456" w14:textId="102A6815" w:rsidR="00420B54" w:rsidRPr="00635680" w:rsidRDefault="00420B54" w:rsidP="00420B54">
            <w:pPr>
              <w:jc w:val="both"/>
              <w:rPr>
                <w:b/>
              </w:rPr>
            </w:pPr>
            <w:r w:rsidRPr="00635680">
              <w:rPr>
                <w:b/>
              </w:rPr>
              <w:lastRenderedPageBreak/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>Mayo</w:t>
            </w:r>
            <w:r>
              <w:t xml:space="preserve"> entre las áreas de TI y Operaciones</w:t>
            </w:r>
            <w:r>
              <w:t xml:space="preserve"> </w:t>
            </w:r>
            <w:r>
              <w:t>se estableció ……</w:t>
            </w:r>
            <w:r>
              <w:t xml:space="preserve">el formato para el archivo de carga, se efectuaron modificaciones de vista para tener en la misma ventana la opción del proceso de actualización de solicitud a “Entregada” de forma automática o manual. Únicamente se pueden pasar a entregada aquellas solicitudes que han culminado los pasos anteriores </w:t>
            </w:r>
          </w:p>
        </w:tc>
      </w:tr>
    </w:tbl>
    <w:p w14:paraId="43B22D5E" w14:textId="7B809DCF" w:rsidR="00420B54" w:rsidRDefault="00420B54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0180B8B4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64620DFF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0BFE042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C0AF7AC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BCC8E6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980F066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423A8158" w14:textId="54C8BAD2" w:rsidR="00420B54" w:rsidRPr="00635680" w:rsidRDefault="00420B54" w:rsidP="00BB5489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</w:t>
            </w:r>
            <w:r>
              <w:t>con el Ingeniero Faber se definió oportuno crear una nueva tabla en la base de datos para llevar el control del flujo digital, Documentos y Pagar</w:t>
            </w:r>
            <w:r w:rsidR="00BB5489">
              <w:t>é</w:t>
            </w:r>
            <w:r>
              <w:t xml:space="preserve"> tabla que tendrá relación con la Solicitud. Esta tabla se </w:t>
            </w:r>
            <w:r w:rsidR="00BB5489">
              <w:t>diligenciará</w:t>
            </w:r>
            <w:r>
              <w:t xml:space="preserve"> desde el paso 2.</w:t>
            </w:r>
            <w:r>
              <w:t xml:space="preserve"> </w:t>
            </w:r>
          </w:p>
        </w:tc>
      </w:tr>
    </w:tbl>
    <w:p w14:paraId="103317B2" w14:textId="77777777" w:rsidR="00420B54" w:rsidRDefault="00420B54" w:rsidP="00C76C6B">
      <w:pPr>
        <w:jc w:val="both"/>
      </w:pPr>
    </w:p>
    <w:p w14:paraId="299D434B" w14:textId="77777777" w:rsidR="00420B54" w:rsidRDefault="00420B54" w:rsidP="00C76C6B">
      <w:pPr>
        <w:jc w:val="both"/>
      </w:pP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t>Una vez cumpla con los procesos de dejara en estado 5, enviado para activación.</w:t>
      </w:r>
    </w:p>
    <w:p w14:paraId="3960C240" w14:textId="0C425C92" w:rsidR="00613258" w:rsidRDefault="004C570D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16DA678C" w14:textId="77777777" w:rsidR="00D0406B" w:rsidRDefault="002B7C13" w:rsidP="00C76C6B">
      <w:pPr>
        <w:jc w:val="both"/>
      </w:pPr>
      <w:r w:rsidRPr="00D0406B">
        <w:rPr>
          <w:b/>
        </w:rPr>
        <w:t>Paso 9</w:t>
      </w:r>
      <w:r w:rsidR="004A59A1">
        <w:t xml:space="preserve"> </w:t>
      </w:r>
    </w:p>
    <w:p w14:paraId="5F46571A" w14:textId="1C3776EF" w:rsidR="004A59A1" w:rsidRDefault="004A59A1" w:rsidP="00C76C6B">
      <w:pPr>
        <w:jc w:val="both"/>
      </w:pPr>
      <w:r>
        <w:t>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6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6"/>
      <w:r w:rsidR="001546BE">
        <w:rPr>
          <w:rStyle w:val="Refdecomentario"/>
        </w:rPr>
        <w:commentReference w:id="86"/>
      </w:r>
    </w:p>
    <w:p w14:paraId="7DCFAF35" w14:textId="4E4AEE7F" w:rsidR="004F2023" w:rsidRDefault="004F2023" w:rsidP="00D0406B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 w:rsidSect="0086775B">
      <w:headerReference w:type="default" r:id="rId30"/>
      <w:footerReference w:type="default" r:id="rId31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Developer 2" w:date="2022-04-19T13:11:00Z" w:initials="DP2">
    <w:p w14:paraId="0C9D0876" w14:textId="77777777" w:rsidR="00AE7FDD" w:rsidRDefault="00AE7FDD" w:rsidP="00AE7FDD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84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5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6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0C9D0876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EBE4A" w14:textId="77777777" w:rsidR="002760B6" w:rsidRDefault="002760B6" w:rsidP="001F4F7D">
      <w:pPr>
        <w:spacing w:after="0" w:line="240" w:lineRule="auto"/>
      </w:pPr>
      <w:r>
        <w:separator/>
      </w:r>
    </w:p>
  </w:endnote>
  <w:endnote w:type="continuationSeparator" w:id="0">
    <w:p w14:paraId="0BD0CCF3" w14:textId="77777777" w:rsidR="002760B6" w:rsidRDefault="002760B6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6F72C28B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FDD" w:rsidRPr="00AE7FDD">
          <w:rPr>
            <w:noProof/>
            <w:lang w:val="es-ES"/>
          </w:rPr>
          <w:t>10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B158C" w14:textId="77777777" w:rsidR="002760B6" w:rsidRDefault="002760B6" w:rsidP="001F4F7D">
      <w:pPr>
        <w:spacing w:after="0" w:line="240" w:lineRule="auto"/>
      </w:pPr>
      <w:r>
        <w:separator/>
      </w:r>
    </w:p>
  </w:footnote>
  <w:footnote w:type="continuationSeparator" w:id="0">
    <w:p w14:paraId="61C587FD" w14:textId="77777777" w:rsidR="002760B6" w:rsidRDefault="002760B6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7" w:author="Developer 2" w:date="2022-04-26T10:37:00Z">
      <w:r w:rsidR="002D0588">
        <w:rPr>
          <w:sz w:val="18"/>
          <w:szCs w:val="18"/>
        </w:rPr>
        <w:t>5</w:t>
      </w:r>
    </w:ins>
    <w:del w:id="88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37FE9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0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C754E"/>
    <w:multiLevelType w:val="hybridMultilevel"/>
    <w:tmpl w:val="0D00FB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56B62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264E2813"/>
    <w:multiLevelType w:val="hybridMultilevel"/>
    <w:tmpl w:val="CC66DF0C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1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18"/>
  </w:num>
  <w:num w:numId="12">
    <w:abstractNumId w:val="19"/>
  </w:num>
  <w:num w:numId="13">
    <w:abstractNumId w:val="1"/>
  </w:num>
  <w:num w:numId="14">
    <w:abstractNumId w:val="9"/>
  </w:num>
  <w:num w:numId="15">
    <w:abstractNumId w:val="5"/>
  </w:num>
  <w:num w:numId="16">
    <w:abstractNumId w:val="13"/>
  </w:num>
  <w:num w:numId="17">
    <w:abstractNumId w:val="14"/>
  </w:num>
  <w:num w:numId="18">
    <w:abstractNumId w:val="12"/>
  </w:num>
  <w:num w:numId="19">
    <w:abstractNumId w:val="4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3F92"/>
    <w:rsid w:val="00051E38"/>
    <w:rsid w:val="000539D2"/>
    <w:rsid w:val="00092CC6"/>
    <w:rsid w:val="000949F8"/>
    <w:rsid w:val="000A65D0"/>
    <w:rsid w:val="000B6F12"/>
    <w:rsid w:val="000C2CFF"/>
    <w:rsid w:val="00112DC0"/>
    <w:rsid w:val="00123250"/>
    <w:rsid w:val="0013533A"/>
    <w:rsid w:val="00136AB0"/>
    <w:rsid w:val="001546BE"/>
    <w:rsid w:val="001600BC"/>
    <w:rsid w:val="001B516B"/>
    <w:rsid w:val="001D0F5D"/>
    <w:rsid w:val="001E19F7"/>
    <w:rsid w:val="001F4F7D"/>
    <w:rsid w:val="002216D7"/>
    <w:rsid w:val="002369F9"/>
    <w:rsid w:val="002760B6"/>
    <w:rsid w:val="00277EBC"/>
    <w:rsid w:val="00281407"/>
    <w:rsid w:val="002A2813"/>
    <w:rsid w:val="002A7CC1"/>
    <w:rsid w:val="002B7C13"/>
    <w:rsid w:val="002D0588"/>
    <w:rsid w:val="002E5A07"/>
    <w:rsid w:val="00325470"/>
    <w:rsid w:val="003306D1"/>
    <w:rsid w:val="0034068F"/>
    <w:rsid w:val="00346574"/>
    <w:rsid w:val="00350C73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20B54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A7FAB"/>
    <w:rsid w:val="005D78FB"/>
    <w:rsid w:val="005F7978"/>
    <w:rsid w:val="00600950"/>
    <w:rsid w:val="00613258"/>
    <w:rsid w:val="00615529"/>
    <w:rsid w:val="006161E2"/>
    <w:rsid w:val="0062199D"/>
    <w:rsid w:val="0062547B"/>
    <w:rsid w:val="00645A7D"/>
    <w:rsid w:val="00657221"/>
    <w:rsid w:val="00663B32"/>
    <w:rsid w:val="006A0E55"/>
    <w:rsid w:val="006A5F79"/>
    <w:rsid w:val="006E42B5"/>
    <w:rsid w:val="006F7FEE"/>
    <w:rsid w:val="00731DE2"/>
    <w:rsid w:val="00757DB3"/>
    <w:rsid w:val="00767C73"/>
    <w:rsid w:val="0077048F"/>
    <w:rsid w:val="00774B7E"/>
    <w:rsid w:val="00791BE2"/>
    <w:rsid w:val="007C35C5"/>
    <w:rsid w:val="007C45AF"/>
    <w:rsid w:val="007E2237"/>
    <w:rsid w:val="00805325"/>
    <w:rsid w:val="00812AA0"/>
    <w:rsid w:val="0082671F"/>
    <w:rsid w:val="008362C1"/>
    <w:rsid w:val="0086775B"/>
    <w:rsid w:val="008A3AC7"/>
    <w:rsid w:val="008D4E14"/>
    <w:rsid w:val="008E51C8"/>
    <w:rsid w:val="009533A9"/>
    <w:rsid w:val="00990383"/>
    <w:rsid w:val="009A6D26"/>
    <w:rsid w:val="009F4A6F"/>
    <w:rsid w:val="00A70CA0"/>
    <w:rsid w:val="00AA6EAA"/>
    <w:rsid w:val="00AB2F2B"/>
    <w:rsid w:val="00AB42A4"/>
    <w:rsid w:val="00AD26B8"/>
    <w:rsid w:val="00AE7FDD"/>
    <w:rsid w:val="00B05021"/>
    <w:rsid w:val="00B27BBF"/>
    <w:rsid w:val="00B34124"/>
    <w:rsid w:val="00B360CB"/>
    <w:rsid w:val="00B5063E"/>
    <w:rsid w:val="00B7129A"/>
    <w:rsid w:val="00B7220B"/>
    <w:rsid w:val="00B925E0"/>
    <w:rsid w:val="00BB5489"/>
    <w:rsid w:val="00BC5BAA"/>
    <w:rsid w:val="00BE19EE"/>
    <w:rsid w:val="00BE706D"/>
    <w:rsid w:val="00BF6842"/>
    <w:rsid w:val="00C00E8A"/>
    <w:rsid w:val="00C068CD"/>
    <w:rsid w:val="00C131F6"/>
    <w:rsid w:val="00C201E4"/>
    <w:rsid w:val="00C6045A"/>
    <w:rsid w:val="00C66112"/>
    <w:rsid w:val="00C67D85"/>
    <w:rsid w:val="00C751EB"/>
    <w:rsid w:val="00C76C6B"/>
    <w:rsid w:val="00C932A5"/>
    <w:rsid w:val="00C95E1A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40C1A"/>
    <w:rsid w:val="00E90911"/>
    <w:rsid w:val="00E95E8C"/>
    <w:rsid w:val="00EB315C"/>
    <w:rsid w:val="00EB4137"/>
    <w:rsid w:val="00ED12F8"/>
    <w:rsid w:val="00ED5BB0"/>
    <w:rsid w:val="00EF6CF2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12</Pages>
  <Words>2697</Words>
  <Characters>14839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101</cp:revision>
  <dcterms:created xsi:type="dcterms:W3CDTF">2022-02-11T19:06:00Z</dcterms:created>
  <dcterms:modified xsi:type="dcterms:W3CDTF">2022-05-15T02:40:00Z</dcterms:modified>
</cp:coreProperties>
</file>