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p w14:paraId="3F00C139" w14:textId="77777777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47933E7C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0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0"/>
      <w:r w:rsidR="00FD110A">
        <w:rPr>
          <w:rStyle w:val="Refdecomentario"/>
        </w:rPr>
        <w:commentReference w:id="0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1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lastRenderedPageBreak/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1"/>
      <w:r w:rsidRPr="009A6D26">
        <w:rPr>
          <w:rStyle w:val="Refdecomentario"/>
          <w:color w:val="2F5496" w:themeColor="accent1" w:themeShade="BF"/>
        </w:rPr>
        <w:commentReference w:id="1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568A4C5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BBB" w14:textId="4270EED7" w:rsidR="00FD110A" w:rsidRDefault="00FD110A" w:rsidP="00C76C6B">
      <w:pPr>
        <w:jc w:val="both"/>
      </w:pPr>
    </w:p>
    <w:p w14:paraId="3AEA0509" w14:textId="61D77229" w:rsidR="00FD110A" w:rsidRPr="00454C91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</w:p>
    <w:p w14:paraId="3ECFEE28" w14:textId="326431F8" w:rsidR="00FD110A" w:rsidRDefault="00FD110A" w:rsidP="00C76C6B">
      <w:pPr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lastRenderedPageBreak/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75F5989A" w14:textId="00EEE306" w:rsidR="00E25E4B" w:rsidRDefault="004D1420" w:rsidP="00C76C6B">
      <w:pPr>
        <w:jc w:val="both"/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  <w:r w:rsidR="00E25E4B" w:rsidRPr="00E25E4B">
        <w:t>S</w:t>
      </w:r>
      <w:r w:rsidR="00E25E4B">
        <w:t>in embargo, solo serán almacenados en la base de datos:</w:t>
      </w:r>
    </w:p>
    <w:p w14:paraId="1C8A5EFE" w14:textId="77777777" w:rsidR="00506515" w:rsidRDefault="00506515" w:rsidP="00506515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bookmarkStart w:id="2" w:name="_GoBack"/>
      <w:bookmarkEnd w:id="2"/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77777777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 xml:space="preserve">, parámetro de consulta </w:t>
      </w:r>
      <w:r w:rsidR="004D1420">
        <w:rPr>
          <w:b/>
        </w:rPr>
        <w:t>Nombre</w:t>
      </w:r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37D951DC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>
        <w:t>Para el caso que existan homónimos se deben incluir los Id de las posibles solicitudes asociadas a los nombres en análisis</w:t>
      </w:r>
    </w:p>
    <w:p w14:paraId="27262523" w14:textId="72855919" w:rsidR="004D1420" w:rsidRDefault="004D1420" w:rsidP="004D1420">
      <w:pPr>
        <w:pStyle w:val="Prrafodelista"/>
        <w:ind w:left="1560"/>
        <w:jc w:val="both"/>
      </w:pPr>
      <w:r>
        <w:t xml:space="preserve">*Es responsabilidad del área de Operaciones efectuar la respectiva validación y especificación del ID correspondiente para cada caso. ID que será digitado en el archivo de </w:t>
      </w:r>
      <w:r w:rsidR="00AD26B8">
        <w:t>carga (</w:t>
      </w:r>
      <w:r w:rsidR="00AD26B8">
        <w:t>campo ID BMP</w:t>
      </w:r>
      <w:r w:rsidR="00AD26B8">
        <w:t>) y deberán efectuar nuevamente este paso hasta que en el archivo da salida todos los Ítems tengan en dicha columna “</w:t>
      </w:r>
      <w:r w:rsidR="00AD26B8" w:rsidRPr="00AD26B8">
        <w:rPr>
          <w:b/>
        </w:rPr>
        <w:t>OK</w:t>
      </w:r>
      <w:r w:rsidR="00AD26B8">
        <w:t>”</w:t>
      </w:r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7777777" w:rsidR="00FD110A" w:rsidRDefault="00FD110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>.  Alistar-paso de DelIvery.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B26E729" w14:textId="19137743" w:rsidR="00E95E8C" w:rsidRDefault="00E95E8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872" w14:textId="0AA970BC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lastRenderedPageBreak/>
        <w:t>PASO 4. PRE-VALIDACIÓN</w:t>
      </w:r>
    </w:p>
    <w:p w14:paraId="79E87BD3" w14:textId="77777777" w:rsidR="00E95E8C" w:rsidRDefault="00E95E8C" w:rsidP="00C76C6B">
      <w:pPr>
        <w:jc w:val="both"/>
      </w:pPr>
      <w:r>
        <w:t xml:space="preserve"> Se ejecuta el proceso de actualización del paso 2 y el paso 3, </w:t>
      </w:r>
      <w:r w:rsidRPr="00444E6E">
        <w:rPr>
          <w:highlight w:val="yellow"/>
        </w:rPr>
        <w:t>se pasa los registros que tengan las flag_ubicacion =1 y flag_entidad= 1  (paso 2 y paso 3 ) .</w:t>
      </w:r>
      <w:r>
        <w:t xml:space="preserve"> Se actualizarán a estado 1.</w:t>
      </w:r>
    </w:p>
    <w:p w14:paraId="66E34024" w14:textId="77777777" w:rsidR="00E95E8C" w:rsidRDefault="00E95E8C" w:rsidP="00C76C6B">
      <w:pPr>
        <w:jc w:val="both"/>
      </w:pPr>
      <w:r>
        <w:t>Una vez se actualice se debe inactivar la opción, se podrá actualizar recargando la página.</w:t>
      </w:r>
    </w:p>
    <w:p w14:paraId="372093E6" w14:textId="57067281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deben traer los registros que están en estado 1, donde se puntearan los registros a validar para preparar la entrega del proveedor de entrega de plásticos.</w:t>
      </w:r>
    </w:p>
    <w:p w14:paraId="77D6AAD4" w14:textId="7A6B3148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Una vez se finalice la </w:t>
      </w:r>
      <w:r w:rsidR="00382D97">
        <w:t xml:space="preserve">prevalidacion pasara a </w:t>
      </w:r>
      <w:r w:rsidR="00382D97" w:rsidRPr="00382D97">
        <w:rPr>
          <w:b/>
        </w:rPr>
        <w:t>estado 2</w:t>
      </w:r>
      <w:r w:rsidR="00382D97">
        <w:t xml:space="preserve"> </w:t>
      </w:r>
    </w:p>
    <w:p w14:paraId="016483C6" w14:textId="77777777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Se dejara log de la fecha del cambio, así como usuario que realizo la opción.</w:t>
      </w:r>
    </w:p>
    <w:p w14:paraId="713C9028" w14:textId="141D6F40" w:rsidR="00E95E8C" w:rsidRP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Tener la opción para generar stikers ( formato de impresión especial), que genera un proceso de impresión en un formato especial. Los stikers solo se generan cuando estén en estado 2. </w:t>
      </w:r>
      <w:r w:rsidRPr="00E95E8C">
        <w:rPr>
          <w:b/>
        </w:rPr>
        <w:t>(Pendiente Formato)</w:t>
      </w:r>
    </w:p>
    <w:p w14:paraId="54179473" w14:textId="0AC71A51" w:rsidR="00382D97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bloqueo, el cual tendrá el siguiente formato.</w:t>
      </w:r>
      <w:r w:rsidRPr="00382D97">
        <w:rPr>
          <w:b/>
        </w:rPr>
        <w:t>( Pendiente Formato).</w:t>
      </w:r>
    </w:p>
    <w:p w14:paraId="787BE061" w14:textId="3B992F10" w:rsidR="00382D97" w:rsidRDefault="00382D97" w:rsidP="00C76C6B">
      <w:pPr>
        <w:ind w:left="360"/>
        <w:jc w:val="both"/>
      </w:pPr>
    </w:p>
    <w:p w14:paraId="7EAF4D7A" w14:textId="5CE9D34C" w:rsidR="00382D97" w:rsidRDefault="00382D97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3947F37E" w:rsidR="00E95E8C" w:rsidRPr="00454C91" w:rsidRDefault="00E95E8C" w:rsidP="00C76C6B">
      <w:pPr>
        <w:jc w:val="both"/>
        <w:rPr>
          <w:b/>
        </w:rPr>
      </w:pPr>
    </w:p>
    <w:p w14:paraId="2A48A0FF" w14:textId="7E207A81" w:rsidR="00277EBC" w:rsidRPr="00454C91" w:rsidRDefault="00454C91" w:rsidP="00C76C6B">
      <w:pPr>
        <w:jc w:val="both"/>
        <w:rPr>
          <w:b/>
        </w:rPr>
      </w:pPr>
      <w:r w:rsidRPr="00454C91">
        <w:rPr>
          <w:b/>
        </w:rPr>
        <w:t>PASO 5 VALIDACIÓN.</w:t>
      </w:r>
    </w:p>
    <w:p w14:paraId="3F552A2F" w14:textId="32C9B5B8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282D5046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lastRenderedPageBreak/>
        <w:t xml:space="preserve">Una vez se seleccionen en el </w:t>
      </w:r>
      <w:r w:rsidR="003F5576">
        <w:t>check de</w:t>
      </w:r>
      <w:r>
        <w:t xml:space="preserve"> validación y se ejecute  el proceso validar cambios la solicitud pasa a estado  3.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4976327A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La opción generar reporte debe hacerlo en formato csv y pdf.</w:t>
      </w:r>
      <w:r w:rsidR="00DD345C">
        <w:t xml:space="preserve"> (pendiente anexar los formatos)</w:t>
      </w:r>
    </w:p>
    <w:p w14:paraId="567B60B0" w14:textId="3BE9C973" w:rsidR="00DD345C" w:rsidRDefault="00DD345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C76C6B">
      <w:pPr>
        <w:ind w:left="720"/>
        <w:jc w:val="both"/>
      </w:pPr>
    </w:p>
    <w:p w14:paraId="0419A3D3" w14:textId="2F0F2294" w:rsidR="00DD345C" w:rsidRDefault="00DD345C" w:rsidP="00C76C6B">
      <w:pPr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C76C6B">
      <w:pPr>
        <w:pStyle w:val="Prrafodelista"/>
        <w:ind w:left="1080"/>
        <w:jc w:val="both"/>
      </w:pPr>
    </w:p>
    <w:p w14:paraId="0B4F21B4" w14:textId="77777777" w:rsidR="00E95E8C" w:rsidRPr="00454C91" w:rsidRDefault="00E95E8C" w:rsidP="00C76C6B">
      <w:pPr>
        <w:jc w:val="both"/>
        <w:rPr>
          <w:b/>
        </w:rPr>
      </w:pP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( pendiente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r w:rsidRPr="00296707">
        <w:rPr>
          <w:b/>
        </w:rPr>
        <w:t>flag_guia</w:t>
      </w:r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check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66C72D4A" w14:textId="77777777" w:rsidR="00FE0352" w:rsidRDefault="00FE0352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3"/>
      <w:r>
        <w:t>Se podrán realizar cargues masivos, indicando el numero de cedula, y columna documento.( 1 identidad, 2 ingresos, 3 pagare) y  deberá dejar  log.</w:t>
      </w:r>
      <w:commentRangeEnd w:id="3"/>
      <w:r w:rsidR="0013533A">
        <w:rPr>
          <w:rStyle w:val="Refdecomentario"/>
        </w:rPr>
        <w:commentReference w:id="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lastRenderedPageBreak/>
        <w:t>Se tendrán los logs de acciones de marcado de fechas del proceso.</w:t>
      </w:r>
    </w:p>
    <w:p w14:paraId="753B8931" w14:textId="5232E954" w:rsidR="00346574" w:rsidRDefault="00346574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C76C6B">
      <w:pPr>
        <w:jc w:val="both"/>
      </w:pP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4"/>
      <w:r w:rsidR="0013533A">
        <w:rPr>
          <w:rStyle w:val="Refdecomentario"/>
        </w:rPr>
        <w:commentReference w:id="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5F46571A" w14:textId="07F80040" w:rsidR="004A59A1" w:rsidRDefault="002B7C13" w:rsidP="00C76C6B">
      <w:pPr>
        <w:jc w:val="both"/>
      </w:pPr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5"/>
      <w:r w:rsidR="001546BE">
        <w:rPr>
          <w:rStyle w:val="Refdecomentario"/>
        </w:rPr>
        <w:commentReference w:id="5"/>
      </w:r>
    </w:p>
    <w:p w14:paraId="07CEB72A" w14:textId="25490849" w:rsidR="004F2023" w:rsidRDefault="004F2023" w:rsidP="00C76C6B">
      <w:pPr>
        <w:jc w:val="both"/>
      </w:pPr>
    </w:p>
    <w:p w14:paraId="7DCFAF35" w14:textId="4E4AEE7F" w:rsidR="004F2023" w:rsidRDefault="004F2023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C76C6B">
      <w:pPr>
        <w:jc w:val="both"/>
      </w:pPr>
    </w:p>
    <w:p w14:paraId="7C1E5DF6" w14:textId="6C0F420A" w:rsidR="002A7CC1" w:rsidRDefault="002A7CC1" w:rsidP="00C76C6B">
      <w:pPr>
        <w:jc w:val="both"/>
      </w:pPr>
    </w:p>
    <w:sectPr w:rsidR="002A7CC1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1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C211" w14:textId="77777777" w:rsidR="00C201E4" w:rsidRDefault="00C201E4" w:rsidP="001F4F7D">
      <w:pPr>
        <w:spacing w:after="0" w:line="240" w:lineRule="auto"/>
      </w:pPr>
      <w:r>
        <w:separator/>
      </w:r>
    </w:p>
  </w:endnote>
  <w:endnote w:type="continuationSeparator" w:id="0">
    <w:p w14:paraId="2A0FBBAC" w14:textId="77777777" w:rsidR="00C201E4" w:rsidRDefault="00C201E4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730940"/>
      <w:docPartObj>
        <w:docPartGallery w:val="Page Numbers (Bottom of Page)"/>
        <w:docPartUnique/>
      </w:docPartObj>
    </w:sdtPr>
    <w:sdtEndPr/>
    <w:sdtContent>
      <w:p w14:paraId="3D9ED438" w14:textId="7C668983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515" w:rsidRPr="00506515">
          <w:rPr>
            <w:noProof/>
            <w:lang w:val="es-ES"/>
          </w:rPr>
          <w:t>11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ED68E" w14:textId="77777777" w:rsidR="00C201E4" w:rsidRDefault="00C201E4" w:rsidP="001F4F7D">
      <w:pPr>
        <w:spacing w:after="0" w:line="240" w:lineRule="auto"/>
      </w:pPr>
      <w:r>
        <w:separator/>
      </w:r>
    </w:p>
  </w:footnote>
  <w:footnote w:type="continuationSeparator" w:id="0">
    <w:p w14:paraId="3DA869BC" w14:textId="77777777" w:rsidR="00C201E4" w:rsidRDefault="00C201E4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77777777" w:rsidR="00BF6842" w:rsidRDefault="00BF6842">
    <w:pPr>
      <w:pStyle w:val="Encabezado"/>
    </w:pPr>
  </w:p>
  <w:p w14:paraId="3025DE17" w14:textId="0F3DAFD9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A612F9F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5D4006FB">
          <wp:simplePos x="0" y="0"/>
          <wp:positionH relativeFrom="margin">
            <wp:posOffset>-666750</wp:posOffset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6842">
      <w:t>Vs</w:t>
    </w:r>
    <w:r w:rsidR="00D521F5">
      <w:rPr>
        <w:sz w:val="18"/>
        <w:szCs w:val="18"/>
      </w:rPr>
      <w:t>_4</w:t>
    </w:r>
    <w:r w:rsidR="00BF6842" w:rsidRPr="00BF6842">
      <w:rPr>
        <w:sz w:val="18"/>
        <w:szCs w:val="18"/>
      </w:rPr>
      <w:t>_2022-04-19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0058944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3"/>
  </w:num>
  <w:num w:numId="12">
    <w:abstractNumId w:val="14"/>
  </w:num>
  <w:num w:numId="13">
    <w:abstractNumId w:val="1"/>
  </w:num>
  <w:num w:numId="14">
    <w:abstractNumId w:val="8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51E38"/>
    <w:rsid w:val="000539D2"/>
    <w:rsid w:val="00092CC6"/>
    <w:rsid w:val="000A65D0"/>
    <w:rsid w:val="000C2CFF"/>
    <w:rsid w:val="00112DC0"/>
    <w:rsid w:val="00123250"/>
    <w:rsid w:val="0013533A"/>
    <w:rsid w:val="001546BE"/>
    <w:rsid w:val="001600BC"/>
    <w:rsid w:val="001E19F7"/>
    <w:rsid w:val="001F4F7D"/>
    <w:rsid w:val="002369F9"/>
    <w:rsid w:val="00277EBC"/>
    <w:rsid w:val="002A2813"/>
    <w:rsid w:val="002A7CC1"/>
    <w:rsid w:val="002B7C13"/>
    <w:rsid w:val="002E5A07"/>
    <w:rsid w:val="00325470"/>
    <w:rsid w:val="00346574"/>
    <w:rsid w:val="003579AF"/>
    <w:rsid w:val="00363BF5"/>
    <w:rsid w:val="00365739"/>
    <w:rsid w:val="00382D97"/>
    <w:rsid w:val="003F1BFD"/>
    <w:rsid w:val="003F5576"/>
    <w:rsid w:val="00444E6E"/>
    <w:rsid w:val="00454C91"/>
    <w:rsid w:val="00477434"/>
    <w:rsid w:val="004A59A1"/>
    <w:rsid w:val="004C570D"/>
    <w:rsid w:val="004D1420"/>
    <w:rsid w:val="004F2023"/>
    <w:rsid w:val="0050607B"/>
    <w:rsid w:val="00506515"/>
    <w:rsid w:val="00535D8B"/>
    <w:rsid w:val="00537D5C"/>
    <w:rsid w:val="00540D62"/>
    <w:rsid w:val="00565A7A"/>
    <w:rsid w:val="00572A94"/>
    <w:rsid w:val="005D78FB"/>
    <w:rsid w:val="005F7978"/>
    <w:rsid w:val="00600950"/>
    <w:rsid w:val="00613258"/>
    <w:rsid w:val="00615529"/>
    <w:rsid w:val="006161E2"/>
    <w:rsid w:val="00645A7D"/>
    <w:rsid w:val="00657221"/>
    <w:rsid w:val="00663B32"/>
    <w:rsid w:val="006A0E55"/>
    <w:rsid w:val="006E42B5"/>
    <w:rsid w:val="006F7FEE"/>
    <w:rsid w:val="00757DB3"/>
    <w:rsid w:val="0077048F"/>
    <w:rsid w:val="00774B7E"/>
    <w:rsid w:val="00791BE2"/>
    <w:rsid w:val="007C35C5"/>
    <w:rsid w:val="00805325"/>
    <w:rsid w:val="008E51C8"/>
    <w:rsid w:val="009533A9"/>
    <w:rsid w:val="009A6D26"/>
    <w:rsid w:val="009F4A6F"/>
    <w:rsid w:val="00AA6EAA"/>
    <w:rsid w:val="00AB2F2B"/>
    <w:rsid w:val="00AD26B8"/>
    <w:rsid w:val="00B05021"/>
    <w:rsid w:val="00B34124"/>
    <w:rsid w:val="00B360CB"/>
    <w:rsid w:val="00B7129A"/>
    <w:rsid w:val="00BF6842"/>
    <w:rsid w:val="00C00E8A"/>
    <w:rsid w:val="00C068CD"/>
    <w:rsid w:val="00C131F6"/>
    <w:rsid w:val="00C201E4"/>
    <w:rsid w:val="00C66112"/>
    <w:rsid w:val="00C751EB"/>
    <w:rsid w:val="00C76C6B"/>
    <w:rsid w:val="00C932A5"/>
    <w:rsid w:val="00CB435C"/>
    <w:rsid w:val="00CD5E45"/>
    <w:rsid w:val="00D42117"/>
    <w:rsid w:val="00D521F5"/>
    <w:rsid w:val="00DB302D"/>
    <w:rsid w:val="00DD345C"/>
    <w:rsid w:val="00E15541"/>
    <w:rsid w:val="00E25E4B"/>
    <w:rsid w:val="00E95E8C"/>
    <w:rsid w:val="00EB4137"/>
    <w:rsid w:val="00ED5BB0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11</Pages>
  <Words>1644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58</cp:revision>
  <dcterms:created xsi:type="dcterms:W3CDTF">2022-02-11T19:06:00Z</dcterms:created>
  <dcterms:modified xsi:type="dcterms:W3CDTF">2022-04-22T14:10:00Z</dcterms:modified>
</cp:coreProperties>
</file>