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088B2998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</w:t>
      </w:r>
      <w:r w:rsidR="00E40C1A">
        <w:rPr>
          <w:b/>
        </w:rPr>
        <w:t>.</w:t>
      </w:r>
      <w:r w:rsidRPr="00454C91">
        <w:rPr>
          <w:b/>
        </w:rPr>
        <w:t xml:space="preserve">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6E73198F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1C7B69F0" w:rsidR="003C0BFA" w:rsidRDefault="003C0BF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BB5489" w:rsidRPr="00635680" w14:paraId="105666BC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56A69556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BFA67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9822C6A" w14:textId="77777777" w:rsidR="00BB5489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1EEC709" w14:textId="77777777" w:rsidR="00BB5489" w:rsidRPr="00635680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BB5489" w:rsidRPr="00635680" w14:paraId="41EB2EF9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DAFF231" w14:textId="77777777" w:rsidR="00BB5489" w:rsidRPr="00635680" w:rsidRDefault="00BB5489" w:rsidP="009E3F7E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con el Ingeniero Faber se definió oportuno crear una nueva tabla en la base de datos para llevar el control del flujo digital, Documentos y Pagaré tabla que tendrá relación con la Solicitud. Esta tabla se diligenciará desde el paso 2. </w:t>
            </w:r>
          </w:p>
        </w:tc>
      </w:tr>
    </w:tbl>
    <w:p w14:paraId="459BE41E" w14:textId="77777777" w:rsidR="00BB5489" w:rsidRDefault="00BB5489" w:rsidP="00C76C6B">
      <w:pPr>
        <w:jc w:val="both"/>
      </w:pPr>
    </w:p>
    <w:p w14:paraId="14AD8FFF" w14:textId="3ACFB6CD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</w:t>
      </w:r>
      <w:r w:rsidR="00E40C1A">
        <w:rPr>
          <w:b/>
        </w:rPr>
        <w:t xml:space="preserve">ALISTAR </w:t>
      </w:r>
      <w:r w:rsidR="00E40C1A" w:rsidRPr="00454C91">
        <w:rPr>
          <w:b/>
        </w:rPr>
        <w:t>PASO DE DELIVERY</w:t>
      </w:r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lastRenderedPageBreak/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8FEBF42" w:rsidR="00E95E8C" w:rsidRPr="00454C91" w:rsidRDefault="00E40C1A" w:rsidP="00C76C6B">
      <w:pPr>
        <w:jc w:val="both"/>
        <w:rPr>
          <w:b/>
        </w:rPr>
      </w:pPr>
      <w:r>
        <w:rPr>
          <w:b/>
        </w:rPr>
        <w:t>PASO 4. PRE</w:t>
      </w:r>
      <w:r w:rsidR="00454C91" w:rsidRPr="00454C91">
        <w:rPr>
          <w:b/>
        </w:rPr>
        <w:t>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21FC75C0" w:rsidR="00277EBC" w:rsidRDefault="00454C91" w:rsidP="00C76C6B">
      <w:pPr>
        <w:jc w:val="both"/>
        <w:rPr>
          <w:b/>
        </w:rPr>
      </w:pPr>
      <w:r w:rsidRPr="00454C91">
        <w:rPr>
          <w:b/>
        </w:rPr>
        <w:t>PASO 5</w:t>
      </w:r>
      <w:r w:rsidR="00E40C1A">
        <w:rPr>
          <w:b/>
        </w:rPr>
        <w:t>.  VALIDACIÓN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484E02EC" w:rsidR="00615529" w:rsidRPr="00454C91" w:rsidRDefault="00E40C1A" w:rsidP="00C76C6B">
      <w:pPr>
        <w:jc w:val="both"/>
        <w:rPr>
          <w:b/>
        </w:rPr>
      </w:pPr>
      <w:r>
        <w:rPr>
          <w:b/>
        </w:rPr>
        <w:t>PASO 6. CARGA DE GUÍA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lastRenderedPageBreak/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5856DCC7" w:rsidR="00FE0352" w:rsidRDefault="00454C91" w:rsidP="00C76C6B">
      <w:pPr>
        <w:jc w:val="both"/>
      </w:pPr>
      <w:r w:rsidRPr="00454C91">
        <w:rPr>
          <w:b/>
        </w:rPr>
        <w:t>PASO 7</w:t>
      </w:r>
      <w:r w:rsidR="00E40C1A">
        <w:rPr>
          <w:b/>
        </w:rPr>
        <w:t>.</w:t>
      </w:r>
      <w:r w:rsidRPr="00454C91">
        <w:rPr>
          <w:b/>
        </w:rPr>
        <w:t xml:space="preserve"> VALIDACIÓN FLUJO DIGITAL</w:t>
      </w:r>
      <w:r w:rsidR="00FE0352">
        <w:t xml:space="preserve">. </w:t>
      </w:r>
    </w:p>
    <w:p w14:paraId="1760A639" w14:textId="6F3C2E03" w:rsidR="0034068F" w:rsidRPr="0034068F" w:rsidRDefault="0034068F" w:rsidP="00C76C6B">
      <w:pPr>
        <w:jc w:val="both"/>
        <w:rPr>
          <w:b/>
        </w:rPr>
      </w:pPr>
      <w:r w:rsidRPr="0034068F">
        <w:rPr>
          <w:b/>
        </w:rPr>
        <w:tab/>
        <w:t>Paso 7.1 Sincronizar Flujo Digital</w:t>
      </w:r>
    </w:p>
    <w:p w14:paraId="72BE1BF4" w14:textId="39C08181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Se debe crear una sincronización con Salesforce para validar si el cliente ya cuenta con el flujo digital o no. Esto se puede validar para todas las solicitudes que se encuentren del paso 2 y posteriores.</w:t>
      </w:r>
    </w:p>
    <w:p w14:paraId="2934F84C" w14:textId="4739C967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En caso de contar con el flujo digital se debe actualizar la tabla de documentación almacena</w:t>
      </w:r>
      <w:r w:rsidR="00B75F8A">
        <w:t>ndo el log de f</w:t>
      </w:r>
      <w:r>
        <w:t>echa y usuario de sincronización para el flujo digital</w:t>
      </w:r>
    </w:p>
    <w:p w14:paraId="7AA14878" w14:textId="6C70DBBB" w:rsidR="0034068F" w:rsidRPr="0034068F" w:rsidRDefault="0034068F" w:rsidP="0034068F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7.2</w:t>
      </w:r>
      <w:r w:rsidRPr="0034068F">
        <w:rPr>
          <w:b/>
        </w:rPr>
        <w:t xml:space="preserve"> </w:t>
      </w:r>
      <w:r>
        <w:rPr>
          <w:b/>
        </w:rPr>
        <w:t>Cargar Pagaré</w:t>
      </w:r>
    </w:p>
    <w:p w14:paraId="18661D5B" w14:textId="3AF082F3" w:rsidR="0034068F" w:rsidRDefault="0034068F" w:rsidP="0034068F">
      <w:pPr>
        <w:pStyle w:val="Prrafodelista"/>
        <w:numPr>
          <w:ilvl w:val="0"/>
          <w:numId w:val="19"/>
        </w:numPr>
        <w:jc w:val="both"/>
      </w:pPr>
      <w:r>
        <w:t>En este paso se debe permitir la carga del archivo .CSV que contenga la información del pagaré según el formato establecido:</w:t>
      </w:r>
    </w:p>
    <w:p w14:paraId="37DC6AF0" w14:textId="7860BF65" w:rsidR="0034068F" w:rsidRDefault="0034068F" w:rsidP="0034068F">
      <w:pPr>
        <w:pStyle w:val="Prrafodelista"/>
        <w:ind w:left="1211"/>
        <w:jc w:val="both"/>
      </w:pPr>
    </w:p>
    <w:p w14:paraId="5F3A5FEF" w14:textId="70B01FF4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lastRenderedPageBreak/>
        <w:drawing>
          <wp:inline distT="0" distB="0" distL="0" distR="0" wp14:anchorId="5624BA58" wp14:editId="0FF8AA5F">
            <wp:extent cx="6390640" cy="4235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95B" w14:textId="5CB4CE30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drawing>
          <wp:inline distT="0" distB="0" distL="0" distR="0" wp14:anchorId="1F56EA7F" wp14:editId="3E259158">
            <wp:extent cx="4138580" cy="424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58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5FB" w14:textId="17D48160" w:rsidR="0034068F" w:rsidRDefault="00AE7FDD" w:rsidP="0034068F">
      <w:pPr>
        <w:pStyle w:val="Prrafodelista"/>
        <w:numPr>
          <w:ilvl w:val="0"/>
          <w:numId w:val="19"/>
        </w:numPr>
        <w:jc w:val="both"/>
      </w:pPr>
      <w:r>
        <w:t>Datos a almacenar:</w:t>
      </w:r>
    </w:p>
    <w:p w14:paraId="2E3D6540" w14:textId="0B1B6472" w:rsidR="00AE7FDD" w:rsidRDefault="00A90FA7" w:rsidP="00AE7FDD">
      <w:pPr>
        <w:pStyle w:val="Prrafodelista"/>
        <w:numPr>
          <w:ilvl w:val="2"/>
          <w:numId w:val="20"/>
        </w:numPr>
        <w:jc w:val="both"/>
      </w:pPr>
      <w:r w:rsidRPr="00AE7FDD">
        <w:t>Código</w:t>
      </w:r>
      <w:r w:rsidR="00AE7FDD">
        <w:t xml:space="preserve"> </w:t>
      </w:r>
      <w:r w:rsidR="00AE7FDD" w:rsidRPr="00AE7FDD">
        <w:t>Deceval</w:t>
      </w:r>
    </w:p>
    <w:p w14:paraId="441D8E7D" w14:textId="0E59F10A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de Pagaré</w:t>
      </w:r>
    </w:p>
    <w:p w14:paraId="3CF01B37" w14:textId="434D1E1F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Documento Otorgante</w:t>
      </w:r>
    </w:p>
    <w:p w14:paraId="6250E399" w14:textId="7E788295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Número Documento Otorgante</w:t>
      </w:r>
    </w:p>
    <w:p w14:paraId="54383D85" w14:textId="00CFA4AD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Nombre Otorgante</w:t>
      </w:r>
    </w:p>
    <w:p w14:paraId="38ED3D9E" w14:textId="242FC0E0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Codeudor</w:t>
      </w:r>
    </w:p>
    <w:p w14:paraId="3EFE99A9" w14:textId="627CC76B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Documento Codeudor</w:t>
      </w:r>
    </w:p>
    <w:p w14:paraId="4859C2FC" w14:textId="15994F7E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Número Documento Codeudor</w:t>
      </w:r>
    </w:p>
    <w:p w14:paraId="57071017" w14:textId="33A35039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Grabación Pagaré</w:t>
      </w:r>
    </w:p>
    <w:p w14:paraId="1B496291" w14:textId="3A731318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Estado Pagaré</w:t>
      </w:r>
    </w:p>
    <w:p w14:paraId="6BB051B0" w14:textId="4559B976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Firma</w:t>
      </w:r>
    </w:p>
    <w:p w14:paraId="1E2CB2FE" w14:textId="091378EF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Log del proceso de carga del archivo</w:t>
      </w:r>
    </w:p>
    <w:p w14:paraId="4E73EC02" w14:textId="77777777" w:rsidR="00AE7FDD" w:rsidRDefault="00AE7FDD" w:rsidP="00AE7FDD">
      <w:pPr>
        <w:pStyle w:val="Prrafodelista"/>
        <w:ind w:left="1211"/>
        <w:jc w:val="both"/>
      </w:pPr>
    </w:p>
    <w:p w14:paraId="494044F3" w14:textId="0F26BD1B" w:rsidR="00AE7FDD" w:rsidRDefault="00A90FA7" w:rsidP="0034068F">
      <w:pPr>
        <w:pStyle w:val="Prrafodelista"/>
        <w:numPr>
          <w:ilvl w:val="0"/>
          <w:numId w:val="19"/>
        </w:numPr>
        <w:jc w:val="both"/>
      </w:pPr>
      <w:r>
        <w:t xml:space="preserve">Al cargar el archivo, aquellos registros exitosos quedaran marcados en la tabla documental con el proceso de pagaré </w:t>
      </w:r>
      <w:r w:rsidR="007B1547">
        <w:t>en estado True</w:t>
      </w:r>
    </w:p>
    <w:p w14:paraId="2791D990" w14:textId="21C479A9" w:rsidR="007B1547" w:rsidRPr="0034068F" w:rsidRDefault="007B1547" w:rsidP="007B1547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7.3</w:t>
      </w:r>
      <w:r w:rsidRPr="0034068F">
        <w:rPr>
          <w:b/>
        </w:rPr>
        <w:t xml:space="preserve"> </w:t>
      </w:r>
      <w:r>
        <w:rPr>
          <w:b/>
        </w:rPr>
        <w:t>Interfaz validación de Documentos</w:t>
      </w:r>
    </w:p>
    <w:p w14:paraId="21544148" w14:textId="35FA001D" w:rsidR="007B1547" w:rsidRDefault="007B1547" w:rsidP="007B1547">
      <w:pPr>
        <w:pStyle w:val="Prrafodelista"/>
        <w:numPr>
          <w:ilvl w:val="0"/>
          <w:numId w:val="21"/>
        </w:numPr>
        <w:jc w:val="both"/>
      </w:pPr>
      <w:r>
        <w:t xml:space="preserve">En este paso se </w:t>
      </w:r>
      <w:bookmarkStart w:id="82" w:name="_GoBack"/>
      <w:bookmarkEnd w:id="82"/>
      <w:r w:rsidR="00770962">
        <w:t>revisarán</w:t>
      </w:r>
      <w:r w:rsidR="003B57D8">
        <w:t xml:space="preserve"> de manera manual si los documentos están completos (Flujo Digital, pagaré, Documento de Identidad, Soporte de Ingresos:</w:t>
      </w:r>
    </w:p>
    <w:p w14:paraId="031F17FC" w14:textId="77777777" w:rsidR="00AE7FDD" w:rsidRDefault="00AE7FDD" w:rsidP="007B1547">
      <w:pPr>
        <w:ind w:left="851"/>
        <w:jc w:val="both"/>
      </w:pPr>
    </w:p>
    <w:p w14:paraId="295E78F6" w14:textId="77777777" w:rsidR="0034068F" w:rsidRDefault="0034068F" w:rsidP="0034068F">
      <w:pPr>
        <w:ind w:left="851"/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0C94CE12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65BB5BEF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26AF041E" w14:textId="5974D65E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33DB849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1D383A4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A6DEA1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058D264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FC2D456" w14:textId="102A6815" w:rsidR="00420B54" w:rsidRPr="00635680" w:rsidRDefault="00420B54" w:rsidP="00420B54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entre las áreas de TI y Operaciones se estableció ……el formato para el archivo de carga, se efectuaron modificaciones de vista para tener en la misma ventana la opción del proceso de actualización de solicitud a “Entregada” de forma automática o manual. Únicamente se pueden pasar a entregada aquellas solicitudes que han culminado los pasos anteriores </w:t>
            </w:r>
          </w:p>
        </w:tc>
      </w:tr>
    </w:tbl>
    <w:p w14:paraId="43B22D5E" w14:textId="7B809DCF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0180B8B4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64620DFF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0BFE042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C0AF7AC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BCC8E6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980F066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423A8158" w14:textId="54C8BAD2" w:rsidR="00420B54" w:rsidRPr="00635680" w:rsidRDefault="00420B54" w:rsidP="00BB5489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>Mayo con el Ingeniero Faber se definió oportuno crear una nueva tabla en la base de datos para llevar el control del flujo digital, Documentos y Pagar</w:t>
            </w:r>
            <w:r w:rsidR="00BB5489">
              <w:t>é</w:t>
            </w:r>
            <w:r>
              <w:t xml:space="preserve"> tabla que tendrá relación con la Solicitud. Esta tabla se </w:t>
            </w:r>
            <w:r w:rsidR="00BB5489">
              <w:t>diligenciará</w:t>
            </w:r>
            <w:r>
              <w:t xml:space="preserve"> desde el paso 2. </w:t>
            </w:r>
          </w:p>
        </w:tc>
      </w:tr>
    </w:tbl>
    <w:p w14:paraId="103317B2" w14:textId="77777777" w:rsidR="00420B54" w:rsidRDefault="00420B54" w:rsidP="00C76C6B">
      <w:pPr>
        <w:jc w:val="both"/>
      </w:pPr>
    </w:p>
    <w:p w14:paraId="299D434B" w14:textId="77777777" w:rsidR="00420B54" w:rsidRDefault="00420B54" w:rsidP="00C76C6B">
      <w:pPr>
        <w:jc w:val="both"/>
      </w:pP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30"/>
      <w:footerReference w:type="default" r:id="rId31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B6A83" w14:textId="77777777" w:rsidR="007867D9" w:rsidRDefault="007867D9" w:rsidP="001F4F7D">
      <w:pPr>
        <w:spacing w:after="0" w:line="240" w:lineRule="auto"/>
      </w:pPr>
      <w:r>
        <w:separator/>
      </w:r>
    </w:p>
  </w:endnote>
  <w:endnote w:type="continuationSeparator" w:id="0">
    <w:p w14:paraId="2D734847" w14:textId="77777777" w:rsidR="007867D9" w:rsidRDefault="007867D9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583BA29B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F7" w:rsidRPr="008413F7">
          <w:rPr>
            <w:noProof/>
            <w:lang w:val="es-ES"/>
          </w:rPr>
          <w:t>7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2CBFC" w14:textId="77777777" w:rsidR="007867D9" w:rsidRDefault="007867D9" w:rsidP="001F4F7D">
      <w:pPr>
        <w:spacing w:after="0" w:line="240" w:lineRule="auto"/>
      </w:pPr>
      <w:r>
        <w:separator/>
      </w:r>
    </w:p>
  </w:footnote>
  <w:footnote w:type="continuationSeparator" w:id="0">
    <w:p w14:paraId="6FBC2107" w14:textId="77777777" w:rsidR="007867D9" w:rsidRDefault="007867D9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7FE9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C754E"/>
    <w:multiLevelType w:val="hybridMultilevel"/>
    <w:tmpl w:val="0D00FB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56B62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264E2813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937CE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16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9"/>
  </w:num>
  <w:num w:numId="12">
    <w:abstractNumId w:val="20"/>
  </w:num>
  <w:num w:numId="13">
    <w:abstractNumId w:val="1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12"/>
  </w:num>
  <w:num w:numId="19">
    <w:abstractNumId w:val="4"/>
  </w:num>
  <w:num w:numId="20">
    <w:abstractNumId w:val="11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216D7"/>
    <w:rsid w:val="002369F9"/>
    <w:rsid w:val="002760B6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068F"/>
    <w:rsid w:val="00346574"/>
    <w:rsid w:val="00350C73"/>
    <w:rsid w:val="003579AF"/>
    <w:rsid w:val="00363BF5"/>
    <w:rsid w:val="00365739"/>
    <w:rsid w:val="00382D97"/>
    <w:rsid w:val="003B57D8"/>
    <w:rsid w:val="003C0BFA"/>
    <w:rsid w:val="003F1BFD"/>
    <w:rsid w:val="003F5576"/>
    <w:rsid w:val="004019E2"/>
    <w:rsid w:val="00414E1D"/>
    <w:rsid w:val="00420B54"/>
    <w:rsid w:val="00444E6E"/>
    <w:rsid w:val="00454C91"/>
    <w:rsid w:val="004745F4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0962"/>
    <w:rsid w:val="00774B7E"/>
    <w:rsid w:val="007867D9"/>
    <w:rsid w:val="00791BE2"/>
    <w:rsid w:val="007B1547"/>
    <w:rsid w:val="007C35C5"/>
    <w:rsid w:val="007C45AF"/>
    <w:rsid w:val="007E2237"/>
    <w:rsid w:val="00805325"/>
    <w:rsid w:val="00812AA0"/>
    <w:rsid w:val="0082671F"/>
    <w:rsid w:val="008362C1"/>
    <w:rsid w:val="008413F7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90FA7"/>
    <w:rsid w:val="00AA6EAA"/>
    <w:rsid w:val="00AB2F2B"/>
    <w:rsid w:val="00AB42A4"/>
    <w:rsid w:val="00AD26B8"/>
    <w:rsid w:val="00AE7FDD"/>
    <w:rsid w:val="00B05021"/>
    <w:rsid w:val="00B27BBF"/>
    <w:rsid w:val="00B34124"/>
    <w:rsid w:val="00B360CB"/>
    <w:rsid w:val="00B46BAB"/>
    <w:rsid w:val="00B5063E"/>
    <w:rsid w:val="00B7129A"/>
    <w:rsid w:val="00B7220B"/>
    <w:rsid w:val="00B75F8A"/>
    <w:rsid w:val="00B925E0"/>
    <w:rsid w:val="00BB5489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2228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40C1A"/>
    <w:rsid w:val="00E90911"/>
    <w:rsid w:val="00E95E8C"/>
    <w:rsid w:val="00EB315C"/>
    <w:rsid w:val="00EB4137"/>
    <w:rsid w:val="00ED12F8"/>
    <w:rsid w:val="00ED5BB0"/>
    <w:rsid w:val="00EF6CF2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</Pages>
  <Words>2769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105</cp:revision>
  <dcterms:created xsi:type="dcterms:W3CDTF">2022-02-11T19:06:00Z</dcterms:created>
  <dcterms:modified xsi:type="dcterms:W3CDTF">2022-06-01T02:57:00Z</dcterms:modified>
</cp:coreProperties>
</file>