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72033"/>
          <w:sz w:val="68"/>
        </w:rPr>
        <w:t>TRAMA ONE</w:t>
      </w:r>
    </w:p>
    <w:p>
      <w:pPr>
        <w:jc w:val="center"/>
      </w:pPr>
      <w:r>
        <w:rPr>
          <w:b/>
          <w:color w:val="2563EB"/>
          <w:sz w:val="44"/>
        </w:rPr>
        <w:t>Claude Implementation Pack</w:t>
      </w:r>
    </w:p>
    <w:p>
      <w:pPr>
        <w:jc w:val="center"/>
      </w:pPr>
      <w:r>
        <w:rPr>
          <w:color w:val="64748B"/>
          <w:sz w:val="26"/>
        </w:rPr>
        <w:t>Architettura parallela, riuso del patrimonio esistente e delivery controllato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0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2563EB"/>
                <w:sz w:val="22"/>
              </w:rPr>
              <w:t>Nome ufficiale della nuova versione</w:t>
            </w:r>
          </w:p>
          <w:p>
            <w:pPr>
              <w:spacing w:after="0"/>
            </w:pPr>
            <w:r>
              <w:t>TRAMA ONE — Unified Ecosystem. Nome tecnico: one. Route target: /one nei tre portali. La beta è una modalità di rollout, non il nome dell’architettura.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5112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Implementation ready — subject to repository impact assessment</w:t>
            </w:r>
          </w:p>
        </w:tc>
      </w:tr>
      <w:tr>
        <w:tc>
          <w:tcPr>
            <w:tcW w:type="dxa" w:w="5112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Autore di prodotto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Fabrizio Pirulli</w:t>
            </w:r>
          </w:p>
        </w:tc>
      </w:tr>
      <w:tr>
        <w:tc>
          <w:tcPr>
            <w:tcW w:type="dxa" w:w="5112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Perimetro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Parent, Partner, Admin</w:t>
            </w:r>
          </w:p>
        </w:tc>
      </w:tr>
      <w:tr>
        <w:tc>
          <w:tcPr>
            <w:tcW w:type="dxa" w:w="5112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Data target beta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28 settembre 2026</w:t>
            </w:r>
          </w:p>
        </w:tc>
      </w:tr>
    </w:tbl>
    <w:p>
      <w:r>
        <w:br w:type="page"/>
      </w:r>
    </w:p>
    <w:p>
      <w:pPr>
        <w:pStyle w:val="Heading1"/>
      </w:pPr>
      <w:r>
        <w:t>1. Valutazione di comprensibilità per Claude</w:t>
      </w:r>
    </w:p>
    <w:p>
      <w:pPr>
        <w:spacing w:after="120"/>
      </w:pPr>
      <w:r>
        <w:t>Valutazione complessiva: 8/10 come base di analisi e pianificazione; 6,5/10 se i documenti vengono consegnati senza gerarchia, prompt operativo e vincoli di implementazione.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6"/>
              </w:rPr>
              <w:t>Dimensione</w:t>
            </w:r>
          </w:p>
        </w:tc>
        <w:tc>
          <w:tcPr>
            <w:tcW w:type="dxa" w:w="172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6"/>
              </w:rPr>
              <w:t>Valutazione</w:t>
            </w:r>
          </w:p>
        </w:tc>
        <w:tc>
          <w:tcPr>
            <w:tcW w:type="dxa" w:w="547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Motivazione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Chiarezza strategica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54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Visione, responsabilità dei portali, journey e priorità sono esplicite.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Copertura funzionale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Alta</w:t>
            </w:r>
          </w:p>
        </w:tc>
        <w:tc>
          <w:tcPr>
            <w:tcW w:type="dxa" w:w="54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Handbook e MVP coprono processi, business rule, backlog, KPI e roadmap.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Mappatura al codice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54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Solo Claude, leggendo il repository, può stabilire file, servizi e tabelle realmente riutilizzabili.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Eseguibilità diretta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Media</w:t>
            </w:r>
          </w:p>
        </w:tc>
        <w:tc>
          <w:tcPr>
            <w:tcW w:type="dxa" w:w="54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Le CR non sono tutte specifiche tecniche development-ready e non vanno implementate in blocco.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Rischio di interpretazione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Medio-alto</w:t>
            </w:r>
          </w:p>
        </w:tc>
        <w:tc>
          <w:tcPr>
            <w:tcW w:type="dxa" w:w="54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Senza source hierarchy Claude potrebbe confondere AS-IS, TO-BE, MVP e roadmap futura.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Riuso architetturale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Potenzialmente alto</w:t>
            </w:r>
          </w:p>
        </w:tc>
        <w:tc>
          <w:tcPr>
            <w:tcW w:type="dxa" w:w="547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6"/>
              </w:rPr>
              <w:t>Deve essere dimostrato con una reuse matrix sul repository, non assunto.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6A34A"/>
                <w:sz w:val="22"/>
              </w:rPr>
              <w:t>Giudizio operativo</w:t>
            </w:r>
          </w:p>
          <w:p>
            <w:pPr>
              <w:spacing w:after="0"/>
            </w:pPr>
            <w:r>
              <w:t>Claude può comprendere precisamente cosa fare se riceve un pacchetto normativo ridotto, una gerarchia delle fonti e l’obbligo di eseguire prima una gap analysis. Non va chiesto di “implementare i documenti”: va chiesto di costruire TRAMA ONE per vertical slice, preservando Legacy e Next Gen.</w:t>
            </w:r>
          </w:p>
        </w:tc>
      </w:tr>
    </w:tbl>
    <w:p>
      <w:pPr>
        <w:spacing w:after="20"/>
      </w:pPr>
    </w:p>
    <w:p>
      <w:pPr>
        <w:pStyle w:val="Heading1"/>
      </w:pPr>
      <w:r>
        <w:t>2. Nome, convivenza delle versioni e strategia tecnica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Esperienza</w:t>
            </w:r>
          </w:p>
        </w:tc>
        <w:tc>
          <w:tcPr>
            <w:tcW w:type="dxa" w:w="374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Ruolo</w:t>
            </w:r>
          </w:p>
        </w:tc>
        <w:tc>
          <w:tcPr>
            <w:tcW w:type="dxa" w:w="288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Stato</w:t>
            </w:r>
          </w:p>
        </w:tc>
        <w:tc>
          <w:tcPr>
            <w:tcW w:type="dxa" w:w="244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Route/namespace consigliato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Legacy / V1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Baseline storica e fallback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Congelata, corretta solo per bug bloccanti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Route attuali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Next Gen / V2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Evoluzione Parent già disponibile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Mantenuta e stabilizzata durante il pilot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/nextgen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TRAMA ONE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Architettura unificata Parent–Partner–Admin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Nuova esperienza parallela e progressiva</w:t>
            </w:r>
          </w:p>
        </w:tc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/one su ciascun portale</w:t>
            </w:r>
          </w:p>
        </w:tc>
      </w:tr>
    </w:tbl>
    <w:p>
      <w:pPr>
        <w:spacing w:after="20"/>
      </w:pPr>
    </w:p>
    <w:p>
      <w:pPr>
        <w:spacing w:after="120"/>
      </w:pPr>
      <w:r>
        <w:t>Perché “TRAMA ONE”: comunica l’unificazione dell’ecosistema senza presentarsi come un semplice restyling incrementale. Il nome può essere usato internamente e con stakeholder; non è necessario mostrarlo agli utenti finali.</w:t>
      </w:r>
    </w:p>
    <w:p>
      <w:pPr>
        <w:pStyle w:val="ListBullet"/>
        <w:spacing w:after="60"/>
      </w:pPr>
      <w:r>
        <w:t>Pattern raccomandato: Strangler Fig. La nuova esperienza sostituisce gradualmente i flussi, non l’intera applicazione in un big bang.</w:t>
      </w:r>
    </w:p>
    <w:p>
      <w:pPr>
        <w:pStyle w:val="ListBullet"/>
        <w:spacing w:after="60"/>
      </w:pPr>
      <w:r>
        <w:t>Route isolate: /one. Nessuna modifica distruttiva alle route Legacy o /nextgen.</w:t>
      </w:r>
    </w:p>
    <w:p>
      <w:pPr>
        <w:pStyle w:val="ListBullet"/>
        <w:spacing w:after="60"/>
      </w:pPr>
      <w:r>
        <w:t>Feature flag: TRAMA_ONE_ENABLED, con attivazione per utente/coorte/ruolo.</w:t>
      </w:r>
    </w:p>
    <w:p>
      <w:pPr>
        <w:pStyle w:val="ListBullet"/>
        <w:spacing w:after="60"/>
      </w:pPr>
      <w:r>
        <w:t>Migrazioni dati additive e retrocompatibili; nessuna nuova tabella duplicata se un’entità canonica esiste già.</w:t>
      </w:r>
    </w:p>
    <w:p>
      <w:pPr>
        <w:pStyle w:val="ListBullet"/>
        <w:spacing w:after="60"/>
      </w:pPr>
      <w:r>
        <w:t>Servizi, repository, hook e componenti condivisi vengono riusati quando compatibili; le dipendenze UI Legacy non devono contaminare il nuovo dominio.</w:t>
      </w:r>
    </w:p>
    <w:p>
      <w:pPr>
        <w:pStyle w:val="ListBullet"/>
        <w:spacing w:after="60"/>
      </w:pPr>
      <w:r>
        <w:t>Rollback immediato tramite feature flag e mantenimento del percorso precedente.</w:t>
      </w:r>
    </w:p>
    <w:p>
      <w:pPr>
        <w:pStyle w:val="Heading1"/>
      </w:pPr>
      <w:r>
        <w:t>3. Documenti da allegare a Claude</w:t>
      </w:r>
    </w:p>
    <w:p>
      <w:pPr>
        <w:spacing w:after="120"/>
      </w:pPr>
      <w:r>
        <w:t>Pacchetto minimo obbligatorio, in questo ordine:</w:t>
      </w:r>
    </w:p>
    <w:p>
      <w:pPr>
        <w:pStyle w:val="ListNumber"/>
        <w:spacing w:after="80"/>
      </w:pPr>
      <w:r>
        <w:t>TRAMA_MVP_Settembre_2026_Competitive_Intelligence_Italia_v1.1_Trust_Layer.docx — fonte normativa per scope, critical path e lancio.</w:t>
      </w:r>
    </w:p>
    <w:p>
      <w:pPr>
        <w:pStyle w:val="ListNumber"/>
        <w:spacing w:after="80"/>
      </w:pPr>
      <w:r>
        <w:t>TRAMA_Product_Architecture_CX_Handbook_Draft_1.2_Referral_Incentives.docx — architettura e journey Parent.</w:t>
      </w:r>
    </w:p>
    <w:p>
      <w:pPr>
        <w:pStyle w:val="ListNumber"/>
        <w:spacing w:after="80"/>
      </w:pPr>
      <w:r>
        <w:t>TRAMA_Partner_Product_Architecture_CX_Handbook_Draft_1.1_Trust_Layer.docx — architettura, onboarding e supply operations Partner.</w:t>
      </w:r>
    </w:p>
    <w:p>
      <w:pPr>
        <w:pStyle w:val="ListNumber"/>
        <w:spacing w:after="80"/>
      </w:pPr>
      <w:r>
        <w:t>TRAMA_Admin_Product_Architecture_CX_Handbook_Draft_1.1_Trust_Control_Room.docx — governance, trust, referral e control room Admin.</w:t>
      </w:r>
    </w:p>
    <w:p>
      <w:pPr>
        <w:pStyle w:val="ListNumber"/>
        <w:spacing w:after="80"/>
      </w:pPr>
      <w:r>
        <w:t>TRAMA_ONE_Architecture_Blueprint_v1.0.html — vista visuale condivisa di architettura, processi, stati e schermate target.</w:t>
      </w:r>
    </w:p>
    <w:p>
      <w:pPr>
        <w:spacing w:after="120"/>
      </w:pPr>
      <w:r>
        <w:t>Allegati di riferimento, non normativi:</w:t>
      </w:r>
    </w:p>
    <w:p>
      <w:pPr>
        <w:pStyle w:val="ListBullet"/>
        <w:spacing w:after="60"/>
      </w:pPr>
      <w:r>
        <w:t>Product Requirements - Portale Partner (gestori).docx: dettaglio della visione originaria; in caso di conflitto prevale il Partner Handbook aggiornato.</w:t>
      </w:r>
    </w:p>
    <w:p>
      <w:pPr>
        <w:pStyle w:val="ListBullet"/>
        <w:spacing w:after="60"/>
      </w:pPr>
      <w:r>
        <w:t>Sitemap e report Playwright: evidenza AS-IS; il repository resta la fonte tecnica definitiva sul comportamento esistente.</w:t>
      </w:r>
    </w:p>
    <w:p>
      <w:pPr>
        <w:pStyle w:val="ListBullet"/>
        <w:spacing w:after="60"/>
      </w:pPr>
      <w:r>
        <w:t>sitemap.spec.ts: strumento di verifica e non requisito funzionale.</w:t>
      </w:r>
    </w:p>
    <w:p>
      <w:pPr>
        <w:pStyle w:val="Heading2"/>
      </w:pPr>
      <w:r>
        <w:t>3.1 Gerarchia delle fonti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15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Priorità</w:t>
            </w:r>
          </w:p>
        </w:tc>
        <w:tc>
          <w:tcPr>
            <w:tcW w:type="dxa" w:w="403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Fonte</w:t>
            </w:r>
          </w:p>
        </w:tc>
        <w:tc>
          <w:tcPr>
            <w:tcW w:type="dxa" w:w="576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Repository e database corrente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Verità dell’implementazione AS-IS.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MVP settembre 2026 v1.1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Verità dello scope e della sequenza di lancio.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Handbook Parent/Partner/Admin aggiornati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Verità dell’architettura TO-BE e delle regole di dominio.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Blueprint TRAMA ONE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Rappresentazione visuale; non sostituisce le business rule.</w:t>
            </w:r>
          </w:p>
        </w:tc>
      </w:tr>
      <w:t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Product Requirements e sitemap storiche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Evidenza e contesto; non prevalgono sui documenti aggiornati.</w:t>
            </w:r>
          </w:p>
        </w:tc>
      </w:tr>
    </w:tbl>
    <w:p>
      <w:pPr>
        <w:spacing w:after="20"/>
      </w:pPr>
    </w:p>
    <w:p>
      <w:pPr>
        <w:pStyle w:val="Heading1"/>
      </w:pPr>
      <w:r>
        <w:t>4. Regole non negoziabili per Claude</w:t>
      </w:r>
    </w:p>
    <w:p>
      <w:pPr>
        <w:pStyle w:val="ListBullet"/>
        <w:spacing w:after="60"/>
      </w:pPr>
      <w:r>
        <w:t>Non creare un nuovo repository o una copia completa dell’app senza una motivazione approvata.</w:t>
      </w:r>
    </w:p>
    <w:p>
      <w:pPr>
        <w:pStyle w:val="ListBullet"/>
        <w:spacing w:after="60"/>
      </w:pPr>
      <w:r>
        <w:t>Non duplicare Family, Child, Partner, Center, Activity, Availability, Request/Booking, Planner e User se esistono già.</w:t>
      </w:r>
    </w:p>
    <w:p>
      <w:pPr>
        <w:pStyle w:val="ListBullet"/>
        <w:spacing w:after="60"/>
      </w:pPr>
      <w:r>
        <w:t>Non modificare dati o schema prima di aver prodotto l’inventario delle entità e la migration plan.</w:t>
      </w:r>
    </w:p>
    <w:p>
      <w:pPr>
        <w:pStyle w:val="ListBullet"/>
        <w:spacing w:after="60"/>
      </w:pPr>
      <w:r>
        <w:t>Non cancellare o rinominare route, tabelle o colonne utilizzate da Legacy/Next Gen.</w:t>
      </w:r>
    </w:p>
    <w:p>
      <w:pPr>
        <w:pStyle w:val="ListBullet"/>
        <w:spacing w:after="60"/>
      </w:pPr>
      <w:r>
        <w:t>Non introdurre nuovi passaggi TRAMA ONE → Legacy, salvo adapter temporanei dichiarati e tracciati.</w:t>
      </w:r>
    </w:p>
    <w:p>
      <w:pPr>
        <w:pStyle w:val="ListBullet"/>
        <w:spacing w:after="60"/>
      </w:pPr>
      <w:r>
        <w:t>Non implementare roadmap Fase 2/3 dentro il beta MVP.</w:t>
      </w:r>
    </w:p>
    <w:p>
      <w:pPr>
        <w:pStyle w:val="ListBullet"/>
        <w:spacing w:after="60"/>
      </w:pPr>
      <w:r>
        <w:t>Non inventare business rule: registrare l’ambiguità nell’Assumption Log e adottare la soluzione meno irreversibile.</w:t>
      </w:r>
    </w:p>
    <w:p>
      <w:pPr>
        <w:pStyle w:val="ListBullet"/>
        <w:spacing w:after="60"/>
      </w:pPr>
      <w:r>
        <w:t>Ogni vertical slice deve includere UI, dominio, autorizzazioni, analytics, errori, test e rollback.</w:t>
      </w:r>
    </w:p>
    <w:p>
      <w:pPr>
        <w:pStyle w:val="ListBullet"/>
        <w:spacing w:after="60"/>
      </w:pPr>
      <w:r>
        <w:t>Il codice generato deve superare TypeScript, lint, build e Playwright prima del merge.</w:t>
      </w:r>
    </w:p>
    <w:p>
      <w:pPr>
        <w:pStyle w:val="ListBullet"/>
        <w:spacing w:after="60"/>
      </w:pPr>
      <w:r>
        <w:t>Ogni modifica deve essere piccola, revisionabile e collegata a CR/Journey/DDL.</w:t>
      </w:r>
    </w:p>
    <w:p>
      <w:pPr>
        <w:pStyle w:val="Heading1"/>
      </w:pPr>
      <w:r>
        <w:t>5. Output obbligatori prima di scrivere codice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648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Contenuto minimo</w:t>
            </w:r>
          </w:p>
        </w:tc>
        <w:tc>
          <w:tcPr>
            <w:tcW w:type="dxa" w:w="172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Repository map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App, route, moduli, servizi, API, hook, tabelle, RLS, test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Current-state journey map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Come funzionano oggi i flussi critici nei tre portali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Reuse matrix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Reuse as-is / adapt / wrap / replace / defer per asset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Entity &amp; schema impact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Entità esistenti, gap, migrazioni additive, backfill e rollback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CR × code matrix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CR, file impattati, rischi, test e dipendenze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Implementation sequence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Vertical slice e commit plan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Assumption log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Ambiguità e decisioni reversibili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GO decision</w:t>
            </w:r>
          </w:p>
        </w:tc>
        <w:tc>
          <w:tcPr>
            <w:tcW w:type="dxa" w:w="64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GO / GO WITH CONDITIONS / NO GO per Sprint 0</w:t>
            </w:r>
          </w:p>
        </w:tc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Obbligatorio</w:t>
            </w:r>
          </w:p>
        </w:tc>
      </w:tr>
    </w:tbl>
    <w:p>
      <w:pPr>
        <w:spacing w:after="20"/>
      </w:pPr>
    </w:p>
    <w:p>
      <w:pPr>
        <w:pStyle w:val="Heading1"/>
      </w:pPr>
      <w:r>
        <w:t>6. Strategia di riuso: come evitare di rifare tutto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16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532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Azione richiesta a Claude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Autenticazione e ruoli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Riutilizzare sessioni e identity provider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Mappare auth, middleware, ruoli e RLS; aggiungere solo permessi mancanti.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Modello dati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Un solo record canonico per entità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Produrre ER AS-IS e TO-BE; migrazioni additive e adapter per campi storici.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Servizi di dominio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Condivisi tra UI diverse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Estrarre o riusare service/repository; evitare fetch duplicati in ogni route.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Componenti UI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Riuso selettivo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Riutilizzare componenti accessibili e neutrali; non ereditare layout Legacy incoerenti.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Workflow e stati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Motori generici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Checklist, walkthrough, audit, notification e state machine devono essere configurabili.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Analytics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Eventi canonici cross-portale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Stesso correlationId tra Parent, Partner e Admin.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Test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Protezione della baseline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Mantenere test esistenti e aggiungere journey TRAMA ONE senza rimuovere copertura.</w:t>
            </w:r>
          </w:p>
        </w:tc>
      </w:tr>
      <w:tr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Deploy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Rollout progressivo</w:t>
            </w:r>
          </w:p>
        </w:tc>
        <w:tc>
          <w:tcPr>
            <w:tcW w:type="dxa" w:w="53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Feature flag, coorte beta e rollback senza redeploy quando possibile.</w:t>
            </w:r>
          </w:p>
        </w:tc>
      </w:tr>
    </w:tbl>
    <w:p>
      <w:pPr>
        <w:spacing w:after="20"/>
      </w:pPr>
    </w:p>
    <w:p>
      <w:pPr>
        <w:pStyle w:val="Heading1"/>
      </w:pPr>
      <w:r>
        <w:t>7. Sequenza di implementazione raccomandata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3024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Obiettivo</w:t>
            </w:r>
          </w:p>
        </w:tc>
        <w:tc>
          <w:tcPr>
            <w:tcW w:type="dxa" w:w="6048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Sprint 0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Baseline e foundation TRAMA ONE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Route /one, feature flag, telemetry, repository map, schema impact.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Sprint 1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Supply activation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Onboarding Partner, review Admin, checklist, walkthrough, prima offerta.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Sprint 2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Catalogo canonico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Activity, occurrence/week, availability, pricing e pubblicazione controllata.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Sprint 3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Demand vertical slice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Planner gap → search → detail → request con context preservation.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Sprint 4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Fulfilment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Partner response, request state, Parent My Activities e Planner sync.</w:t>
            </w:r>
          </w:p>
        </w:tc>
      </w:tr>
      <w:tr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Sprint 5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Learning e supply growth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Floating feedback, CenterLead/invite in shadow mode, analytics e hardening.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EA580C"/>
                <w:sz w:val="22"/>
              </w:rPr>
              <w:t>Regola di delivery</w:t>
            </w:r>
          </w:p>
          <w:p>
            <w:pPr>
              <w:spacing w:after="0"/>
            </w:pPr>
            <w:r>
              <w:t>La prima release utile non è “tutte le schermate nuove”. È una sola journey completa che attraversa i tre portali e produce un dato misurabile.</w:t>
            </w:r>
          </w:p>
        </w:tc>
      </w:tr>
    </w:tbl>
    <w:p>
      <w:pPr>
        <w:spacing w:after="20"/>
      </w:pPr>
    </w:p>
    <w:p>
      <w:pPr>
        <w:pStyle w:val="Heading1"/>
      </w:pPr>
      <w:r>
        <w:t>8. Modalità d’uso del prompt</w:t>
      </w:r>
    </w:p>
    <w:p>
      <w:pPr>
        <w:spacing w:after="120"/>
      </w:pPr>
      <w:r>
        <w:t>Il file Markdown allegato contiene un prompt già pronto. Va usato in due passaggi:</w:t>
      </w:r>
    </w:p>
    <w:p>
      <w:pPr>
        <w:pStyle w:val="ListNumber"/>
        <w:spacing w:after="80"/>
      </w:pPr>
      <w:r>
        <w:t>Avviare Claude sul repository e allegare il pacchetto minimo. Inviare il Master Prompt in modalità ANALYSIS ONLY. Claude deve produrre gli output della sezione 5 e non modificare file.</w:t>
      </w:r>
    </w:p>
    <w:p>
      <w:pPr>
        <w:pStyle w:val="ListNumber"/>
        <w:spacing w:after="80"/>
      </w:pPr>
      <w:r>
        <w:t>Dopo aver verificato il piano, inviare il comando di avvio Sprint 0 contenuto nello stesso file. Ogni sprint successivo usa il template e limita lo scope alle CR indicate.</w:t>
      </w:r>
    </w:p>
    <w:p>
      <w:pPr>
        <w:spacing w:after="120"/>
      </w:pPr>
      <w:r>
        <w:t>Evitare prompt come “implementa tutto il documento”, “rifai l’architettura” o “sistemami l’app”. Sono troppo ampi e rendono impossibile controllare regressioni, assunzioni e duplicazioni.</w:t>
      </w:r>
    </w:p>
    <w:p>
      <w:pPr>
        <w:pStyle w:val="Heading1"/>
      </w:pPr>
      <w:r>
        <w:t>9. Quality gate e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8352"/>
            <w:shd w:fill="17203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b/>
                <w:color w:val="FFFFFF"/>
                <w:sz w:val="17"/>
              </w:rPr>
              <w:t>Criterio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Compatibilità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Legacy e Next Gen restano raggiungibili e funzionanti.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Riuso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Ogni nuovo schema/componente dichiara perché non è stato possibile riusare l’esistente.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Dati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Nessuna duplicazione di stato; source of truth documentata.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Sicurezza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RBAC/RLS testati per Parent, Partner e Admin.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Journey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Happy path, alternative path e negative path coperti.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Qualità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TypeScript, lint e build superati.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E2E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Playwright copre almeno la vertical slice cross-portale.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Analytics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Eventi, correlationId e KPI verificabili.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Rollback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Feature flag o migration rollback disponibile.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Documentazione</w:t>
            </w:r>
          </w:p>
        </w:tc>
        <w:tc>
          <w:tcPr>
            <w:tcW w:type="dxa" w:w="835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sz w:val="17"/>
              </w:rPr>
              <w:t>CR, DDL, Assumption Log e schema impact aggiornati.</w:t>
            </w:r>
          </w:p>
        </w:tc>
      </w:tr>
    </w:tbl>
    <w:p>
      <w:pPr>
        <w:spacing w:after="20"/>
      </w:pPr>
    </w:p>
    <w:p>
      <w:pPr>
        <w:pStyle w:val="Heading1"/>
      </w:pPr>
      <w:r>
        <w:t>10. Deliverable del pacchetto</w:t>
      </w:r>
    </w:p>
    <w:p>
      <w:pPr>
        <w:pStyle w:val="ListBullet"/>
        <w:spacing w:after="60"/>
      </w:pPr>
      <w:r>
        <w:t>TRAMA_ONE_Claude_Master_Prompt_v1.0.md — prompt completo da incollare in Claude.</w:t>
      </w:r>
    </w:p>
    <w:p>
      <w:pPr>
        <w:pStyle w:val="ListBullet"/>
        <w:spacing w:after="60"/>
      </w:pPr>
      <w:r>
        <w:t>TRAMA_ONE_Architecture_Blueprint_v1.0.html — mockup visuale interattivo per Product, IT e stakeholder.</w:t>
      </w:r>
    </w:p>
    <w:p>
      <w:pPr>
        <w:pStyle w:val="ListBullet"/>
        <w:spacing w:after="60"/>
      </w:pPr>
      <w:r>
        <w:t>TRAMA_ONE_Claude_Implementation_Pack_v1.0.docx — il presente documento di governo.</w:t>
      </w:r>
    </w:p>
    <w:p>
      <w:pPr>
        <w:pStyle w:val="ListBullet"/>
        <w:spacing w:after="60"/>
      </w:pPr>
      <w:r>
        <w:t>TRAMA_ONE_Delivery_Pack_v1.0.zip — archivio dei tre deliverable.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TRAMA ONE  |  Claude Implementation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