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1E9AF" w14:textId="0C93ACED" w:rsidR="004B3C25" w:rsidRDefault="004B3C25">
      <w:r>
        <w:t xml:space="preserve">--- </w:t>
      </w:r>
      <w:r>
        <w:rPr>
          <w:rFonts w:ascii="Roboto" w:hAnsi="Roboto"/>
          <w:color w:val="666666"/>
          <w:sz w:val="21"/>
          <w:szCs w:val="21"/>
          <w:shd w:val="clear" w:color="auto" w:fill="FFFFFF"/>
        </w:rPr>
        <w:t xml:space="preserve">Bocio es todo aumento de volumen de la glándula tiroidea. Su patogenia está dada fundamentalmente por una disminución en los niveles circulantes de hormonas tiroideas, con el consiguiente aumento de los niveles de hormona tirotropa que provocan hipertrofia e hiperplasia de las células foliculares y dan lugar al aumento de volumen de la glándula. Se clasifica en bocio simple, nodular y puberal. Según la OMS se clasifica por grados desde el 0 al III, y de acuerdo con la etiología en endémico y esporádico. El diagnóstico se realiza por el interrogatorio, el examen físico y se apoya en estudios complementarios: los niveles de TSH y el ultrasonido. El tratamiento depende de la etiología, la edad y el momento fisiológico de aparición. Consta de 5 pilares: preventivo, conservador o expectante, medicamentoso, quirúrgico y el uso de </w:t>
      </w:r>
      <w:proofErr w:type="spellStart"/>
      <w:r>
        <w:rPr>
          <w:rFonts w:ascii="Roboto" w:hAnsi="Roboto"/>
          <w:color w:val="666666"/>
          <w:sz w:val="21"/>
          <w:szCs w:val="21"/>
          <w:shd w:val="clear" w:color="auto" w:fill="FFFFFF"/>
        </w:rPr>
        <w:t>radioyodo</w:t>
      </w:r>
      <w:proofErr w:type="spellEnd"/>
      <w:r>
        <w:rPr>
          <w:rFonts w:ascii="Roboto" w:hAnsi="Roboto"/>
          <w:color w:val="666666"/>
          <w:sz w:val="21"/>
          <w:szCs w:val="21"/>
          <w:shd w:val="clear" w:color="auto" w:fill="FFFFFF"/>
        </w:rPr>
        <w:t>. El seguimiento es clínico, apoyado en la ecografía y estudios de la función tiroidea, durante el primer año cada 6 meses, y que, si no hay modificación, se repiten anualmente.</w:t>
      </w:r>
      <w:r>
        <w:rPr>
          <w:rFonts w:ascii="Roboto" w:hAnsi="Roboto"/>
          <w:color w:val="666666"/>
          <w:sz w:val="21"/>
          <w:szCs w:val="21"/>
          <w:shd w:val="clear" w:color="auto" w:fill="FFFFFF"/>
        </w:rPr>
        <w:t xml:space="preserve"> (</w:t>
      </w:r>
      <w:hyperlink r:id="rId5" w:history="1">
        <w:r>
          <w:rPr>
            <w:rStyle w:val="Hipervnculo"/>
          </w:rPr>
          <w:t>Bocio (medigraphic.com)</w:t>
        </w:r>
      </w:hyperlink>
      <w:r>
        <w:t>)</w:t>
      </w:r>
    </w:p>
    <w:p w14:paraId="185DADF5" w14:textId="5CE749C6" w:rsidR="00340A48" w:rsidRDefault="00340A48"/>
    <w:p w14:paraId="116E03E2" w14:textId="77777777" w:rsidR="00340A48" w:rsidRPr="00340A48" w:rsidRDefault="00340A48" w:rsidP="00340A48">
      <w:pPr>
        <w:shd w:val="clear" w:color="auto" w:fill="202124"/>
        <w:spacing w:line="240" w:lineRule="auto"/>
        <w:rPr>
          <w:rFonts w:ascii="Arial" w:eastAsia="Times New Roman" w:hAnsi="Arial" w:cs="Arial"/>
          <w:color w:val="BDC1C6"/>
          <w:sz w:val="24"/>
          <w:szCs w:val="24"/>
          <w:lang w:eastAsia="es-CL"/>
        </w:rPr>
      </w:pPr>
      <w:r w:rsidRPr="00340A48">
        <w:rPr>
          <w:rFonts w:ascii="Arial" w:eastAsia="Times New Roman" w:hAnsi="Arial" w:cs="Arial"/>
          <w:color w:val="BDC1C6"/>
          <w:sz w:val="24"/>
          <w:szCs w:val="24"/>
          <w:lang w:eastAsia="es-CL"/>
        </w:rPr>
        <w:t>¿Qué es una enfermedad humoral?</w:t>
      </w:r>
    </w:p>
    <w:p w14:paraId="4497ABF3" w14:textId="77777777" w:rsidR="00340A48" w:rsidRPr="00340A48" w:rsidRDefault="00340A48" w:rsidP="00340A48">
      <w:pPr>
        <w:shd w:val="clear" w:color="auto" w:fill="202124"/>
        <w:spacing w:after="0" w:line="240" w:lineRule="auto"/>
        <w:rPr>
          <w:rFonts w:ascii="Arial" w:eastAsia="Times New Roman" w:hAnsi="Arial" w:cs="Arial"/>
          <w:color w:val="BDC1C6"/>
          <w:sz w:val="27"/>
          <w:szCs w:val="27"/>
          <w:lang w:eastAsia="es-CL"/>
        </w:rPr>
      </w:pPr>
      <w:r w:rsidRPr="00340A48">
        <w:rPr>
          <w:rFonts w:ascii="Arial" w:eastAsia="Times New Roman" w:hAnsi="Arial" w:cs="Arial"/>
          <w:color w:val="BDC1C6"/>
          <w:sz w:val="24"/>
          <w:szCs w:val="24"/>
          <w:lang w:val="es-ES" w:eastAsia="es-CL"/>
        </w:rPr>
        <w:t>Las inmunodeficiencias </w:t>
      </w:r>
      <w:r w:rsidRPr="00340A48">
        <w:rPr>
          <w:rFonts w:ascii="Arial" w:eastAsia="Times New Roman" w:hAnsi="Arial" w:cs="Arial"/>
          <w:b/>
          <w:bCs/>
          <w:color w:val="BDC1C6"/>
          <w:sz w:val="24"/>
          <w:szCs w:val="24"/>
          <w:lang w:val="es-ES" w:eastAsia="es-CL"/>
        </w:rPr>
        <w:t>humorales</w:t>
      </w:r>
      <w:r w:rsidRPr="00340A48">
        <w:rPr>
          <w:rFonts w:ascii="Arial" w:eastAsia="Times New Roman" w:hAnsi="Arial" w:cs="Arial"/>
          <w:color w:val="BDC1C6"/>
          <w:sz w:val="24"/>
          <w:szCs w:val="24"/>
          <w:lang w:val="es-ES" w:eastAsia="es-CL"/>
        </w:rPr>
        <w:t> (IDH) comprenden un grupo de </w:t>
      </w:r>
      <w:r w:rsidRPr="00340A48">
        <w:rPr>
          <w:rFonts w:ascii="Arial" w:eastAsia="Times New Roman" w:hAnsi="Arial" w:cs="Arial"/>
          <w:b/>
          <w:bCs/>
          <w:color w:val="BDC1C6"/>
          <w:sz w:val="24"/>
          <w:szCs w:val="24"/>
          <w:lang w:val="es-ES" w:eastAsia="es-CL"/>
        </w:rPr>
        <w:t>enfermedades</w:t>
      </w:r>
      <w:r w:rsidRPr="00340A48">
        <w:rPr>
          <w:rFonts w:ascii="Arial" w:eastAsia="Times New Roman" w:hAnsi="Arial" w:cs="Arial"/>
          <w:color w:val="BDC1C6"/>
          <w:sz w:val="24"/>
          <w:szCs w:val="24"/>
          <w:lang w:val="es-ES" w:eastAsia="es-CL"/>
        </w:rPr>
        <w:t> caracterizadas por la imposibilidad de desarrollar una respuesta inmune efectiva mediada por inmunoglobulinas.</w:t>
      </w:r>
      <w:r w:rsidRPr="00340A48">
        <w:rPr>
          <w:rFonts w:ascii="Arial" w:eastAsia="Times New Roman" w:hAnsi="Arial" w:cs="Arial"/>
          <w:color w:val="9AA0A6"/>
          <w:sz w:val="18"/>
          <w:szCs w:val="18"/>
          <w:lang w:eastAsia="es-CL"/>
        </w:rPr>
        <w:t>15-07-2020</w:t>
      </w:r>
    </w:p>
    <w:p w14:paraId="30060C7E" w14:textId="1928FDAE" w:rsidR="00340A48" w:rsidRDefault="00340A48">
      <w:r>
        <w:t>(</w:t>
      </w:r>
      <w:hyperlink r:id="rId6" w:history="1">
        <w:r>
          <w:rPr>
            <w:rStyle w:val="Hipervnculo"/>
          </w:rPr>
          <w:t>Conceptos generales de las inmunodeficiencias humorales | Revista Alergia México</w:t>
        </w:r>
      </w:hyperlink>
      <w:r>
        <w:t>)</w:t>
      </w:r>
    </w:p>
    <w:p w14:paraId="6A6A12D9" w14:textId="77777777" w:rsidR="004B3C25" w:rsidRDefault="004B3C25"/>
    <w:p w14:paraId="01C5F90C" w14:textId="77777777" w:rsidR="004B3C25" w:rsidRDefault="004B3C25"/>
    <w:p w14:paraId="751CEEA4" w14:textId="0261ECCC" w:rsidR="0015785E" w:rsidRDefault="007A32BB">
      <w:r>
        <w:t xml:space="preserve">El hipotiroidismo es el síndrome clínico y bioquímico resultante de una disminución de la producción hormonal de la glándula </w:t>
      </w:r>
      <w:proofErr w:type="spellStart"/>
      <w:r>
        <w:t>tiroide</w:t>
      </w:r>
      <w:proofErr w:type="spellEnd"/>
      <w:r>
        <w:t xml:space="preserve">. </w:t>
      </w:r>
    </w:p>
    <w:p w14:paraId="6A38D032" w14:textId="09B73A5C" w:rsidR="0015785E" w:rsidRDefault="00252031">
      <w:r>
        <w:t>E</w:t>
      </w:r>
      <w:r>
        <w:t>l tiroides es el principal responsable del con</w:t>
      </w:r>
      <w:r>
        <w:t xml:space="preserve">trol metabólico en el organismo. Libera </w:t>
      </w:r>
      <w:proofErr w:type="spellStart"/>
      <w:r>
        <w:t>hor</w:t>
      </w:r>
      <w:proofErr w:type="spellEnd"/>
      <w:r>
        <w:t xml:space="preserve">monas capaces de aumentar la síntesis </w:t>
      </w:r>
      <w:proofErr w:type="spellStart"/>
      <w:r>
        <w:t>proteí</w:t>
      </w:r>
      <w:proofErr w:type="spellEnd"/>
      <w:r>
        <w:t xml:space="preserve">nica en los tejidos y el consumo de oxígeno tisular y es imprescindible en el crecimiento y el </w:t>
      </w:r>
      <w:proofErr w:type="spellStart"/>
      <w:r>
        <w:t>desa</w:t>
      </w:r>
      <w:proofErr w:type="spellEnd"/>
      <w:r>
        <w:t/>
      </w:r>
      <w:proofErr w:type="spellStart"/>
      <w:r>
        <w:t>rrollo</w:t>
      </w:r>
      <w:proofErr w:type="spellEnd"/>
      <w:r>
        <w:t xml:space="preserve"> fetal.</w:t>
      </w:r>
    </w:p>
    <w:p w14:paraId="5546987D" w14:textId="6FA9FE6C" w:rsidR="00252031" w:rsidRDefault="00252031">
      <w:r>
        <w:t xml:space="preserve">El tiroides libera mayoritariamente </w:t>
      </w:r>
      <w:proofErr w:type="spellStart"/>
      <w:r>
        <w:t>tetrayodotironina</w:t>
      </w:r>
      <w:proofErr w:type="spellEnd"/>
      <w:r>
        <w:t xml:space="preserve"> o tiroxina (T4 ) y, en menor proporción, triyodotironina (T3 ).</w:t>
      </w:r>
    </w:p>
    <w:p w14:paraId="67926C4B" w14:textId="037F785C" w:rsidR="00252031" w:rsidRDefault="00252031">
      <w:r>
        <w:t xml:space="preserve">La elevada afinidad de las proteínas plasmáticas por las hormonas tiroideas hace que su liberación al tejido sea muy lenta. La triyodotironina requiere todo un día para pasar al tejido sólo en un 50%, mientras que la tiroxina, con mayor afinidad, requiere 6 días. Una vez llegan al tejido, se almacenan unidas a proteínas intracelulares y se utilizan a lo largo de días o semanas. Esta liberación retardada justifica el largo período de latencia para el inicio de su acción y los efectos prolongados tras la administración de tiroxina, ya que únicamente la </w:t>
      </w:r>
      <w:proofErr w:type="spellStart"/>
      <w:r>
        <w:t>hor</w:t>
      </w:r>
      <w:proofErr w:type="spellEnd"/>
      <w:r>
        <w:t>mona libre es capaz de ejercer su acción metabólica.</w:t>
      </w:r>
    </w:p>
    <w:p w14:paraId="4C390D1B" w14:textId="487A5453" w:rsidR="00252031" w:rsidRDefault="00252031">
      <w:r>
        <w:t>as hormonas tiroideas se metabolizan mediante des</w:t>
      </w:r>
      <w:r>
        <w:t xml:space="preserve">yodación en ciertos tejidos y sobre todo a nivel </w:t>
      </w:r>
      <w:proofErr w:type="spellStart"/>
      <w:r>
        <w:t>hepáti</w:t>
      </w:r>
      <w:proofErr w:type="spellEnd"/>
      <w:r>
        <w:t/>
      </w:r>
      <w:proofErr w:type="spellStart"/>
      <w:r>
        <w:t>co</w:t>
      </w:r>
      <w:proofErr w:type="spellEnd"/>
      <w:r>
        <w:t xml:space="preserve"> mediante conjugación. Los derivados conjugados se hidrolizan en el intestino y liberan de nuevo la hormo</w:t>
      </w:r>
      <w:r>
        <w:t/>
      </w:r>
      <w:proofErr w:type="spellStart"/>
      <w:r>
        <w:t>na</w:t>
      </w:r>
      <w:proofErr w:type="spellEnd"/>
      <w:r>
        <w:t xml:space="preserve"> que entra en el circuito enterohepático, con lo que se prolonga su vida media. Hasta un 20% de tiroxina se elimina con las heces.</w:t>
      </w:r>
    </w:p>
    <w:p w14:paraId="1801C9CC" w14:textId="504C0648" w:rsidR="00C84249" w:rsidRDefault="00C84249">
      <w:pPr>
        <w:rPr>
          <w:rFonts w:ascii="Verdana" w:hAnsi="Verdana"/>
          <w:color w:val="000000"/>
          <w:shd w:val="clear" w:color="auto" w:fill="FFFFFF"/>
        </w:rPr>
      </w:pPr>
      <w:r>
        <w:rPr>
          <w:rFonts w:ascii="Verdana" w:hAnsi="Verdana"/>
          <w:color w:val="000000"/>
          <w:shd w:val="clear" w:color="auto" w:fill="FFFFFF"/>
        </w:rPr>
        <w:lastRenderedPageBreak/>
        <w:t>El hipotiroidismo</w:t>
      </w:r>
      <w:r>
        <w:rPr>
          <w:rFonts w:ascii="Verdana" w:hAnsi="Verdana"/>
          <w:b/>
          <w:bCs/>
          <w:color w:val="000000"/>
          <w:shd w:val="clear" w:color="auto" w:fill="FFFFFF"/>
        </w:rPr>
        <w:t> </w:t>
      </w:r>
      <w:r>
        <w:rPr>
          <w:rFonts w:ascii="Verdana" w:hAnsi="Verdana"/>
          <w:color w:val="000000"/>
          <w:shd w:val="clear" w:color="auto" w:fill="FFFFFF"/>
        </w:rPr>
        <w:t xml:space="preserve">es el cuadro clínico resultante de la disminución en la producción de hormonas tiroideas. Tiene una incidencia en la población general del 1 al 2 %. Se clasifica desde el punto de vista anatomo-etiológico, y si se acompaña de la presencia de bocio o no. El diagnóstico es clínico (interrogatorio y el examen físico) y humoral (niveles elevados de TSH y disminuidos de T3 y T4 libres). Los objetivos del tratamiento son reemplazar la deficiencia de hormonas tiroideas hasta lograr el </w:t>
      </w:r>
      <w:proofErr w:type="spellStart"/>
      <w:r>
        <w:rPr>
          <w:rFonts w:ascii="Verdana" w:hAnsi="Verdana"/>
          <w:color w:val="000000"/>
          <w:shd w:val="clear" w:color="auto" w:fill="FFFFFF"/>
        </w:rPr>
        <w:t>eutiroidismo</w:t>
      </w:r>
      <w:proofErr w:type="spellEnd"/>
      <w:r>
        <w:rPr>
          <w:rFonts w:ascii="Verdana" w:hAnsi="Verdana"/>
          <w:color w:val="000000"/>
          <w:shd w:val="clear" w:color="auto" w:fill="FFFFFF"/>
        </w:rPr>
        <w:t xml:space="preserve"> clínico y bioquímico. El tratamiento sustitutivo con hormonas tiroideas es para toda la vida a la dosis de 1,7 µg/kg/día. Se utiliza el nivel de TSH para individualizar</w:t>
      </w:r>
      <w:r>
        <w:rPr>
          <w:rFonts w:ascii="Verdana" w:hAnsi="Verdana"/>
          <w:b/>
          <w:bCs/>
          <w:color w:val="000000"/>
          <w:shd w:val="clear" w:color="auto" w:fill="FFFFFF"/>
        </w:rPr>
        <w:t> </w:t>
      </w:r>
      <w:r>
        <w:rPr>
          <w:rFonts w:ascii="Verdana" w:hAnsi="Verdana"/>
          <w:color w:val="000000"/>
          <w:shd w:val="clear" w:color="auto" w:fill="FFFFFF"/>
        </w:rPr>
        <w:t>la dosis óptima de levotiroxina sódica.</w:t>
      </w:r>
      <w:r>
        <w:rPr>
          <w:rFonts w:ascii="Verdana" w:hAnsi="Verdana"/>
          <w:color w:val="000000"/>
          <w:shd w:val="clear" w:color="auto" w:fill="FFFFFF"/>
        </w:rPr>
        <w:t xml:space="preserve"> </w:t>
      </w:r>
    </w:p>
    <w:p w14:paraId="0F99C7F5" w14:textId="14AC4AFD" w:rsidR="001E420B" w:rsidRDefault="001E420B">
      <w:pPr>
        <w:rPr>
          <w:rFonts w:ascii="Verdana" w:hAnsi="Verdana"/>
          <w:color w:val="000000"/>
          <w:shd w:val="clear" w:color="auto" w:fill="FFFFFF"/>
          <w:vertAlign w:val="superscript"/>
        </w:rPr>
      </w:pPr>
      <w:r>
        <w:rPr>
          <w:rFonts w:ascii="Verdana" w:hAnsi="Verdana"/>
          <w:color w:val="000000"/>
          <w:shd w:val="clear" w:color="auto" w:fill="FFFFFF"/>
        </w:rPr>
        <w:t xml:space="preserve">Alcanza </w:t>
      </w:r>
      <w:r w:rsidRPr="001E420B">
        <w:rPr>
          <w:rFonts w:ascii="Verdana" w:hAnsi="Verdana"/>
          <w:color w:val="000000"/>
          <w:highlight w:val="yellow"/>
          <w:shd w:val="clear" w:color="auto" w:fill="FFFFFF"/>
        </w:rPr>
        <w:t>el 6-7 % de la población femenina &gt; 60 años</w:t>
      </w:r>
      <w:r>
        <w:rPr>
          <w:rFonts w:ascii="Verdana" w:hAnsi="Verdana"/>
          <w:color w:val="000000"/>
          <w:shd w:val="clear" w:color="auto" w:fill="FFFFFF"/>
        </w:rPr>
        <w:t>. La tiroiditis atrófica autoinmune tiene una prevalencia de 1,4 % en las mujeres, y el 10 % de las posmenopáusicas presentan tiroiditis autoinmune.</w:t>
      </w:r>
      <w:r>
        <w:rPr>
          <w:rFonts w:ascii="Verdana" w:hAnsi="Verdana"/>
          <w:color w:val="000000"/>
          <w:shd w:val="clear" w:color="auto" w:fill="FFFFFF"/>
          <w:vertAlign w:val="superscript"/>
        </w:rPr>
        <w:t>2</w:t>
      </w:r>
      <w:r>
        <w:rPr>
          <w:rFonts w:ascii="Verdana" w:hAnsi="Verdana"/>
          <w:color w:val="000000"/>
          <w:shd w:val="clear" w:color="auto" w:fill="FFFFFF"/>
        </w:rPr>
        <w:t> El hipotiroidismo subclínico está presente entre un 2-9 % de la población general y en un 15 % en los mayores de 60 años.</w:t>
      </w:r>
      <w:r>
        <w:rPr>
          <w:rFonts w:ascii="Verdana" w:hAnsi="Verdana"/>
          <w:color w:val="000000"/>
          <w:shd w:val="clear" w:color="auto" w:fill="FFFFFF"/>
          <w:vertAlign w:val="superscript"/>
        </w:rPr>
        <w:t>3</w:t>
      </w:r>
    </w:p>
    <w:p w14:paraId="30C599FD" w14:textId="5F85E7F1" w:rsidR="001E420B" w:rsidRDefault="001E420B">
      <w:pPr>
        <w:rPr>
          <w:rFonts w:ascii="Verdana" w:hAnsi="Verdana"/>
          <w:color w:val="000000"/>
          <w:shd w:val="clear" w:color="auto" w:fill="FFFFFF"/>
        </w:rPr>
      </w:pPr>
      <w:r>
        <w:rPr>
          <w:rFonts w:ascii="Verdana" w:hAnsi="Verdana"/>
          <w:color w:val="000000"/>
          <w:shd w:val="clear" w:color="auto" w:fill="FFFFFF"/>
        </w:rPr>
        <w:t>El diagnóstico humoral, por su parte, se realiza al encontrarse niveles elevados de TSH y disminuidos de T3 y T4 libres.</w:t>
      </w:r>
    </w:p>
    <w:p w14:paraId="2F1FF99E" w14:textId="77777777" w:rsidR="001E420B" w:rsidRDefault="001E420B"/>
    <w:p w14:paraId="117F3CC6" w14:textId="015A406A" w:rsidR="00252031" w:rsidRDefault="00C84249">
      <w:r w:rsidRPr="00C84249">
        <w:lastRenderedPageBreak/>
        <w:drawing>
          <wp:inline distT="0" distB="0" distL="0" distR="0" wp14:anchorId="7E65D4B5" wp14:editId="7C043536">
            <wp:extent cx="5612130" cy="6094730"/>
            <wp:effectExtent l="0" t="0" r="7620" b="127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a:stretch>
                      <a:fillRect/>
                    </a:stretch>
                  </pic:blipFill>
                  <pic:spPr>
                    <a:xfrm>
                      <a:off x="0" y="0"/>
                      <a:ext cx="5612130" cy="6094730"/>
                    </a:xfrm>
                    <a:prstGeom prst="rect">
                      <a:avLst/>
                    </a:prstGeom>
                  </pic:spPr>
                </pic:pic>
              </a:graphicData>
            </a:graphic>
          </wp:inline>
        </w:drawing>
      </w:r>
    </w:p>
    <w:p w14:paraId="32B32221" w14:textId="23122792" w:rsidR="007A32BB" w:rsidRDefault="000F6ADE">
      <w:r>
        <w:rPr>
          <w:rFonts w:ascii="Roboto" w:hAnsi="Roboto"/>
          <w:color w:val="4A4A4A"/>
          <w:sz w:val="27"/>
          <w:szCs w:val="27"/>
          <w:shd w:val="clear" w:color="auto" w:fill="F3F3F3"/>
        </w:rPr>
        <w:t xml:space="preserve">Los niveles normales de la TSH se sitúan entre 0,37 y 4,7 </w:t>
      </w:r>
      <w:proofErr w:type="spellStart"/>
      <w:r>
        <w:rPr>
          <w:rFonts w:ascii="Roboto" w:hAnsi="Roboto"/>
          <w:color w:val="4A4A4A"/>
          <w:sz w:val="27"/>
          <w:szCs w:val="27"/>
          <w:shd w:val="clear" w:color="auto" w:fill="F3F3F3"/>
        </w:rPr>
        <w:t>mUI</w:t>
      </w:r>
      <w:proofErr w:type="spellEnd"/>
      <w:r>
        <w:rPr>
          <w:rFonts w:ascii="Roboto" w:hAnsi="Roboto"/>
          <w:color w:val="4A4A4A"/>
          <w:sz w:val="27"/>
          <w:szCs w:val="27"/>
          <w:shd w:val="clear" w:color="auto" w:fill="F3F3F3"/>
        </w:rPr>
        <w:t>/L, variando éstos según los laboratorios. Los niveles de T4 en plasma se sitúan entre 60 y 150 nmol/L y los de T3 se sitúan entre 1,2 y 2,7 nmol/L.</w:t>
      </w:r>
    </w:p>
    <w:p w14:paraId="7EA248EC" w14:textId="1E5FD9DF" w:rsidR="007A32BB" w:rsidRDefault="007A32BB">
      <w:r>
        <w:t xml:space="preserve">Tipos de </w:t>
      </w:r>
      <w:proofErr w:type="spellStart"/>
      <w:r>
        <w:t>hipotidoidismo</w:t>
      </w:r>
      <w:proofErr w:type="spellEnd"/>
      <w:r>
        <w:t>:</w:t>
      </w:r>
    </w:p>
    <w:p w14:paraId="3228164F" w14:textId="345B924B" w:rsidR="0015785E" w:rsidRDefault="007A32BB" w:rsidP="0015785E">
      <w:pPr>
        <w:pStyle w:val="Prrafodelista"/>
        <w:numPr>
          <w:ilvl w:val="0"/>
          <w:numId w:val="1"/>
        </w:numPr>
      </w:pPr>
      <w:proofErr w:type="spellStart"/>
      <w:r>
        <w:t>Pri</w:t>
      </w:r>
      <w:r w:rsidR="0015785E">
        <w:t>mary</w:t>
      </w:r>
      <w:proofErr w:type="spellEnd"/>
      <w:r w:rsidR="0015785E">
        <w:t xml:space="preserve"> </w:t>
      </w:r>
      <w:proofErr w:type="spellStart"/>
      <w:r w:rsidR="0015785E">
        <w:t>hypothyroid</w:t>
      </w:r>
      <w:proofErr w:type="spellEnd"/>
      <w:r w:rsidR="0015785E">
        <w:t>.</w:t>
      </w:r>
    </w:p>
    <w:p w14:paraId="275803CB" w14:textId="040F5E2F" w:rsidR="00252031" w:rsidRDefault="00252031" w:rsidP="00252031">
      <w:pPr>
        <w:pStyle w:val="Prrafodelista"/>
        <w:ind w:firstLine="696"/>
      </w:pPr>
      <w:r>
        <w:t>El hipotiroidismo primario se debe a una enfermedad intrínseca del tiroides y se caracteriza por presentar valores disminuidos de tiroxina (T4) con concentraciones elevadas de tirotropina (TSH).</w:t>
      </w:r>
    </w:p>
    <w:p w14:paraId="5C9CE440" w14:textId="09ED476A" w:rsidR="00AC7A27" w:rsidRDefault="00AC7A27" w:rsidP="00252031">
      <w:pPr>
        <w:pStyle w:val="Prrafodelista"/>
        <w:ind w:firstLine="696"/>
      </w:pPr>
    </w:p>
    <w:p w14:paraId="6ED97104" w14:textId="191684BC" w:rsidR="00AC7A27" w:rsidRDefault="00AC7A27" w:rsidP="00252031">
      <w:pPr>
        <w:pStyle w:val="Prrafodelista"/>
        <w:ind w:firstLine="696"/>
      </w:pPr>
      <w:r>
        <w:lastRenderedPageBreak/>
        <w:t xml:space="preserve">Probablemente, el hipotiroidismo primario, la forma más frecuente de hipotiroidismo, no es sino una enfermedad autoinmune que aparece en general como secuela tras una tiroiditis de Hashimoto. </w:t>
      </w:r>
      <w:proofErr w:type="spellStart"/>
      <w:r>
        <w:t>Produ</w:t>
      </w:r>
      <w:proofErr w:type="spellEnd"/>
      <w:r>
        <w:t>ce un tiroides hipotrófico y fibroso, con función esca</w:t>
      </w:r>
      <w:r>
        <w:t/>
      </w:r>
      <w:proofErr w:type="spellStart"/>
      <w:r>
        <w:t>sa</w:t>
      </w:r>
      <w:proofErr w:type="spellEnd"/>
      <w:r>
        <w:t xml:space="preserve"> o nula. La segunda causa más frecuente de </w:t>
      </w:r>
      <w:proofErr w:type="spellStart"/>
      <w:r>
        <w:t>hipoti</w:t>
      </w:r>
      <w:proofErr w:type="spellEnd"/>
      <w:r>
        <w:t/>
      </w:r>
      <w:proofErr w:type="spellStart"/>
      <w:r>
        <w:t>roidismo</w:t>
      </w:r>
      <w:proofErr w:type="spellEnd"/>
      <w:r>
        <w:t xml:space="preserve"> es el hipotiroidismo posterapéutico, sobre todo tras un tratamiento con RAI o después de la cirugía del hipertiroidismo. Habitualmente, el </w:t>
      </w:r>
      <w:proofErr w:type="spellStart"/>
      <w:r>
        <w:t>hipoti</w:t>
      </w:r>
      <w:proofErr w:type="spellEnd"/>
      <w:r>
        <w:t/>
      </w:r>
      <w:proofErr w:type="spellStart"/>
      <w:r>
        <w:t>roidismo</w:t>
      </w:r>
      <w:proofErr w:type="spellEnd"/>
      <w:r>
        <w:t xml:space="preserve"> que aparece durante el tratamiento con yoduros, </w:t>
      </w:r>
      <w:proofErr w:type="spellStart"/>
      <w:r>
        <w:t>propiltiouracilo</w:t>
      </w:r>
      <w:proofErr w:type="spellEnd"/>
      <w:r>
        <w:t xml:space="preserve"> y </w:t>
      </w:r>
      <w:proofErr w:type="spellStart"/>
      <w:r>
        <w:t>metimazol</w:t>
      </w:r>
      <w:proofErr w:type="spellEnd"/>
      <w:r>
        <w:t xml:space="preserve"> disminuye tras su interrupción.</w:t>
      </w:r>
    </w:p>
    <w:p w14:paraId="0FEED7BF" w14:textId="070D50DE" w:rsidR="00CC56B5" w:rsidRDefault="008B7F09" w:rsidP="00252031">
      <w:pPr>
        <w:pStyle w:val="Prrafodelista"/>
        <w:ind w:firstLine="696"/>
      </w:pPr>
      <w:r>
        <w:t>A</w:t>
      </w:r>
      <w:r w:rsidR="00CC56B5">
        <w:t>unque la mayoría de los pacientes con bocio pre</w:t>
      </w:r>
      <w:r w:rsidR="00CC56B5">
        <w:t/>
      </w:r>
      <w:proofErr w:type="spellStart"/>
      <w:r w:rsidR="00CC56B5">
        <w:t>senta</w:t>
      </w:r>
      <w:proofErr w:type="spellEnd"/>
      <w:r w:rsidR="00CC56B5">
        <w:t xml:space="preserve"> hipertiroidismo o </w:t>
      </w:r>
      <w:proofErr w:type="spellStart"/>
      <w:r w:rsidR="00CC56B5">
        <w:t>eutiroidismo</w:t>
      </w:r>
      <w:proofErr w:type="spellEnd"/>
      <w:r w:rsidR="00CC56B5">
        <w:t xml:space="preserve">, en el bocio </w:t>
      </w:r>
      <w:proofErr w:type="spellStart"/>
      <w:r w:rsidR="00CC56B5">
        <w:t>endé</w:t>
      </w:r>
      <w:proofErr w:type="spellEnd"/>
      <w:r w:rsidR="00CC56B5">
        <w:t xml:space="preserve">mico puede observarse hipotiroidismo con bocio. En este caso, se libera TSH, el tiroides se hipertrofia </w:t>
      </w:r>
      <w:proofErr w:type="spellStart"/>
      <w:r w:rsidR="00CC56B5">
        <w:t>debi</w:t>
      </w:r>
      <w:proofErr w:type="spellEnd"/>
      <w:r w:rsidR="00CC56B5">
        <w:t xml:space="preserve">do a la acción de esta hormona y capta yodo con </w:t>
      </w:r>
      <w:proofErr w:type="spellStart"/>
      <w:r w:rsidR="00CC56B5">
        <w:t>avi</w:t>
      </w:r>
      <w:proofErr w:type="spellEnd"/>
      <w:r w:rsidR="00CC56B5">
        <w:t/>
      </w:r>
      <w:proofErr w:type="spellStart"/>
      <w:r w:rsidR="00CC56B5">
        <w:t>dez</w:t>
      </w:r>
      <w:proofErr w:type="spellEnd"/>
      <w:r w:rsidR="00CC56B5">
        <w:t xml:space="preserve">, con la consiguiente aparición del bocio. Si la </w:t>
      </w:r>
      <w:proofErr w:type="spellStart"/>
      <w:r w:rsidR="00CC56B5">
        <w:t>defi</w:t>
      </w:r>
      <w:proofErr w:type="spellEnd"/>
      <w:r w:rsidR="00CC56B5">
        <w:t>ciencia de yodo es muy acusada, el paciente puede pre</w:t>
      </w:r>
      <w:r w:rsidR="00CC56B5">
        <w:t xml:space="preserve">sentar hipotiroidismo, pero desde la aparición de la sal común yodada, esta enfermedad prácticamente se ha erradicado de Estados Unidos. Puede también </w:t>
      </w:r>
      <w:proofErr w:type="spellStart"/>
      <w:r w:rsidR="00CC56B5">
        <w:t>obser</w:t>
      </w:r>
      <w:proofErr w:type="spellEnd"/>
      <w:r w:rsidR="00CC56B5">
        <w:t/>
      </w:r>
      <w:proofErr w:type="spellStart"/>
      <w:r w:rsidR="00CC56B5">
        <w:t>varse</w:t>
      </w:r>
      <w:proofErr w:type="spellEnd"/>
      <w:r w:rsidR="00CC56B5">
        <w:t xml:space="preserve"> un cretinismo endémico en los hijos de personas con hipotiroidismo endémico.</w:t>
      </w:r>
    </w:p>
    <w:p w14:paraId="24E40714" w14:textId="5AF0471B" w:rsidR="00085E07" w:rsidRDefault="00085E07" w:rsidP="00252031">
      <w:pPr>
        <w:pStyle w:val="Prrafodelista"/>
        <w:ind w:firstLine="696"/>
      </w:pPr>
    </w:p>
    <w:p w14:paraId="1F361AEA" w14:textId="592D25FD" w:rsidR="00085E07" w:rsidRDefault="00085E07" w:rsidP="00085E07">
      <w:pPr>
        <w:pStyle w:val="Prrafodelista"/>
        <w:ind w:firstLine="696"/>
      </w:pPr>
      <w:r>
        <w:t>TSH:</w:t>
      </w:r>
      <w:r>
        <w:tab/>
      </w:r>
      <w:r>
        <w:tab/>
      </w:r>
      <w:r>
        <w:tab/>
      </w:r>
      <w:r>
        <w:tab/>
      </w:r>
      <w:proofErr w:type="spellStart"/>
      <w:r>
        <w:t>continuous</w:t>
      </w:r>
      <w:proofErr w:type="spellEnd"/>
      <w:r>
        <w:t>.</w:t>
      </w:r>
    </w:p>
    <w:p w14:paraId="6B74A242" w14:textId="2AC36FBD" w:rsidR="00085E07" w:rsidRDefault="00085E07" w:rsidP="00085E07">
      <w:pPr>
        <w:pStyle w:val="Prrafodelista"/>
        <w:ind w:firstLine="696"/>
      </w:pPr>
      <w:r>
        <w:t>T3:</w:t>
      </w:r>
      <w:r>
        <w:tab/>
      </w:r>
      <w:r>
        <w:t>¿????</w:t>
      </w:r>
    </w:p>
    <w:p w14:paraId="301EFFD2" w14:textId="708C678A" w:rsidR="00085E07" w:rsidRDefault="00085E07" w:rsidP="00085E07">
      <w:pPr>
        <w:pStyle w:val="Prrafodelista"/>
        <w:ind w:firstLine="696"/>
      </w:pPr>
      <w:r>
        <w:t>TT4:</w:t>
      </w:r>
      <w:r>
        <w:tab/>
      </w:r>
      <w:r>
        <w:tab/>
      </w:r>
      <w:r>
        <w:tab/>
      </w:r>
      <w:r>
        <w:tab/>
      </w:r>
      <w:proofErr w:type="spellStart"/>
      <w:r>
        <w:t>continuous</w:t>
      </w:r>
      <w:proofErr w:type="spellEnd"/>
      <w:r>
        <w:t>.</w:t>
      </w:r>
    </w:p>
    <w:p w14:paraId="79BD06FC" w14:textId="7A939DC0" w:rsidR="00085E07" w:rsidRDefault="00085E07" w:rsidP="00085E07">
      <w:pPr>
        <w:pStyle w:val="Prrafodelista"/>
        <w:ind w:firstLine="696"/>
      </w:pPr>
      <w:r>
        <w:t>T4U:</w:t>
      </w:r>
      <w:r>
        <w:tab/>
      </w:r>
      <w:r>
        <w:tab/>
      </w:r>
      <w:r>
        <w:tab/>
      </w:r>
      <w:r>
        <w:tab/>
      </w:r>
      <w:proofErr w:type="spellStart"/>
      <w:r>
        <w:t>continuous</w:t>
      </w:r>
      <w:proofErr w:type="spellEnd"/>
      <w:r>
        <w:t>.</w:t>
      </w:r>
    </w:p>
    <w:p w14:paraId="21F129AC" w14:textId="65D74952" w:rsidR="00085E07" w:rsidRDefault="00085E07" w:rsidP="00085E07">
      <w:pPr>
        <w:pStyle w:val="Prrafodelista"/>
        <w:ind w:firstLine="696"/>
      </w:pPr>
      <w:r>
        <w:t>FTI:</w:t>
      </w:r>
      <w:r>
        <w:tab/>
      </w:r>
      <w:r>
        <w:tab/>
      </w:r>
      <w:r>
        <w:tab/>
      </w:r>
      <w:r>
        <w:tab/>
      </w:r>
      <w:proofErr w:type="spellStart"/>
      <w:r>
        <w:t>continuous</w:t>
      </w:r>
      <w:proofErr w:type="spellEnd"/>
      <w:r>
        <w:t>.</w:t>
      </w:r>
    </w:p>
    <w:p w14:paraId="4EE4C387" w14:textId="26A26414" w:rsidR="00085E07" w:rsidRDefault="00085E07" w:rsidP="00085E07">
      <w:pPr>
        <w:pStyle w:val="Prrafodelista"/>
        <w:ind w:firstLine="696"/>
      </w:pPr>
      <w:r>
        <w:t>TBG:</w:t>
      </w:r>
      <w:r>
        <w:tab/>
      </w:r>
      <w:r>
        <w:tab/>
      </w:r>
      <w:r>
        <w:tab/>
      </w:r>
      <w:r>
        <w:tab/>
      </w:r>
      <w:proofErr w:type="spellStart"/>
      <w:r>
        <w:t>continuous</w:t>
      </w:r>
      <w:proofErr w:type="spellEnd"/>
      <w:r>
        <w:t>.</w:t>
      </w:r>
    </w:p>
    <w:p w14:paraId="3EE61281" w14:textId="00556AEE" w:rsidR="00085E07" w:rsidRDefault="00085E07" w:rsidP="00085E07">
      <w:r>
        <w:rPr>
          <w:rFonts w:ascii="Fira Sans" w:hAnsi="Fira Sans"/>
          <w:color w:val="333333"/>
          <w:shd w:val="clear" w:color="auto" w:fill="F7F7F7"/>
        </w:rPr>
        <w:t>El objetivo de este estudio es evaluar el papel de la T3 en la valoración o diagnóstico de pacientes con hipotiroidismo primario.</w:t>
      </w:r>
      <w:r>
        <w:rPr>
          <w:rFonts w:ascii="Fira Sans" w:hAnsi="Fira Sans"/>
          <w:color w:val="333333"/>
        </w:rPr>
        <w:br/>
      </w:r>
      <w:r>
        <w:rPr>
          <w:rFonts w:ascii="Fira Sans" w:hAnsi="Fira Sans"/>
          <w:color w:val="333333"/>
          <w:shd w:val="clear" w:color="auto" w:fill="F7F7F7"/>
        </w:rPr>
        <w:t xml:space="preserve">Se evaluaron 206 registros de pacientes. El 31,6% fueron hombres y el 68,4% mujeres. La edad promedio fue de 46,2, para los hombres 47,8 ±16,6 (rango entre 16 y 87 años) y para las mujeres 45,5±17,5 (rango entre 17 y 83). El valor promedio de TSH fue 75,3± 89 </w:t>
      </w:r>
      <w:proofErr w:type="spellStart"/>
      <w:r>
        <w:rPr>
          <w:rFonts w:ascii="Fira Sans" w:hAnsi="Fira Sans"/>
          <w:color w:val="333333"/>
          <w:shd w:val="clear" w:color="auto" w:fill="F7F7F7"/>
        </w:rPr>
        <w:t>mUI</w:t>
      </w:r>
      <w:proofErr w:type="spellEnd"/>
      <w:r>
        <w:rPr>
          <w:rFonts w:ascii="Fira Sans" w:hAnsi="Fira Sans"/>
          <w:color w:val="333333"/>
          <w:shd w:val="clear" w:color="auto" w:fill="F7F7F7"/>
        </w:rPr>
        <w:t>/L (rango entre 10,5 y 490).</w:t>
      </w:r>
      <w:r>
        <w:rPr>
          <w:rFonts w:ascii="Fira Sans" w:hAnsi="Fira Sans"/>
          <w:color w:val="333333"/>
        </w:rPr>
        <w:br/>
      </w:r>
      <w:r>
        <w:rPr>
          <w:rFonts w:ascii="Fira Sans" w:hAnsi="Fira Sans"/>
          <w:color w:val="333333"/>
          <w:shd w:val="clear" w:color="auto" w:fill="F7F7F7"/>
        </w:rPr>
        <w:t xml:space="preserve">En los pacientes con TSH entre 10 y 19,9 </w:t>
      </w:r>
      <w:proofErr w:type="spellStart"/>
      <w:r>
        <w:rPr>
          <w:rFonts w:ascii="Fira Sans" w:hAnsi="Fira Sans"/>
          <w:color w:val="333333"/>
          <w:shd w:val="clear" w:color="auto" w:fill="F7F7F7"/>
        </w:rPr>
        <w:t>mUI</w:t>
      </w:r>
      <w:proofErr w:type="spellEnd"/>
      <w:r>
        <w:rPr>
          <w:rFonts w:ascii="Fira Sans" w:hAnsi="Fira Sans"/>
          <w:color w:val="333333"/>
          <w:shd w:val="clear" w:color="auto" w:fill="F7F7F7"/>
        </w:rPr>
        <w:t xml:space="preserve">/L, los valores de T4 libre estuvieron por debajo del rango normal en 31,2%, con un promedio de 0,77±0,06 ng/dl y con un valor promedio de TSH de 17,36 </w:t>
      </w:r>
      <w:proofErr w:type="spellStart"/>
      <w:r>
        <w:rPr>
          <w:rFonts w:ascii="Fira Sans" w:hAnsi="Fira Sans"/>
          <w:color w:val="333333"/>
          <w:shd w:val="clear" w:color="auto" w:fill="F7F7F7"/>
        </w:rPr>
        <w:t>mUI</w:t>
      </w:r>
      <w:proofErr w:type="spellEnd"/>
      <w:r>
        <w:rPr>
          <w:rFonts w:ascii="Fira Sans" w:hAnsi="Fira Sans"/>
          <w:color w:val="333333"/>
          <w:shd w:val="clear" w:color="auto" w:fill="F7F7F7"/>
        </w:rPr>
        <w:t>/L. En este grupo (n=48 pacientes), todas las mediciones de T3 (libre o total) estuvieron dentro del rango normal.</w:t>
      </w:r>
      <w:r>
        <w:rPr>
          <w:rFonts w:ascii="Fira Sans" w:hAnsi="Fira Sans"/>
          <w:color w:val="333333"/>
        </w:rPr>
        <w:br/>
      </w:r>
      <w:r>
        <w:rPr>
          <w:rFonts w:ascii="Fira Sans" w:hAnsi="Fira Sans"/>
          <w:color w:val="333333"/>
          <w:shd w:val="clear" w:color="auto" w:fill="F7F7F7"/>
        </w:rPr>
        <w:t xml:space="preserve">Los valores bajos de T3 se encontraron en 78 de 206 pacientes (37,8%), cuyo valor promedio de TSH fue 136±115 en el grupo de T3 libre (46 de 124) y 124±123 </w:t>
      </w:r>
      <w:proofErr w:type="spellStart"/>
      <w:r>
        <w:rPr>
          <w:rFonts w:ascii="Fira Sans" w:hAnsi="Fira Sans"/>
          <w:color w:val="333333"/>
          <w:shd w:val="clear" w:color="auto" w:fill="F7F7F7"/>
        </w:rPr>
        <w:t>mUI</w:t>
      </w:r>
      <w:proofErr w:type="spellEnd"/>
      <w:r>
        <w:rPr>
          <w:rFonts w:ascii="Fira Sans" w:hAnsi="Fira Sans"/>
          <w:color w:val="333333"/>
          <w:shd w:val="clear" w:color="auto" w:fill="F7F7F7"/>
        </w:rPr>
        <w:t xml:space="preserve">/L en el grupo de T3 total (32 de 82). En cinco pacientes (6,4%) se encontró T3 baja, con T4 libre dentro del rango normal de referencia, con un valor promedio de TSH de 28,1±11,9 </w:t>
      </w:r>
      <w:proofErr w:type="spellStart"/>
      <w:r>
        <w:rPr>
          <w:rFonts w:ascii="Fira Sans" w:hAnsi="Fira Sans"/>
          <w:color w:val="333333"/>
          <w:shd w:val="clear" w:color="auto" w:fill="F7F7F7"/>
        </w:rPr>
        <w:t>mUI</w:t>
      </w:r>
      <w:proofErr w:type="spellEnd"/>
      <w:r>
        <w:rPr>
          <w:rFonts w:ascii="Fira Sans" w:hAnsi="Fira Sans"/>
          <w:color w:val="333333"/>
          <w:shd w:val="clear" w:color="auto" w:fill="F7F7F7"/>
        </w:rPr>
        <w:t>/L, promedio de T4 libre 1,07±0,02 ng/dl.</w:t>
      </w:r>
      <w:r>
        <w:rPr>
          <w:rFonts w:ascii="Fira Sans" w:hAnsi="Fira Sans"/>
          <w:color w:val="333333"/>
        </w:rPr>
        <w:br/>
      </w:r>
      <w:r>
        <w:rPr>
          <w:rFonts w:ascii="Fira Sans" w:hAnsi="Fira Sans"/>
          <w:color w:val="333333"/>
          <w:shd w:val="clear" w:color="auto" w:fill="F7F7F7"/>
        </w:rPr>
        <w:t xml:space="preserve">Se confirma la falta de utilidad de medir la T3 en el diagnóstico del hipotiroidismo primario. Los valores bajos de T3 se encontraron en aquellos pacientes con hipotiroidismo primario avanzado (TSH promedio de 136 </w:t>
      </w:r>
      <w:proofErr w:type="spellStart"/>
      <w:r>
        <w:rPr>
          <w:rFonts w:ascii="Fira Sans" w:hAnsi="Fira Sans"/>
          <w:color w:val="333333"/>
          <w:shd w:val="clear" w:color="auto" w:fill="F7F7F7"/>
        </w:rPr>
        <w:t>mUI</w:t>
      </w:r>
      <w:proofErr w:type="spellEnd"/>
      <w:r>
        <w:rPr>
          <w:rFonts w:ascii="Fira Sans" w:hAnsi="Fira Sans"/>
          <w:color w:val="333333"/>
          <w:shd w:val="clear" w:color="auto" w:fill="F7F7F7"/>
        </w:rPr>
        <w:t>/L)</w:t>
      </w:r>
      <w:r>
        <w:rPr>
          <w:rFonts w:ascii="Fira Sans" w:hAnsi="Fira Sans"/>
          <w:color w:val="333333"/>
          <w:shd w:val="clear" w:color="auto" w:fill="F7F7F7"/>
        </w:rPr>
        <w:t xml:space="preserve">  (</w:t>
      </w:r>
      <w:hyperlink r:id="rId8" w:history="1">
        <w:r>
          <w:rPr>
            <w:rStyle w:val="Hipervnculo"/>
          </w:rPr>
          <w:t>¿Es necesaria la medición de la T3 para el diagnóstico de hipotiroidismo primario? | Revista Colombiana de Endocrinología, Diabetes &amp; Metabolismo (revistaendocrino.org)</w:t>
        </w:r>
      </w:hyperlink>
      <w:r>
        <w:rPr>
          <w:rFonts w:ascii="Fira Sans" w:hAnsi="Fira Sans"/>
          <w:color w:val="333333"/>
          <w:shd w:val="clear" w:color="auto" w:fill="F7F7F7"/>
        </w:rPr>
        <w:t>)</w:t>
      </w:r>
    </w:p>
    <w:p w14:paraId="38080942" w14:textId="77777777" w:rsidR="00252031" w:rsidRDefault="00252031" w:rsidP="0015785E">
      <w:pPr>
        <w:pStyle w:val="Prrafodelista"/>
        <w:numPr>
          <w:ilvl w:val="0"/>
          <w:numId w:val="1"/>
        </w:numPr>
      </w:pPr>
    </w:p>
    <w:p w14:paraId="0DBB8DB6" w14:textId="34B5BE8A" w:rsidR="0015785E" w:rsidRDefault="0015785E" w:rsidP="0015785E">
      <w:pPr>
        <w:pStyle w:val="Prrafodelista"/>
        <w:numPr>
          <w:ilvl w:val="0"/>
          <w:numId w:val="1"/>
        </w:numPr>
      </w:pPr>
      <w:proofErr w:type="spellStart"/>
      <w:r>
        <w:t>C</w:t>
      </w:r>
      <w:r>
        <w:t>ompensated</w:t>
      </w:r>
      <w:proofErr w:type="spellEnd"/>
      <w:r>
        <w:t xml:space="preserve"> </w:t>
      </w:r>
      <w:proofErr w:type="spellStart"/>
      <w:r>
        <w:t>hypothyroid</w:t>
      </w:r>
      <w:proofErr w:type="spellEnd"/>
      <w:r>
        <w:t>.</w:t>
      </w:r>
    </w:p>
    <w:p w14:paraId="52E0204A" w14:textId="3E3DAADA" w:rsidR="007A32BB" w:rsidRDefault="0015785E" w:rsidP="0015785E">
      <w:pPr>
        <w:pStyle w:val="Prrafodelista"/>
        <w:numPr>
          <w:ilvl w:val="0"/>
          <w:numId w:val="1"/>
        </w:numPr>
      </w:pPr>
      <w:proofErr w:type="spellStart"/>
      <w:r>
        <w:lastRenderedPageBreak/>
        <w:t>S</w:t>
      </w:r>
      <w:r>
        <w:t>econdary</w:t>
      </w:r>
      <w:proofErr w:type="spellEnd"/>
      <w:r>
        <w:t xml:space="preserve"> </w:t>
      </w:r>
      <w:proofErr w:type="spellStart"/>
      <w:r>
        <w:t>hypothyroid</w:t>
      </w:r>
      <w:proofErr w:type="spellEnd"/>
      <w:r>
        <w:t>.</w:t>
      </w:r>
    </w:p>
    <w:p w14:paraId="6B9229AD" w14:textId="77777777" w:rsidR="007A32BB" w:rsidRDefault="007A32BB"/>
    <w:sectPr w:rsidR="007A32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ira Sans">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5F05"/>
    <w:multiLevelType w:val="hybridMultilevel"/>
    <w:tmpl w:val="8D243F52"/>
    <w:lvl w:ilvl="0" w:tplc="F38E3E0A">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17666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BB"/>
    <w:rsid w:val="00016BDC"/>
    <w:rsid w:val="00085E07"/>
    <w:rsid w:val="000F6ADE"/>
    <w:rsid w:val="0015785E"/>
    <w:rsid w:val="00174795"/>
    <w:rsid w:val="001E420B"/>
    <w:rsid w:val="00252031"/>
    <w:rsid w:val="00340A48"/>
    <w:rsid w:val="004B3C25"/>
    <w:rsid w:val="006F061E"/>
    <w:rsid w:val="007A32BB"/>
    <w:rsid w:val="0084497A"/>
    <w:rsid w:val="008B7F09"/>
    <w:rsid w:val="00AC7A27"/>
    <w:rsid w:val="00C84249"/>
    <w:rsid w:val="00CC56B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30B6"/>
  <w15:chartTrackingRefBased/>
  <w15:docId w15:val="{38D69529-50E1-43AB-AB34-7BE1D721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32BB"/>
    <w:pPr>
      <w:ind w:left="720"/>
      <w:contextualSpacing/>
    </w:pPr>
  </w:style>
  <w:style w:type="character" w:styleId="Hipervnculo">
    <w:name w:val="Hyperlink"/>
    <w:basedOn w:val="Fuentedeprrafopredeter"/>
    <w:uiPriority w:val="99"/>
    <w:semiHidden/>
    <w:unhideWhenUsed/>
    <w:rsid w:val="004B3C25"/>
    <w:rPr>
      <w:color w:val="0000FF"/>
      <w:u w:val="single"/>
    </w:rPr>
  </w:style>
  <w:style w:type="character" w:customStyle="1" w:styleId="hgkelc">
    <w:name w:val="hgkelc"/>
    <w:basedOn w:val="Fuentedeprrafopredeter"/>
    <w:rsid w:val="00340A48"/>
  </w:style>
  <w:style w:type="character" w:customStyle="1" w:styleId="kx21rb">
    <w:name w:val="kx21rb"/>
    <w:basedOn w:val="Fuentedeprrafopredeter"/>
    <w:rsid w:val="00340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37331">
      <w:bodyDiv w:val="1"/>
      <w:marLeft w:val="0"/>
      <w:marRight w:val="0"/>
      <w:marTop w:val="0"/>
      <w:marBottom w:val="0"/>
      <w:divBdr>
        <w:top w:val="none" w:sz="0" w:space="0" w:color="auto"/>
        <w:left w:val="none" w:sz="0" w:space="0" w:color="auto"/>
        <w:bottom w:val="none" w:sz="0" w:space="0" w:color="auto"/>
        <w:right w:val="none" w:sz="0" w:space="0" w:color="auto"/>
      </w:divBdr>
      <w:divsChild>
        <w:div w:id="452094048">
          <w:marLeft w:val="0"/>
          <w:marRight w:val="0"/>
          <w:marTop w:val="0"/>
          <w:marBottom w:val="0"/>
          <w:divBdr>
            <w:top w:val="none" w:sz="0" w:space="0" w:color="auto"/>
            <w:left w:val="none" w:sz="0" w:space="0" w:color="auto"/>
            <w:bottom w:val="none" w:sz="0" w:space="0" w:color="auto"/>
            <w:right w:val="none" w:sz="0" w:space="0" w:color="auto"/>
          </w:divBdr>
          <w:divsChild>
            <w:div w:id="1726877484">
              <w:marLeft w:val="0"/>
              <w:marRight w:val="0"/>
              <w:marTop w:val="180"/>
              <w:marBottom w:val="180"/>
              <w:divBdr>
                <w:top w:val="none" w:sz="0" w:space="0" w:color="auto"/>
                <w:left w:val="none" w:sz="0" w:space="0" w:color="auto"/>
                <w:bottom w:val="none" w:sz="0" w:space="0" w:color="auto"/>
                <w:right w:val="none" w:sz="0" w:space="0" w:color="auto"/>
              </w:divBdr>
            </w:div>
          </w:divsChild>
        </w:div>
        <w:div w:id="1762484894">
          <w:marLeft w:val="0"/>
          <w:marRight w:val="0"/>
          <w:marTop w:val="0"/>
          <w:marBottom w:val="0"/>
          <w:divBdr>
            <w:top w:val="none" w:sz="0" w:space="0" w:color="auto"/>
            <w:left w:val="none" w:sz="0" w:space="0" w:color="auto"/>
            <w:bottom w:val="none" w:sz="0" w:space="0" w:color="auto"/>
            <w:right w:val="none" w:sz="0" w:space="0" w:color="auto"/>
          </w:divBdr>
          <w:divsChild>
            <w:div w:id="1725635265">
              <w:marLeft w:val="0"/>
              <w:marRight w:val="0"/>
              <w:marTop w:val="0"/>
              <w:marBottom w:val="0"/>
              <w:divBdr>
                <w:top w:val="none" w:sz="0" w:space="0" w:color="auto"/>
                <w:left w:val="none" w:sz="0" w:space="0" w:color="auto"/>
                <w:bottom w:val="none" w:sz="0" w:space="0" w:color="auto"/>
                <w:right w:val="none" w:sz="0" w:space="0" w:color="auto"/>
              </w:divBdr>
              <w:divsChild>
                <w:div w:id="138230183">
                  <w:marLeft w:val="0"/>
                  <w:marRight w:val="0"/>
                  <w:marTop w:val="0"/>
                  <w:marBottom w:val="0"/>
                  <w:divBdr>
                    <w:top w:val="none" w:sz="0" w:space="0" w:color="auto"/>
                    <w:left w:val="none" w:sz="0" w:space="0" w:color="auto"/>
                    <w:bottom w:val="none" w:sz="0" w:space="0" w:color="auto"/>
                    <w:right w:val="none" w:sz="0" w:space="0" w:color="auto"/>
                  </w:divBdr>
                  <w:divsChild>
                    <w:div w:id="1432117789">
                      <w:marLeft w:val="0"/>
                      <w:marRight w:val="0"/>
                      <w:marTop w:val="0"/>
                      <w:marBottom w:val="0"/>
                      <w:divBdr>
                        <w:top w:val="none" w:sz="0" w:space="0" w:color="auto"/>
                        <w:left w:val="none" w:sz="0" w:space="0" w:color="auto"/>
                        <w:bottom w:val="none" w:sz="0" w:space="0" w:color="auto"/>
                        <w:right w:val="none" w:sz="0" w:space="0" w:color="auto"/>
                      </w:divBdr>
                      <w:divsChild>
                        <w:div w:id="1466697964">
                          <w:marLeft w:val="0"/>
                          <w:marRight w:val="0"/>
                          <w:marTop w:val="0"/>
                          <w:marBottom w:val="0"/>
                          <w:divBdr>
                            <w:top w:val="none" w:sz="0" w:space="0" w:color="auto"/>
                            <w:left w:val="none" w:sz="0" w:space="0" w:color="auto"/>
                            <w:bottom w:val="none" w:sz="0" w:space="0" w:color="auto"/>
                            <w:right w:val="none" w:sz="0" w:space="0" w:color="auto"/>
                          </w:divBdr>
                          <w:divsChild>
                            <w:div w:id="14371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endocrino.org/index.php/rcedm/article/view/9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staalergia.mx/ojs/index.php/ram/article/view/763/1261" TargetMode="External"/><Relationship Id="rId5" Type="http://schemas.openxmlformats.org/officeDocument/2006/relationships/hyperlink" Target="https://www.medigraphic.com/cgi-bin/new/resumen.cgi?IDARTICULO=4038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5</Pages>
  <Words>1164</Words>
  <Characters>6404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Osswald</dc:creator>
  <cp:keywords/>
  <dc:description/>
  <cp:lastModifiedBy>Dominique Osswald</cp:lastModifiedBy>
  <cp:revision>2</cp:revision>
  <dcterms:created xsi:type="dcterms:W3CDTF">2022-09-19T20:18:00Z</dcterms:created>
  <dcterms:modified xsi:type="dcterms:W3CDTF">2022-09-20T02:08:00Z</dcterms:modified>
</cp:coreProperties>
</file>