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092B" w14:textId="77777777" w:rsidR="009910B8" w:rsidRDefault="009910B8" w:rsidP="009910B8">
      <w:pPr>
        <w:rPr>
          <w:b/>
          <w:lang w:val="es-AR"/>
        </w:rPr>
      </w:pPr>
      <w:r>
        <w:rPr>
          <w:b/>
          <w:lang w:val="es-AR"/>
        </w:rPr>
        <w:t xml:space="preserve">TERMINOS y CONDICIONES </w:t>
      </w:r>
    </w:p>
    <w:p w14:paraId="237D9CFA" w14:textId="7327CA8A" w:rsidR="009910B8" w:rsidRDefault="009910B8" w:rsidP="009910B8">
      <w:pPr>
        <w:rPr>
          <w:sz w:val="18"/>
          <w:lang w:val="es-AR"/>
        </w:rPr>
      </w:pPr>
      <w:r>
        <w:rPr>
          <w:sz w:val="18"/>
          <w:lang w:val="es-AR"/>
        </w:rPr>
        <w:t xml:space="preserve">(Última actualización </w:t>
      </w:r>
      <w:r w:rsidR="004528A3">
        <w:rPr>
          <w:sz w:val="18"/>
          <w:lang w:val="es-AR"/>
        </w:rPr>
        <w:t>16-06-</w:t>
      </w:r>
      <w:r>
        <w:rPr>
          <w:sz w:val="18"/>
          <w:lang w:val="es-AR"/>
        </w:rPr>
        <w:t>2021)</w:t>
      </w:r>
    </w:p>
    <w:p w14:paraId="24FBDB18" w14:textId="444CB294" w:rsidR="009910B8" w:rsidRDefault="009910B8" w:rsidP="009910B8">
      <w:pPr>
        <w:rPr>
          <w:lang w:val="es-AR"/>
        </w:rPr>
      </w:pPr>
      <w:r>
        <w:rPr>
          <w:lang w:val="es-AR"/>
        </w:rPr>
        <w:t xml:space="preserve">Bienvenido a </w:t>
      </w:r>
      <w:r w:rsidR="004528A3">
        <w:rPr>
          <w:lang w:val="es-AR"/>
        </w:rPr>
        <w:t xml:space="preserve">XENEIC INVENTORY </w:t>
      </w:r>
      <w:r>
        <w:rPr>
          <w:lang w:val="es-AR"/>
        </w:rPr>
        <w:t xml:space="preserve">proporcionado por </w:t>
      </w:r>
      <w:r w:rsidR="004528A3">
        <w:rPr>
          <w:lang w:val="es-AR"/>
        </w:rPr>
        <w:t>Fabian Rodriguez.</w:t>
      </w:r>
    </w:p>
    <w:p w14:paraId="6D10EB00" w14:textId="49577913" w:rsidR="009910B8" w:rsidRDefault="009910B8" w:rsidP="009910B8">
      <w:pPr>
        <w:rPr>
          <w:lang w:val="es-AR"/>
        </w:rPr>
      </w:pPr>
      <w:r>
        <w:rPr>
          <w:lang w:val="es-AR"/>
        </w:rPr>
        <w:t xml:space="preserve">Nos complace ofrecerle acceso al Servicio de Gestión de </w:t>
      </w:r>
      <w:r w:rsidR="004528A3">
        <w:rPr>
          <w:lang w:val="es-AR"/>
        </w:rPr>
        <w:t>Inventario</w:t>
      </w:r>
      <w:r>
        <w:rPr>
          <w:lang w:val="es-AR"/>
        </w:rPr>
        <w:t xml:space="preserve">, sujeto a estos términos y condiciones y a la Política de Privacidad correspondiente. </w:t>
      </w:r>
    </w:p>
    <w:p w14:paraId="3D14638C" w14:textId="77777777" w:rsidR="009910B8" w:rsidRDefault="009910B8" w:rsidP="009910B8">
      <w:pPr>
        <w:rPr>
          <w:lang w:val="es-AR"/>
        </w:rPr>
      </w:pPr>
      <w:r>
        <w:rPr>
          <w:lang w:val="es-AR"/>
        </w:rPr>
        <w:t xml:space="preserve">Al acceder y utilizar el Servicio, usted expresa su consentimiento, acuerdo y entendimiento de los Términos de Servicio y la Política de Privacidad. Si no está de acuerdo con los Términos de Servicio o la Política de Privacidad, no utilice el Servicio. </w:t>
      </w:r>
    </w:p>
    <w:p w14:paraId="523BD823" w14:textId="77777777" w:rsidR="009910B8" w:rsidRDefault="009910B8" w:rsidP="009910B8">
      <w:pPr>
        <w:rPr>
          <w:lang w:val="es-AR"/>
        </w:rPr>
      </w:pPr>
      <w:r>
        <w:rPr>
          <w:lang w:val="es-AR"/>
        </w:rPr>
        <w:t xml:space="preserve">Si utiliza el servicio está aceptando las modalidades operativas en vigencia descriptas más adelante, las declara conocer y aceptar, las que se habiliten en el futuro y en los términos y condiciones que a continuación se detallan: </w:t>
      </w:r>
    </w:p>
    <w:p w14:paraId="5CDF8E3B" w14:textId="77777777" w:rsidR="009910B8" w:rsidRDefault="009910B8" w:rsidP="009910B8">
      <w:pPr>
        <w:pStyle w:val="Prrafodelista"/>
        <w:numPr>
          <w:ilvl w:val="0"/>
          <w:numId w:val="1"/>
        </w:numPr>
        <w:rPr>
          <w:b/>
          <w:lang w:val="es-AR"/>
        </w:rPr>
      </w:pPr>
      <w:r>
        <w:rPr>
          <w:b/>
          <w:lang w:val="es-AR"/>
        </w:rPr>
        <w:t xml:space="preserve">Operaciones habilitadas. </w:t>
      </w:r>
    </w:p>
    <w:p w14:paraId="07604D45" w14:textId="77777777" w:rsidR="009910B8" w:rsidRDefault="009910B8" w:rsidP="009910B8">
      <w:pPr>
        <w:rPr>
          <w:lang w:val="es-AR"/>
        </w:rPr>
      </w:pPr>
      <w:r>
        <w:rPr>
          <w:lang w:val="es-AR"/>
        </w:rPr>
        <w:t>Las operaciones habilitadas son aquellas que estarán disponibles para los clientes, quienes deberán cumplir los requisitos que se encuentren vigentes en su momento para operar el Servicio. Las mismas podrán ser ampliadas o restringidas por el proveedor, comunicándolo previamente con una antelación no menor a 60 días, y comprenden entre otras, sin que pueda entenderse taxativamente las que se indican a continuación:</w:t>
      </w:r>
    </w:p>
    <w:p w14:paraId="14810FC2" w14:textId="7A589E66" w:rsidR="009910B8" w:rsidRDefault="004528A3" w:rsidP="009910B8">
      <w:pPr>
        <w:pStyle w:val="Prrafodelista"/>
        <w:numPr>
          <w:ilvl w:val="0"/>
          <w:numId w:val="2"/>
        </w:numPr>
        <w:rPr>
          <w:lang w:val="es-AR"/>
        </w:rPr>
      </w:pPr>
      <w:r>
        <w:rPr>
          <w:lang w:val="es-AR"/>
        </w:rPr>
        <w:t xml:space="preserve">Creación </w:t>
      </w:r>
      <w:r w:rsidR="009910B8">
        <w:rPr>
          <w:lang w:val="es-AR"/>
        </w:rPr>
        <w:t xml:space="preserve">de </w:t>
      </w:r>
      <w:r>
        <w:rPr>
          <w:lang w:val="es-AR"/>
        </w:rPr>
        <w:t>Artículos</w:t>
      </w:r>
    </w:p>
    <w:p w14:paraId="36464817" w14:textId="1968E973" w:rsidR="009910B8" w:rsidRDefault="004528A3" w:rsidP="009910B8">
      <w:pPr>
        <w:pStyle w:val="Prrafodelista"/>
        <w:numPr>
          <w:ilvl w:val="0"/>
          <w:numId w:val="2"/>
        </w:numPr>
        <w:rPr>
          <w:lang w:val="es-AR"/>
        </w:rPr>
      </w:pPr>
      <w:r>
        <w:rPr>
          <w:lang w:val="es-AR"/>
        </w:rPr>
        <w:t xml:space="preserve">Creación </w:t>
      </w:r>
      <w:r w:rsidR="009910B8">
        <w:rPr>
          <w:lang w:val="es-AR"/>
        </w:rPr>
        <w:t xml:space="preserve">de </w:t>
      </w:r>
      <w:r>
        <w:rPr>
          <w:lang w:val="es-AR"/>
        </w:rPr>
        <w:t>Marcas</w:t>
      </w:r>
    </w:p>
    <w:p w14:paraId="766181F9" w14:textId="1FD45B3E" w:rsidR="004528A3" w:rsidRDefault="004528A3" w:rsidP="009910B8">
      <w:pPr>
        <w:pStyle w:val="Prrafodelista"/>
        <w:numPr>
          <w:ilvl w:val="0"/>
          <w:numId w:val="2"/>
        </w:numPr>
        <w:rPr>
          <w:lang w:val="es-AR"/>
        </w:rPr>
      </w:pPr>
      <w:r>
        <w:rPr>
          <w:lang w:val="es-AR"/>
        </w:rPr>
        <w:t xml:space="preserve">Creación </w:t>
      </w:r>
      <w:r>
        <w:rPr>
          <w:lang w:val="es-AR"/>
        </w:rPr>
        <w:t>de Tipos de Artículos</w:t>
      </w:r>
    </w:p>
    <w:p w14:paraId="41486030" w14:textId="6851B7E0" w:rsidR="009910B8" w:rsidRDefault="009910B8" w:rsidP="009910B8">
      <w:pPr>
        <w:pStyle w:val="Prrafodelista"/>
        <w:numPr>
          <w:ilvl w:val="0"/>
          <w:numId w:val="2"/>
        </w:numPr>
        <w:rPr>
          <w:lang w:val="es-AR"/>
        </w:rPr>
      </w:pPr>
      <w:r>
        <w:rPr>
          <w:lang w:val="es-AR"/>
        </w:rPr>
        <w:t xml:space="preserve">Creación de </w:t>
      </w:r>
      <w:r w:rsidR="004528A3">
        <w:rPr>
          <w:lang w:val="es-AR"/>
        </w:rPr>
        <w:t>usuarios</w:t>
      </w:r>
    </w:p>
    <w:p w14:paraId="109EF65E" w14:textId="18B5B40F" w:rsidR="009910B8" w:rsidRDefault="004C46A5" w:rsidP="009910B8">
      <w:pPr>
        <w:pStyle w:val="Prrafodelista"/>
        <w:numPr>
          <w:ilvl w:val="0"/>
          <w:numId w:val="2"/>
        </w:numPr>
        <w:rPr>
          <w:lang w:val="es-AR"/>
        </w:rPr>
      </w:pPr>
      <w:r>
        <w:rPr>
          <w:lang w:val="es-AR"/>
        </w:rPr>
        <w:t>Cargar y disminuir Stock al inventario</w:t>
      </w:r>
    </w:p>
    <w:p w14:paraId="3D5E4153" w14:textId="76FC2CD1" w:rsidR="009910B8" w:rsidRDefault="004C46A5" w:rsidP="009910B8">
      <w:pPr>
        <w:pStyle w:val="Prrafodelista"/>
        <w:numPr>
          <w:ilvl w:val="0"/>
          <w:numId w:val="2"/>
        </w:numPr>
        <w:rPr>
          <w:lang w:val="es-AR"/>
        </w:rPr>
      </w:pPr>
      <w:r>
        <w:rPr>
          <w:lang w:val="es-AR"/>
        </w:rPr>
        <w:t>Asignar y desasignar artículos a los usuarios</w:t>
      </w:r>
    </w:p>
    <w:p w14:paraId="63FCEA70" w14:textId="74B12BD0" w:rsidR="009910B8" w:rsidRDefault="004C46A5" w:rsidP="009910B8">
      <w:pPr>
        <w:pStyle w:val="Prrafodelista"/>
        <w:numPr>
          <w:ilvl w:val="0"/>
          <w:numId w:val="2"/>
        </w:numPr>
        <w:rPr>
          <w:lang w:val="es-AR"/>
        </w:rPr>
      </w:pPr>
      <w:r>
        <w:rPr>
          <w:lang w:val="es-AR"/>
        </w:rPr>
        <w:t>Revisar historial de transacciones de un articulo</w:t>
      </w:r>
    </w:p>
    <w:p w14:paraId="78BAA9FE" w14:textId="611B5A10" w:rsidR="009910B8" w:rsidRDefault="009910B8" w:rsidP="009910B8">
      <w:pPr>
        <w:pStyle w:val="Prrafodelista"/>
        <w:numPr>
          <w:ilvl w:val="0"/>
          <w:numId w:val="2"/>
        </w:numPr>
        <w:rPr>
          <w:lang w:val="es-AR"/>
        </w:rPr>
      </w:pPr>
      <w:r>
        <w:rPr>
          <w:lang w:val="es-AR"/>
        </w:rPr>
        <w:t>Generación de reportes generales</w:t>
      </w:r>
      <w:r w:rsidR="004C46A5">
        <w:rPr>
          <w:lang w:val="es-AR"/>
        </w:rPr>
        <w:t>.</w:t>
      </w:r>
    </w:p>
    <w:p w14:paraId="715B0C66" w14:textId="5E3309B1" w:rsidR="004C46A5" w:rsidRDefault="004C46A5" w:rsidP="009910B8">
      <w:pPr>
        <w:pStyle w:val="Prrafodelista"/>
        <w:numPr>
          <w:ilvl w:val="0"/>
          <w:numId w:val="2"/>
        </w:numPr>
        <w:rPr>
          <w:lang w:val="es-AR"/>
        </w:rPr>
      </w:pPr>
      <w:r>
        <w:rPr>
          <w:lang w:val="es-AR"/>
        </w:rPr>
        <w:t>Generación de gráficos relacionados con los reportes.</w:t>
      </w:r>
    </w:p>
    <w:p w14:paraId="2C187747" w14:textId="77777777" w:rsidR="009910B8" w:rsidRDefault="009910B8" w:rsidP="009910B8">
      <w:pPr>
        <w:rPr>
          <w:lang w:val="es-AR"/>
        </w:rPr>
      </w:pPr>
      <w:r>
        <w:rPr>
          <w:lang w:val="es-AR"/>
        </w:rPr>
        <w:t xml:space="preserve">En ningún caso debe entenderse que la solicitud de un producto o servicio implica obligación alguna para el Acceso y uso del Servicio. </w:t>
      </w:r>
    </w:p>
    <w:p w14:paraId="41A497F7" w14:textId="3E036EC2" w:rsidR="009910B8" w:rsidRDefault="009910B8" w:rsidP="009910B8">
      <w:pPr>
        <w:rPr>
          <w:lang w:val="es-AR"/>
        </w:rPr>
      </w:pPr>
      <w:r>
        <w:rPr>
          <w:lang w:val="es-AR"/>
        </w:rPr>
        <w:t xml:space="preserve">Para operar el Servicio se requerirá siempre que se trate de clientes de </w:t>
      </w:r>
      <w:r w:rsidR="004C46A5">
        <w:rPr>
          <w:lang w:val="es-AR"/>
        </w:rPr>
        <w:t>Fabian Rodriguez</w:t>
      </w:r>
      <w:r>
        <w:rPr>
          <w:lang w:val="es-AR"/>
        </w:rPr>
        <w:t xml:space="preserve">, quienes podrán acceder mediante cualquier dispositivo con conexión a la Red Internet. </w:t>
      </w:r>
    </w:p>
    <w:p w14:paraId="6266A8E8" w14:textId="50B45F3D" w:rsidR="009910B8" w:rsidRDefault="009910B8" w:rsidP="009910B8">
      <w:pPr>
        <w:rPr>
          <w:lang w:val="es-AR"/>
        </w:rPr>
      </w:pPr>
      <w:r>
        <w:rPr>
          <w:lang w:val="es-AR"/>
        </w:rPr>
        <w:t xml:space="preserve">El cliente deberá proporcionar el usuario y clave asignado, que será provista por la organización como requisito previo a la primera operación, en la forma que le sea requerida. La clave es personal y todo o cualquier otro mecanismo adicional de autenticación personal provisto por </w:t>
      </w:r>
      <w:r w:rsidR="00D67540">
        <w:rPr>
          <w:lang w:val="es-AR"/>
        </w:rPr>
        <w:t>Fabian Rodriguez</w:t>
      </w:r>
      <w:r w:rsidR="00D67540">
        <w:rPr>
          <w:lang w:val="es-AR"/>
        </w:rPr>
        <w:t xml:space="preserve"> </w:t>
      </w:r>
      <w:r>
        <w:rPr>
          <w:lang w:val="es-AR"/>
        </w:rPr>
        <w:t xml:space="preserve">tiene el carácter de secreto e intransferible, y por lo tanto asume las consecuencias de su divulgación a terceros, liberando a </w:t>
      </w:r>
      <w:r w:rsidR="00D67540">
        <w:rPr>
          <w:lang w:val="es-AR"/>
        </w:rPr>
        <w:t>Fabian Rodriguez</w:t>
      </w:r>
      <w:r w:rsidR="00D67540">
        <w:rPr>
          <w:lang w:val="es-AR"/>
        </w:rPr>
        <w:t xml:space="preserve"> </w:t>
      </w:r>
      <w:r>
        <w:rPr>
          <w:lang w:val="es-AR"/>
        </w:rPr>
        <w:t>de toda responsabilidad que de ello se derive.</w:t>
      </w:r>
    </w:p>
    <w:p w14:paraId="176AC5BE" w14:textId="77777777" w:rsidR="009910B8" w:rsidRDefault="009910B8" w:rsidP="009910B8">
      <w:pPr>
        <w:pStyle w:val="Prrafodelista"/>
        <w:numPr>
          <w:ilvl w:val="0"/>
          <w:numId w:val="1"/>
        </w:numPr>
        <w:rPr>
          <w:b/>
          <w:lang w:val="es-AR"/>
        </w:rPr>
      </w:pPr>
      <w:r>
        <w:rPr>
          <w:b/>
          <w:lang w:val="es-AR"/>
        </w:rPr>
        <w:t xml:space="preserve">Costo del Servicio. </w:t>
      </w:r>
    </w:p>
    <w:p w14:paraId="7630CE5B" w14:textId="191C0D20" w:rsidR="009910B8" w:rsidRDefault="00D67540" w:rsidP="009910B8">
      <w:pPr>
        <w:rPr>
          <w:lang w:val="es-AR"/>
        </w:rPr>
      </w:pPr>
      <w:r>
        <w:rPr>
          <w:lang w:val="es-AR"/>
        </w:rPr>
        <w:t>Fabian Rodriguez</w:t>
      </w:r>
      <w:r>
        <w:rPr>
          <w:lang w:val="es-AR"/>
        </w:rPr>
        <w:t xml:space="preserve"> </w:t>
      </w:r>
      <w:r w:rsidR="009910B8">
        <w:rPr>
          <w:lang w:val="es-AR"/>
        </w:rPr>
        <w:t xml:space="preserve">podrá cobrar comisiones por el mantenimiento y/o uso de este Servicio o los que en el futuro implemente, entendiéndose facultado expresamente para efectuar los correspondientes débitos en mis cuentas, aún en descubierto, por lo que presto para ello mi </w:t>
      </w:r>
      <w:r w:rsidR="009910B8">
        <w:rPr>
          <w:lang w:val="es-AR"/>
        </w:rPr>
        <w:lastRenderedPageBreak/>
        <w:t xml:space="preserve">expresa conformidad. En caso de cualquier modificación a la presente previsión, lo comunicará con al menos 60 días de antelación. </w:t>
      </w:r>
    </w:p>
    <w:p w14:paraId="49696C13" w14:textId="77777777" w:rsidR="009910B8" w:rsidRDefault="009910B8" w:rsidP="009910B8">
      <w:pPr>
        <w:pStyle w:val="Prrafodelista"/>
        <w:numPr>
          <w:ilvl w:val="0"/>
          <w:numId w:val="1"/>
        </w:numPr>
        <w:rPr>
          <w:b/>
          <w:lang w:val="es-AR"/>
        </w:rPr>
      </w:pPr>
      <w:r>
        <w:rPr>
          <w:b/>
          <w:lang w:val="es-AR"/>
        </w:rPr>
        <w:t xml:space="preserve">Vigencia. </w:t>
      </w:r>
    </w:p>
    <w:p w14:paraId="6C63E7D8" w14:textId="67AC7BBA" w:rsidR="009910B8" w:rsidRDefault="009910B8" w:rsidP="009910B8">
      <w:pPr>
        <w:rPr>
          <w:lang w:val="es-AR"/>
        </w:rPr>
      </w:pPr>
      <w:r>
        <w:rPr>
          <w:lang w:val="es-AR"/>
        </w:rPr>
        <w:t xml:space="preserve">El Usuario podrá dejar sin efecto la relación que surja de la presente, en forma inmediata, sin otra responsabilidad que la derivada de los gastos originados hasta ese momento. Si el cliente incumpliera cualquiera de las obligaciones asumidas en su relación contractual con </w:t>
      </w:r>
      <w:r w:rsidR="00D67540">
        <w:rPr>
          <w:lang w:val="es-AR"/>
        </w:rPr>
        <w:t>Fabian Rodriguez</w:t>
      </w:r>
      <w:r>
        <w:rPr>
          <w:lang w:val="es-AR"/>
        </w:rPr>
        <w:t xml:space="preserve">, o de los presentes Términos y Condiciones, </w:t>
      </w:r>
      <w:r w:rsidR="00D67540">
        <w:rPr>
          <w:lang w:val="es-AR"/>
        </w:rPr>
        <w:t>Fabian Rodriguez</w:t>
      </w:r>
      <w:r w:rsidR="00D67540">
        <w:rPr>
          <w:lang w:val="es-AR"/>
        </w:rPr>
        <w:t xml:space="preserve"> </w:t>
      </w:r>
      <w:r>
        <w:rPr>
          <w:lang w:val="es-AR"/>
        </w:rPr>
        <w:t>podrá decretar la caducidad del presente Servicio en forma inmediata, sin que ello genere derecho a indemnización o compensación alguna.</w:t>
      </w:r>
    </w:p>
    <w:p w14:paraId="4FC24C98" w14:textId="2AB3DA4C" w:rsidR="009910B8" w:rsidRDefault="00D67540" w:rsidP="009910B8">
      <w:pPr>
        <w:rPr>
          <w:lang w:val="es-AR"/>
        </w:rPr>
      </w:pPr>
      <w:r>
        <w:rPr>
          <w:lang w:val="es-AR"/>
        </w:rPr>
        <w:t>Fabian Rodriguez</w:t>
      </w:r>
      <w:r w:rsidR="009910B8">
        <w:rPr>
          <w:lang w:val="es-AR"/>
        </w:rPr>
        <w:t xml:space="preserve"> podrá dejar sin efecto la relación que surja de la presente, con un preaviso mínimo de 60 días, sin otra responsabilidad. </w:t>
      </w:r>
    </w:p>
    <w:p w14:paraId="6C013843" w14:textId="77777777" w:rsidR="009910B8" w:rsidRDefault="009910B8" w:rsidP="009910B8">
      <w:pPr>
        <w:pStyle w:val="Prrafodelista"/>
        <w:numPr>
          <w:ilvl w:val="0"/>
          <w:numId w:val="1"/>
        </w:numPr>
        <w:rPr>
          <w:b/>
          <w:lang w:val="es-AR"/>
        </w:rPr>
      </w:pPr>
      <w:r>
        <w:rPr>
          <w:b/>
          <w:lang w:val="es-AR"/>
        </w:rPr>
        <w:t>Validez de operaciones y notificaciones.</w:t>
      </w:r>
    </w:p>
    <w:p w14:paraId="05D84267" w14:textId="77777777" w:rsidR="009910B8" w:rsidRDefault="009910B8" w:rsidP="009910B8">
      <w:pPr>
        <w:rPr>
          <w:lang w:val="es-AR"/>
        </w:rPr>
      </w:pPr>
      <w:r>
        <w:rPr>
          <w:lang w:val="es-AR"/>
        </w:rPr>
        <w:t xml:space="preserve">Los registros emitidos por la app serán prueba suficiente de las operaciones cursadas por dicho canal. </w:t>
      </w:r>
    </w:p>
    <w:p w14:paraId="547817CC" w14:textId="77777777" w:rsidR="009910B8" w:rsidRDefault="009910B8" w:rsidP="009910B8">
      <w:pPr>
        <w:rPr>
          <w:lang w:val="es-AR"/>
        </w:rPr>
      </w:pPr>
      <w:r>
        <w:rPr>
          <w:lang w:val="es-AR"/>
        </w:rPr>
        <w:t xml:space="preserve">Renuncio expresamente a cuestionar la idoneidad o habilidad de ese medio de prueba. A los efectos del cumplimiento de disposiciones legales o contractuales, se otorga a las notificaciones por este medio el mismo alcance de las notificaciones mediante documento escrito. </w:t>
      </w:r>
    </w:p>
    <w:p w14:paraId="1E35D7A9" w14:textId="77777777" w:rsidR="009910B8" w:rsidRDefault="009910B8" w:rsidP="009910B8">
      <w:pPr>
        <w:pStyle w:val="Prrafodelista"/>
        <w:numPr>
          <w:ilvl w:val="0"/>
          <w:numId w:val="1"/>
        </w:numPr>
        <w:rPr>
          <w:b/>
          <w:lang w:val="es-AR"/>
        </w:rPr>
      </w:pPr>
      <w:r>
        <w:rPr>
          <w:b/>
          <w:lang w:val="es-AR"/>
        </w:rPr>
        <w:t xml:space="preserve">Propiedad intelectual. </w:t>
      </w:r>
    </w:p>
    <w:p w14:paraId="129F2D1D" w14:textId="77777777" w:rsidR="009910B8" w:rsidRDefault="009910B8" w:rsidP="009910B8">
      <w:pPr>
        <w:rPr>
          <w:lang w:val="es-AR"/>
        </w:rPr>
      </w:pPr>
      <w:r>
        <w:rPr>
          <w:lang w:val="es-AR"/>
        </w:rPr>
        <w:t xml:space="preserve">El software en Argentina está protegido por la ley 11.723, que regula la propiedad intelectual y los derechos de autor de todos aquellos creadores de obras artísticas, literarias y científicas. </w:t>
      </w:r>
    </w:p>
    <w:p w14:paraId="7F926648" w14:textId="77777777" w:rsidR="009910B8" w:rsidRDefault="009910B8" w:rsidP="009910B8">
      <w:pPr>
        <w:pStyle w:val="Prrafodelista"/>
        <w:numPr>
          <w:ilvl w:val="0"/>
          <w:numId w:val="1"/>
        </w:numPr>
        <w:rPr>
          <w:b/>
          <w:lang w:val="es-AR"/>
        </w:rPr>
      </w:pPr>
      <w:r>
        <w:rPr>
          <w:b/>
          <w:lang w:val="es-AR"/>
        </w:rPr>
        <w:t xml:space="preserve">Privacidad de la información. </w:t>
      </w:r>
    </w:p>
    <w:p w14:paraId="2E6AD391" w14:textId="1E73241A" w:rsidR="009910B8" w:rsidRDefault="009910B8" w:rsidP="009910B8">
      <w:pPr>
        <w:rPr>
          <w:lang w:val="es-AR"/>
        </w:rPr>
      </w:pPr>
      <w:r>
        <w:rPr>
          <w:lang w:val="es-AR"/>
        </w:rPr>
        <w:t xml:space="preserve">Para utilizar los Servicios ofrecidos por </w:t>
      </w:r>
      <w:r w:rsidR="00D67540">
        <w:rPr>
          <w:lang w:val="es-AR"/>
        </w:rPr>
        <w:t>Fabian Rodriguez</w:t>
      </w:r>
      <w:r>
        <w:rPr>
          <w:lang w:val="es-AR"/>
        </w:rPr>
        <w:t>, los Usuarios deberán facilitar determinados datos de carácter personal. Su información personal se procesa y almacena en servidores o medios magnéticos que mantienen altos estándares de seguridad y protección tanto física como tecnológica. Para mayor información sobre la privacidad de los Datos Personales y casos en los que será revelada la información personal, se pueden consultar nuestras políticas de privacidad.</w:t>
      </w:r>
    </w:p>
    <w:p w14:paraId="53431B72" w14:textId="77777777" w:rsidR="009910B8" w:rsidRDefault="009910B8" w:rsidP="009910B8">
      <w:pPr>
        <w:pStyle w:val="Prrafodelista"/>
        <w:numPr>
          <w:ilvl w:val="0"/>
          <w:numId w:val="1"/>
        </w:numPr>
        <w:rPr>
          <w:b/>
          <w:lang w:val="es-AR"/>
        </w:rPr>
      </w:pPr>
      <w:r>
        <w:rPr>
          <w:b/>
          <w:lang w:val="es-AR"/>
        </w:rPr>
        <w:t>¿Dudas o consultas?</w:t>
      </w:r>
    </w:p>
    <w:p w14:paraId="562FAF9C" w14:textId="7609D906" w:rsidR="00D67540" w:rsidRDefault="009910B8" w:rsidP="00D67540">
      <w:pPr>
        <w:rPr>
          <w:lang w:val="es-AR"/>
        </w:rPr>
      </w:pPr>
      <w:r>
        <w:rPr>
          <w:noProof/>
        </w:rPr>
        <mc:AlternateContent>
          <mc:Choice Requires="wps">
            <w:drawing>
              <wp:anchor distT="0" distB="0" distL="114300" distR="114300" simplePos="0" relativeHeight="251658240" behindDoc="1" locked="0" layoutInCell="1" allowOverlap="1" wp14:anchorId="4DAC910A" wp14:editId="559CB025">
                <wp:simplePos x="0" y="0"/>
                <wp:positionH relativeFrom="column">
                  <wp:posOffset>2197100</wp:posOffset>
                </wp:positionH>
                <wp:positionV relativeFrom="paragraph">
                  <wp:posOffset>426720</wp:posOffset>
                </wp:positionV>
                <wp:extent cx="1250950" cy="270510"/>
                <wp:effectExtent l="0" t="0" r="25400" b="15240"/>
                <wp:wrapNone/>
                <wp:docPr id="6" name="Rectángulo: esquinas redondeadas 6"/>
                <wp:cNvGraphicFramePr/>
                <a:graphic xmlns:a="http://schemas.openxmlformats.org/drawingml/2006/main">
                  <a:graphicData uri="http://schemas.microsoft.com/office/word/2010/wordprocessingShape">
                    <wps:wsp>
                      <wps:cNvSpPr/>
                      <wps:spPr>
                        <a:xfrm>
                          <a:off x="0" y="0"/>
                          <a:ext cx="1250315" cy="270510"/>
                        </a:xfrm>
                        <a:prstGeom prst="round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D806CB7" id="Rectángulo: esquinas redondeadas 6" o:spid="_x0000_s1026" style="position:absolute;margin-left:173pt;margin-top:33.6pt;width:98.5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18rQIAAMEFAAAOAAAAZHJzL2Uyb0RvYy54bWysVEtuGzEM3RfoHQTtm/k0TtpBxoGRIEWB&#10;IAmSFFnLGskWoBFVSfbYvU3P0ouV0nycJkULFPVCFofkI/lE8ux812qyFc4rMDUtjnJKhOHQKLOq&#10;6ZfHq3cfKPGBmYZpMKKme+Hp+fztm7POVqKENehGOIIgxledrek6BFtlmedr0TJ/BFYYVEpwLQso&#10;ulXWONYhequzMs9Psg5cYx1w4T1+veyVdJ7wpRQ83ErpRSC6pphbSKdL5zKe2fyMVSvH7FrxIQ32&#10;D1m0TBkMOkFdssDIxqlXUK3iDjzIcMShzUBKxUWqAasp8hfVPKyZFakWJMfbiSb//2D5zfbOEdXU&#10;9IQSw1p8onsk7cd3s9poqIjwXzfKME+caMA0gjV4P4m0ddZX6P1g79wgebxGDnbStfEfqyO7RPV+&#10;olrsAuH4sShn+ftiRglHXXmaz4r0FtnB2zofPgloSbzU1MHGNDG1RDPbXvuAYdF+tIsRPWjVXCmt&#10;kxB7SFxoR7YMX3+5KmPa6PGLlTZ/dyxeOyJM9MwiC33d6Rb2WkQ8be6FRFqx0jIlnBr6kAzjXJhQ&#10;9Ko1a0Sf4yzH3xhsTD/lnAAjssTqJuwBYLTsQUbsvtjBPrqKNA+Tc/6nxHrnySNFBhMm51YZcL8D&#10;0FjVELm3H0nqqYksLaHZY9M56KfRW36l8I2vmQ93zOH44aDiSgm3eEgNXU25VpaSNbhvL79FO5wG&#10;1FDS4RjXFBuWOUGJ/mxwTj4Wx8dx7pNwPDstUXDPNcvnGrNpLwB7pcClZXm6Rvugx6t00D7hxlnE&#10;qKhihmNsTDC4UbgI/XrBncXFYpHMcNYtC9fmwfIIHtmMbfu4e2LODg0ecDRuYBx5Vr1o8d42ehpY&#10;bAJIlfr/wOfAM+6J1DDDTouL6LmcrA6bd/4TAAD//wMAUEsDBBQABgAIAAAAIQC78NMf4AAAAAoB&#10;AAAPAAAAZHJzL2Rvd25yZXYueG1sTI/BTsMwDIbvSLxDZCRuLN3WlVGaThUTElwmsSFtx6wxbbXG&#10;qZqsLW+POcHR9q/P359tJtuKAXvfOFIwn0UgkEpnGqoUfB5eH9YgfNBkdOsIFXyjh01+e5Pp1LiR&#10;PnDYh0owhHyqFdQhdKmUvqzRaj9zHRLfvlxvdeCxr6Tp9chw28pFFCXS6ob4Q607fKmxvOyvVsGy&#10;23ZDURxHWZy2Jt4d3udvl5VS93dT8Qwi4BT+wvCrz+qQs9PZXcl40TIjTrhLUJA8LkBwYBUveXHm&#10;ZPS0Bpln8n+F/AcAAP//AwBQSwECLQAUAAYACAAAACEAtoM4kv4AAADhAQAAEwAAAAAAAAAAAAAA&#10;AAAAAAAAW0NvbnRlbnRfVHlwZXNdLnhtbFBLAQItABQABgAIAAAAIQA4/SH/1gAAAJQBAAALAAAA&#10;AAAAAAAAAAAAAC8BAABfcmVscy8ucmVsc1BLAQItABQABgAIAAAAIQC6pM18rQIAAMEFAAAOAAAA&#10;AAAAAAAAAAAAAC4CAABkcnMvZTJvRG9jLnhtbFBLAQItABQABgAIAAAAIQC78NMf4AAAAAoBAAAP&#10;AAAAAAAAAAAAAAAAAAcFAABkcnMvZG93bnJldi54bWxQSwUGAAAAAAQABADzAAAAFAYAAAAA&#10;" fillcolor="#e7e6e6 [3214]" strokecolor="white [3212]" strokeweight="1pt">
                <v:stroke joinstyle="miter"/>
              </v:roundrect>
            </w:pict>
          </mc:Fallback>
        </mc:AlternateContent>
      </w:r>
      <w:r w:rsidR="003D05E8">
        <w:rPr>
          <w:noProof/>
        </w:rPr>
        <w:t>Contactanos</w:t>
      </w:r>
      <w:r>
        <w:rPr>
          <w:lang w:val="es-AR"/>
        </w:rPr>
        <w:t xml:space="preserve"> al siguiente correo </w:t>
      </w:r>
      <w:hyperlink r:id="rId5" w:history="1">
        <w:r w:rsidR="00D67540" w:rsidRPr="00CE2F7F">
          <w:rPr>
            <w:rStyle w:val="Hipervnculo"/>
            <w:lang w:val="es-AR"/>
          </w:rPr>
          <w:t>fabian12rodriguez</w:t>
        </w:r>
        <w:r w:rsidR="00D67540" w:rsidRPr="00CE2F7F">
          <w:rPr>
            <w:rStyle w:val="Hipervnculo"/>
            <w:lang w:val="es-AR"/>
          </w:rPr>
          <w:t>@</w:t>
        </w:r>
        <w:r w:rsidR="00D67540" w:rsidRPr="00CE2F7F">
          <w:rPr>
            <w:rStyle w:val="Hipervnculo"/>
            <w:lang w:val="es-AR"/>
          </w:rPr>
          <w:t>gmail.com</w:t>
        </w:r>
      </w:hyperlink>
      <w:r w:rsidR="003D05E8">
        <w:rPr>
          <w:lang w:val="es-AR"/>
        </w:rPr>
        <w:t>.</w:t>
      </w:r>
    </w:p>
    <w:p w14:paraId="42253EC1" w14:textId="77777777" w:rsidR="002B531A" w:rsidRDefault="00951639"/>
    <w:sectPr w:rsidR="002B5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57C49"/>
    <w:multiLevelType w:val="hybridMultilevel"/>
    <w:tmpl w:val="B24A75EC"/>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start w:val="1"/>
      <w:numFmt w:val="bullet"/>
      <w:lvlText w:val=""/>
      <w:lvlJc w:val="left"/>
      <w:pPr>
        <w:ind w:left="2207" w:hanging="360"/>
      </w:pPr>
      <w:rPr>
        <w:rFonts w:ascii="Wingdings" w:hAnsi="Wingdings" w:hint="default"/>
      </w:rPr>
    </w:lvl>
    <w:lvl w:ilvl="3" w:tplc="04090001">
      <w:start w:val="1"/>
      <w:numFmt w:val="bullet"/>
      <w:lvlText w:val=""/>
      <w:lvlJc w:val="left"/>
      <w:pPr>
        <w:ind w:left="2927" w:hanging="360"/>
      </w:pPr>
      <w:rPr>
        <w:rFonts w:ascii="Symbol" w:hAnsi="Symbol" w:hint="default"/>
      </w:rPr>
    </w:lvl>
    <w:lvl w:ilvl="4" w:tplc="04090003">
      <w:start w:val="1"/>
      <w:numFmt w:val="bullet"/>
      <w:lvlText w:val="o"/>
      <w:lvlJc w:val="left"/>
      <w:pPr>
        <w:ind w:left="3647" w:hanging="360"/>
      </w:pPr>
      <w:rPr>
        <w:rFonts w:ascii="Courier New" w:hAnsi="Courier New" w:cs="Courier New" w:hint="default"/>
      </w:rPr>
    </w:lvl>
    <w:lvl w:ilvl="5" w:tplc="04090005">
      <w:start w:val="1"/>
      <w:numFmt w:val="bullet"/>
      <w:lvlText w:val=""/>
      <w:lvlJc w:val="left"/>
      <w:pPr>
        <w:ind w:left="4367" w:hanging="360"/>
      </w:pPr>
      <w:rPr>
        <w:rFonts w:ascii="Wingdings" w:hAnsi="Wingdings" w:hint="default"/>
      </w:rPr>
    </w:lvl>
    <w:lvl w:ilvl="6" w:tplc="04090001">
      <w:start w:val="1"/>
      <w:numFmt w:val="bullet"/>
      <w:lvlText w:val=""/>
      <w:lvlJc w:val="left"/>
      <w:pPr>
        <w:ind w:left="5087" w:hanging="360"/>
      </w:pPr>
      <w:rPr>
        <w:rFonts w:ascii="Symbol" w:hAnsi="Symbol" w:hint="default"/>
      </w:rPr>
    </w:lvl>
    <w:lvl w:ilvl="7" w:tplc="04090003">
      <w:start w:val="1"/>
      <w:numFmt w:val="bullet"/>
      <w:lvlText w:val="o"/>
      <w:lvlJc w:val="left"/>
      <w:pPr>
        <w:ind w:left="5807" w:hanging="360"/>
      </w:pPr>
      <w:rPr>
        <w:rFonts w:ascii="Courier New" w:hAnsi="Courier New" w:cs="Courier New" w:hint="default"/>
      </w:rPr>
    </w:lvl>
    <w:lvl w:ilvl="8" w:tplc="04090005">
      <w:start w:val="1"/>
      <w:numFmt w:val="bullet"/>
      <w:lvlText w:val=""/>
      <w:lvlJc w:val="left"/>
      <w:pPr>
        <w:ind w:left="6527" w:hanging="360"/>
      </w:pPr>
      <w:rPr>
        <w:rFonts w:ascii="Wingdings" w:hAnsi="Wingdings" w:hint="default"/>
      </w:rPr>
    </w:lvl>
  </w:abstractNum>
  <w:abstractNum w:abstractNumId="1" w15:restartNumberingAfterBreak="0">
    <w:nsid w:val="7DE33E6A"/>
    <w:multiLevelType w:val="hybridMultilevel"/>
    <w:tmpl w:val="67EAF9B2"/>
    <w:lvl w:ilvl="0" w:tplc="9BF8F9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B8"/>
    <w:rsid w:val="001A6057"/>
    <w:rsid w:val="002B67E1"/>
    <w:rsid w:val="003453D0"/>
    <w:rsid w:val="003D05E8"/>
    <w:rsid w:val="004528A3"/>
    <w:rsid w:val="004C46A5"/>
    <w:rsid w:val="00727930"/>
    <w:rsid w:val="00951639"/>
    <w:rsid w:val="009910B8"/>
    <w:rsid w:val="00D67540"/>
    <w:rsid w:val="00EE4A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B3FE"/>
  <w15:chartTrackingRefBased/>
  <w15:docId w15:val="{6581FE63-7F70-4D3E-AF0C-8AAAD532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0B8"/>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10B8"/>
    <w:rPr>
      <w:color w:val="0563C1" w:themeColor="hyperlink"/>
      <w:u w:val="single"/>
    </w:rPr>
  </w:style>
  <w:style w:type="paragraph" w:styleId="Prrafodelista">
    <w:name w:val="List Paragraph"/>
    <w:basedOn w:val="Normal"/>
    <w:uiPriority w:val="34"/>
    <w:qFormat/>
    <w:rsid w:val="009910B8"/>
    <w:pPr>
      <w:ind w:left="720"/>
      <w:contextualSpacing/>
    </w:pPr>
  </w:style>
  <w:style w:type="character" w:styleId="Mencinsinresolver">
    <w:name w:val="Unresolved Mention"/>
    <w:basedOn w:val="Fuentedeprrafopredeter"/>
    <w:uiPriority w:val="99"/>
    <w:semiHidden/>
    <w:unhideWhenUsed/>
    <w:rsid w:val="00D67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7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bian12rodriguez@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Rodriguez</dc:creator>
  <cp:keywords/>
  <dc:description/>
  <cp:lastModifiedBy>Fabian Rodriguez</cp:lastModifiedBy>
  <cp:revision>2</cp:revision>
  <dcterms:created xsi:type="dcterms:W3CDTF">2021-06-16T19:00:00Z</dcterms:created>
  <dcterms:modified xsi:type="dcterms:W3CDTF">2021-06-16T19:00:00Z</dcterms:modified>
</cp:coreProperties>
</file>