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Eliminación de Datos de Usuario</w:t>
      </w:r>
    </w:p>
    <w:p>
      <w:pPr>
        <w:pStyle w:val="Heading2"/>
      </w:pPr>
      <w:r>
        <w:t>1. Derecho de Supresión</w:t>
      </w:r>
    </w:p>
    <w:p>
      <w:r>
        <w:t>El usuario tiene derecho a solicitar la eliminación total o parcial de sus datos personales de conformidad con la Ley 1581 de 2012 (Colombia).</w:t>
      </w:r>
    </w:p>
    <w:p>
      <w:pPr>
        <w:pStyle w:val="Heading2"/>
      </w:pPr>
      <w:r>
        <w:t>2. Datos que Pueden Eliminarse</w:t>
      </w:r>
    </w:p>
    <w:p>
      <w:r>
        <w:t>Se pueden eliminar datos de perfil, historiales de uso, cookies y cualquier información personal recopilada.</w:t>
      </w:r>
    </w:p>
    <w:p>
      <w:pPr>
        <w:pStyle w:val="Heading2"/>
      </w:pPr>
      <w:r>
        <w:t>3. Procedimiento de Solicitud</w:t>
      </w:r>
    </w:p>
    <w:p>
      <w:r>
        <w:t>Para solicitar la eliminación, enviar un correo a protecciondatos@climalaborald10.com indicando:</w:t>
        <w:br/>
        <w:t>• Nombre completo.</w:t>
        <w:br/>
        <w:t>• Correo electrónico.</w:t>
        <w:br/>
        <w:t>• Descripción de los datos a eliminar.</w:t>
      </w:r>
    </w:p>
    <w:p>
      <w:pPr>
        <w:pStyle w:val="Heading2"/>
      </w:pPr>
      <w:r>
        <w:t>4. Plazo de Respuesta</w:t>
      </w:r>
    </w:p>
    <w:p>
      <w:r>
        <w:t>La Empresa responderá en un plazo máximo de 30 días hábiles y notificará la ejecución de la supresión.</w:t>
      </w:r>
    </w:p>
    <w:p>
      <w:pPr>
        <w:pStyle w:val="Heading2"/>
      </w:pPr>
      <w:r>
        <w:t>5. Efectos de la Eliminación</w:t>
      </w:r>
    </w:p>
    <w:p>
      <w:r>
        <w:t>La eliminación de datos podría implicar la pérdida de acceso a ciertas funcionalidades o la imposibilidad de restaurar información previamente registrada.</w:t>
      </w:r>
    </w:p>
    <w:p>
      <w:pPr>
        <w:pStyle w:val="Heading2"/>
      </w:pPr>
      <w:r>
        <w:t>6. Limitaciones</w:t>
      </w:r>
    </w:p>
    <w:p>
      <w:r>
        <w:t>No se eliminarán datos cuya conservación esté obligada por normas fiscales, contables o de cumplimiento normativo.</w:t>
      </w:r>
    </w:p>
    <w:p>
      <w:pPr>
        <w:pStyle w:val="Heading2"/>
      </w:pPr>
      <w:r>
        <w:t>7. Contacto para Reclamaciones</w:t>
      </w:r>
    </w:p>
    <w:p>
      <w:r>
        <w:t>En caso de desacuerdo, puede presentar su reclamación ante la Superintendencia de Industria y Comercio.</w:t>
      </w:r>
    </w:p>
    <w:p>
      <w:pPr>
        <w:pStyle w:val="Heading2"/>
      </w:pPr>
      <w:r>
        <w:t>8. Actualización</w:t>
      </w:r>
    </w:p>
    <w:p>
      <w:r>
        <w:t>Esta sección entra en vigor el 18 de junio de 2025 y se actualizará cuando sea necesario.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