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A9708" w14:textId="1ECFE203" w:rsidR="00A71115" w:rsidRPr="00A71115" w:rsidRDefault="00A71115" w:rsidP="00A71115">
      <w:pPr>
        <w:rPr>
          <w:lang w:val="en-US"/>
        </w:rPr>
      </w:pPr>
      <w:r>
        <w:rPr>
          <w:lang w:val="en-US"/>
        </w:rPr>
        <w:t>C</w:t>
      </w:r>
      <w:r w:rsidRPr="00A71115">
        <w:rPr>
          <w:lang w:val="en-US"/>
        </w:rPr>
        <w:t>onsecutively numbered</w:t>
      </w:r>
      <w:r>
        <w:rPr>
          <w:lang w:val="en-US"/>
        </w:rPr>
        <w:t xml:space="preserve"> slides:</w:t>
      </w:r>
    </w:p>
    <w:p w14:paraId="752AE618" w14:textId="2E364A3B" w:rsidR="0072290B" w:rsidRDefault="00A71115" w:rsidP="00A71115">
      <w:pPr>
        <w:pStyle w:val="Listenabsatz"/>
        <w:numPr>
          <w:ilvl w:val="0"/>
          <w:numId w:val="2"/>
        </w:numPr>
        <w:rPr>
          <w:lang w:val="en-US"/>
        </w:rPr>
      </w:pPr>
      <w:r w:rsidRPr="00A71115">
        <w:rPr>
          <w:lang w:val="en-US"/>
        </w:rPr>
        <w:t>Show Task for assignment and introduce group:</w:t>
      </w:r>
    </w:p>
    <w:p w14:paraId="73C5A0D7" w14:textId="77777777" w:rsidR="00C917B4" w:rsidRDefault="008C3572" w:rsidP="008C3572">
      <w:pPr>
        <w:ind w:left="360"/>
        <w:rPr>
          <w:lang w:val="en-US"/>
        </w:rPr>
      </w:pPr>
      <w:r>
        <w:rPr>
          <w:lang w:val="en-US"/>
        </w:rPr>
        <w:t>Hello everyone, today us, group 30, are going to show you what RMSE is and how it is used on a concrete example.</w:t>
      </w:r>
      <w:r w:rsidR="00C917B4">
        <w:rPr>
          <w:lang w:val="en-US"/>
        </w:rPr>
        <w:t xml:space="preserve"> </w:t>
      </w:r>
    </w:p>
    <w:p w14:paraId="2467390F" w14:textId="4F2C314F" w:rsidR="008C3572" w:rsidRDefault="00C917B4" w:rsidP="008C3572">
      <w:pPr>
        <w:ind w:left="360"/>
        <w:rPr>
          <w:lang w:val="en-US"/>
        </w:rPr>
      </w:pPr>
      <w:r>
        <w:rPr>
          <w:lang w:val="en-US"/>
        </w:rPr>
        <w:t>Furthermore, we are going to introduce you to</w:t>
      </w:r>
      <w:r w:rsidR="008C3572" w:rsidRPr="00A71115">
        <w:rPr>
          <w:lang w:val="en-US"/>
        </w:rPr>
        <w:t xml:space="preserve"> a research paper that uses RMSE</w:t>
      </w:r>
      <w:r>
        <w:rPr>
          <w:lang w:val="en-US"/>
        </w:rPr>
        <w:t xml:space="preserve"> as well as</w:t>
      </w:r>
      <w:r w:rsidR="008C3572" w:rsidRPr="00A71115">
        <w:rPr>
          <w:lang w:val="en-US"/>
        </w:rPr>
        <w:t xml:space="preserve"> present how and why RMSE is used in that</w:t>
      </w:r>
      <w:r w:rsidR="008C3572">
        <w:rPr>
          <w:lang w:val="en-US"/>
        </w:rPr>
        <w:t xml:space="preserve"> </w:t>
      </w:r>
      <w:r w:rsidR="008C3572" w:rsidRPr="00A71115">
        <w:rPr>
          <w:lang w:val="en-US"/>
        </w:rPr>
        <w:t>context.</w:t>
      </w:r>
    </w:p>
    <w:p w14:paraId="02F08F8D" w14:textId="6D6C8AA6" w:rsidR="008C3572" w:rsidRDefault="008C3572" w:rsidP="008C3572">
      <w:pPr>
        <w:pStyle w:val="Listenabsatz"/>
        <w:numPr>
          <w:ilvl w:val="0"/>
          <w:numId w:val="2"/>
        </w:numPr>
        <w:rPr>
          <w:lang w:val="en-US"/>
        </w:rPr>
      </w:pPr>
      <w:r>
        <w:rPr>
          <w:lang w:val="en-US"/>
        </w:rPr>
        <w:t>Show short agenda</w:t>
      </w:r>
    </w:p>
    <w:p w14:paraId="780FF22B" w14:textId="5EF998D3" w:rsidR="00C917B4" w:rsidRDefault="00C917B4" w:rsidP="00C917B4">
      <w:pPr>
        <w:pStyle w:val="Listenabsatz"/>
        <w:rPr>
          <w:lang w:val="en-US"/>
        </w:rPr>
      </w:pPr>
      <w:r>
        <w:rPr>
          <w:lang w:val="en-US"/>
        </w:rPr>
        <w:t>We will start with the definition of RMSE</w:t>
      </w:r>
    </w:p>
    <w:p w14:paraId="2868C7DF" w14:textId="41E948B6" w:rsidR="00C917B4" w:rsidRDefault="00C917B4" w:rsidP="00C917B4">
      <w:pPr>
        <w:pStyle w:val="Listenabsatz"/>
        <w:rPr>
          <w:lang w:val="en-US"/>
        </w:rPr>
      </w:pPr>
      <w:r>
        <w:rPr>
          <w:lang w:val="en-US"/>
        </w:rPr>
        <w:t xml:space="preserve">Go over to a simple example to explain the effect and usage </w:t>
      </w:r>
    </w:p>
    <w:p w14:paraId="2D97348D" w14:textId="4D60C1EE" w:rsidR="00C917B4" w:rsidRDefault="00C917B4" w:rsidP="00C917B4">
      <w:pPr>
        <w:pStyle w:val="Listenabsatz"/>
        <w:rPr>
          <w:lang w:val="en-US"/>
        </w:rPr>
      </w:pPr>
      <w:r>
        <w:rPr>
          <w:lang w:val="en-US"/>
        </w:rPr>
        <w:t>Show you the concrete formula</w:t>
      </w:r>
    </w:p>
    <w:p w14:paraId="1B43A06E" w14:textId="6472F048" w:rsidR="00C917B4" w:rsidRDefault="00C917B4" w:rsidP="00C917B4">
      <w:pPr>
        <w:pStyle w:val="Listenabsatz"/>
        <w:rPr>
          <w:lang w:val="en-US"/>
        </w:rPr>
      </w:pPr>
      <w:r>
        <w:rPr>
          <w:lang w:val="en-US"/>
        </w:rPr>
        <w:t>And finale go to the research paper in that RMSE is used.</w:t>
      </w:r>
    </w:p>
    <w:p w14:paraId="074FAF4F" w14:textId="77777777" w:rsidR="008C3572" w:rsidRPr="008C3572" w:rsidRDefault="008C3572" w:rsidP="008C3572">
      <w:pPr>
        <w:pStyle w:val="Listenabsatz"/>
        <w:rPr>
          <w:lang w:val="en-US"/>
        </w:rPr>
      </w:pPr>
    </w:p>
    <w:p w14:paraId="2DC4D3A6" w14:textId="20894DD9" w:rsidR="00A71115" w:rsidRDefault="00A71115" w:rsidP="00A71115">
      <w:pPr>
        <w:pStyle w:val="Listenabsatz"/>
        <w:numPr>
          <w:ilvl w:val="0"/>
          <w:numId w:val="2"/>
        </w:numPr>
        <w:rPr>
          <w:lang w:val="en-US"/>
        </w:rPr>
      </w:pPr>
      <w:r>
        <w:rPr>
          <w:lang w:val="en-US"/>
        </w:rPr>
        <w:t>What is RMSE?</w:t>
      </w:r>
      <w:r w:rsidR="005F2210">
        <w:rPr>
          <w:lang w:val="en-US"/>
        </w:rPr>
        <w:t xml:space="preserve"> </w:t>
      </w:r>
    </w:p>
    <w:p w14:paraId="6E1F2A1F" w14:textId="3D956142" w:rsidR="005F2210" w:rsidRPr="00BF435A" w:rsidRDefault="00A71115" w:rsidP="00BF435A">
      <w:pPr>
        <w:pStyle w:val="Listenabsatz"/>
        <w:rPr>
          <w:lang w:val="en-US"/>
        </w:rPr>
      </w:pPr>
      <w:r w:rsidRPr="00BF435A">
        <w:rPr>
          <w:lang w:val="en-US"/>
        </w:rPr>
        <w:t xml:space="preserve">Root Mean Square Error (RMSE) is the standard deviation of the residuals (prediction errors). </w:t>
      </w:r>
    </w:p>
    <w:p w14:paraId="5CD5F988" w14:textId="3DB66742" w:rsidR="005F2210" w:rsidRPr="00BF435A" w:rsidRDefault="00A71115" w:rsidP="00BF435A">
      <w:pPr>
        <w:pStyle w:val="Listenabsatz"/>
        <w:rPr>
          <w:lang w:val="en-US"/>
        </w:rPr>
      </w:pPr>
      <w:r w:rsidRPr="00BF435A">
        <w:rPr>
          <w:lang w:val="en-US"/>
        </w:rPr>
        <w:t>Residuals are a measure of how far from the regression line data points are</w:t>
      </w:r>
      <w:r w:rsidR="005F2210" w:rsidRPr="00BF435A">
        <w:rPr>
          <w:lang w:val="en-US"/>
        </w:rPr>
        <w:t>.</w:t>
      </w:r>
    </w:p>
    <w:p w14:paraId="79C1AC48" w14:textId="60CB6F01" w:rsidR="005F2210" w:rsidRPr="00BF435A" w:rsidRDefault="00A71115" w:rsidP="00BF435A">
      <w:pPr>
        <w:pStyle w:val="Listenabsatz"/>
        <w:rPr>
          <w:lang w:val="en-US"/>
        </w:rPr>
      </w:pPr>
      <w:r w:rsidRPr="00BF435A">
        <w:rPr>
          <w:lang w:val="en-US"/>
        </w:rPr>
        <w:t>RMSE is a measure of how spread out these residuals are.</w:t>
      </w:r>
    </w:p>
    <w:p w14:paraId="0BEE1889" w14:textId="06CD80B6" w:rsidR="00A71115" w:rsidRDefault="00A71115" w:rsidP="00BF435A">
      <w:pPr>
        <w:pStyle w:val="Listenabsatz"/>
        <w:rPr>
          <w:lang w:val="en-US"/>
        </w:rPr>
      </w:pPr>
      <w:r w:rsidRPr="00BF435A">
        <w:rPr>
          <w:lang w:val="en-US"/>
        </w:rPr>
        <w:t>In other words, it tells you how concentrated the data is around the line of best fit.</w:t>
      </w:r>
    </w:p>
    <w:p w14:paraId="66DD55A8" w14:textId="29B87ED0" w:rsidR="008C3572" w:rsidRDefault="00C917B4" w:rsidP="00C917B4">
      <w:pPr>
        <w:ind w:left="360"/>
        <w:rPr>
          <w:lang w:val="en-US"/>
        </w:rPr>
      </w:pPr>
      <w:r>
        <w:rPr>
          <w:lang w:val="en-US"/>
        </w:rPr>
        <w:t>[</w:t>
      </w:r>
      <w:r w:rsidRPr="005F2210">
        <w:rPr>
          <w:lang w:val="en-US"/>
        </w:rPr>
        <w:t>https://www.statisticshowto.com/probability-and-statistics/regression-analysis/rmse-root-mean-square-error</w:t>
      </w:r>
      <w:r>
        <w:rPr>
          <w:lang w:val="en-US"/>
        </w:rPr>
        <w:t>}</w:t>
      </w:r>
    </w:p>
    <w:p w14:paraId="338DA622" w14:textId="59F8FC69" w:rsidR="008C3572" w:rsidRDefault="008C3572" w:rsidP="00BF435A">
      <w:pPr>
        <w:pStyle w:val="Listenabsatz"/>
        <w:rPr>
          <w:lang w:val="en-US"/>
        </w:rPr>
      </w:pPr>
      <w:r>
        <w:rPr>
          <w:lang w:val="en-US"/>
        </w:rPr>
        <w:t>We got two examples here to give you a natural feeling for this:</w:t>
      </w:r>
    </w:p>
    <w:p w14:paraId="741A2A06" w14:textId="77777777" w:rsidR="008C3572" w:rsidRDefault="008C3572" w:rsidP="00BF435A">
      <w:pPr>
        <w:pStyle w:val="Listenabsatz"/>
        <w:rPr>
          <w:lang w:val="en-US"/>
        </w:rPr>
      </w:pPr>
    </w:p>
    <w:p w14:paraId="768066A3" w14:textId="77777777" w:rsidR="008C3572" w:rsidRDefault="008C3572" w:rsidP="008C3572">
      <w:pPr>
        <w:rPr>
          <w:lang w:val="en-US"/>
        </w:rPr>
      </w:pPr>
      <w:r>
        <w:rPr>
          <w:noProof/>
        </w:rPr>
        <w:drawing>
          <wp:inline distT="0" distB="0" distL="0" distR="0" wp14:anchorId="00B3616E" wp14:editId="22E07F59">
            <wp:extent cx="5760720" cy="2456180"/>
            <wp:effectExtent l="0" t="0" r="11430" b="1270"/>
            <wp:docPr id="1" name="Diagramm 1">
              <a:extLst xmlns:a="http://schemas.openxmlformats.org/drawingml/2006/main">
                <a:ext uri="{FF2B5EF4-FFF2-40B4-BE49-F238E27FC236}">
                  <a16:creationId xmlns:a16="http://schemas.microsoft.com/office/drawing/2014/main" id="{9FA86874-B639-49B2-AE7B-615A285446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291F488" w14:textId="26E4D645" w:rsidR="008C3572" w:rsidRDefault="008C3572" w:rsidP="008C3572">
      <w:pPr>
        <w:rPr>
          <w:lang w:val="en-US"/>
        </w:rPr>
      </w:pPr>
      <w:r>
        <w:rPr>
          <w:noProof/>
        </w:rPr>
        <w:lastRenderedPageBreak/>
        <w:drawing>
          <wp:inline distT="0" distB="0" distL="0" distR="0" wp14:anchorId="2188147F" wp14:editId="19823008">
            <wp:extent cx="5760720" cy="2459990"/>
            <wp:effectExtent l="0" t="0" r="11430" b="16510"/>
            <wp:docPr id="2" name="Diagramm 2">
              <a:extLst xmlns:a="http://schemas.openxmlformats.org/drawingml/2006/main">
                <a:ext uri="{FF2B5EF4-FFF2-40B4-BE49-F238E27FC236}">
                  <a16:creationId xmlns:a16="http://schemas.microsoft.com/office/drawing/2014/main" id="{0CD914B6-466C-421F-9432-489899735D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9E5122" w14:textId="5A64C796" w:rsidR="008C3572" w:rsidRDefault="008C3572" w:rsidP="008C3572">
      <w:pPr>
        <w:rPr>
          <w:lang w:val="en-US"/>
        </w:rPr>
      </w:pPr>
    </w:p>
    <w:p w14:paraId="30BF078F" w14:textId="3D7294F1" w:rsidR="00CA19CF" w:rsidRDefault="008C3572" w:rsidP="008C3572">
      <w:pPr>
        <w:rPr>
          <w:lang w:val="en-US"/>
        </w:rPr>
      </w:pPr>
      <w:r>
        <w:rPr>
          <w:lang w:val="en-US"/>
        </w:rPr>
        <w:t xml:space="preserve">The </w:t>
      </w:r>
      <w:r w:rsidR="00E45CDD">
        <w:rPr>
          <w:lang w:val="en-US"/>
        </w:rPr>
        <w:t xml:space="preserve">blue points are our observed data points while the </w:t>
      </w:r>
      <w:r>
        <w:rPr>
          <w:lang w:val="en-US"/>
        </w:rPr>
        <w:t>red line</w:t>
      </w:r>
      <w:r w:rsidR="00E45CDD">
        <w:rPr>
          <w:lang w:val="en-US"/>
        </w:rPr>
        <w:t xml:space="preserve"> is</w:t>
      </w:r>
      <w:r>
        <w:rPr>
          <w:lang w:val="en-US"/>
        </w:rPr>
        <w:t xml:space="preserve"> the hypothesis for our correlation</w:t>
      </w:r>
      <w:r w:rsidR="00E45CDD">
        <w:rPr>
          <w:lang w:val="en-US"/>
        </w:rPr>
        <w:t>. The RMSE now gives information in a single value on how big the spread between actual observed and forecasted data pair</w:t>
      </w:r>
      <w:r w:rsidR="00C917B4">
        <w:rPr>
          <w:lang w:val="en-US"/>
        </w:rPr>
        <w:t>s</w:t>
      </w:r>
      <w:r w:rsidR="001402C8">
        <w:rPr>
          <w:lang w:val="en-US"/>
        </w:rPr>
        <w:t xml:space="preserve"> is,</w:t>
      </w:r>
      <w:r w:rsidR="00E45CDD">
        <w:rPr>
          <w:lang w:val="en-US"/>
        </w:rPr>
        <w:t xml:space="preserve"> </w:t>
      </w:r>
      <w:r w:rsidR="001402C8">
        <w:rPr>
          <w:lang w:val="en-US"/>
        </w:rPr>
        <w:t>averaged over</w:t>
      </w:r>
      <w:r w:rsidR="00C917B4">
        <w:rPr>
          <w:lang w:val="en-US"/>
        </w:rPr>
        <w:t xml:space="preserve"> all pairs</w:t>
      </w:r>
      <w:r w:rsidR="00E45CDD">
        <w:rPr>
          <w:lang w:val="en-US"/>
        </w:rPr>
        <w:t>.</w:t>
      </w:r>
    </w:p>
    <w:p w14:paraId="4A3EC99E" w14:textId="569C0D4C" w:rsidR="00E45CDD" w:rsidRDefault="00E45CDD" w:rsidP="008C3572">
      <w:pPr>
        <w:rPr>
          <w:lang w:val="en-US"/>
        </w:rPr>
      </w:pPr>
      <w:r>
        <w:rPr>
          <w:lang w:val="en-US"/>
        </w:rPr>
        <w:t>The observed data points are fixed now, but we could easily change our hypothesis. On our concrete example we could check if a polynomial approach</w:t>
      </w:r>
      <w:r w:rsidR="00CA19CF">
        <w:rPr>
          <w:lang w:val="en-US"/>
        </w:rPr>
        <w:t xml:space="preserve"> of a third degree</w:t>
      </w:r>
      <w:r>
        <w:rPr>
          <w:lang w:val="en-US"/>
        </w:rPr>
        <w:t xml:space="preserve"> would result in better RMSE: </w:t>
      </w:r>
    </w:p>
    <w:p w14:paraId="1284B55C" w14:textId="3BB70536" w:rsidR="00CA19CF" w:rsidRDefault="00CA19CF" w:rsidP="008C3572">
      <w:pPr>
        <w:rPr>
          <w:lang w:val="en-US"/>
        </w:rPr>
      </w:pPr>
      <w:r>
        <w:rPr>
          <w:noProof/>
        </w:rPr>
        <w:drawing>
          <wp:inline distT="0" distB="0" distL="0" distR="0" wp14:anchorId="17CEC5FC" wp14:editId="32796D50">
            <wp:extent cx="5760720" cy="2459990"/>
            <wp:effectExtent l="0" t="0" r="11430" b="16510"/>
            <wp:docPr id="4" name="Diagramm 4">
              <a:extLst xmlns:a="http://schemas.openxmlformats.org/drawingml/2006/main">
                <a:ext uri="{FF2B5EF4-FFF2-40B4-BE49-F238E27FC236}">
                  <a16:creationId xmlns:a16="http://schemas.microsoft.com/office/drawing/2014/main" id="{49BABED6-B655-4AB7-B89E-5EA44EBEE9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4FB1F8" w14:textId="70EBD1F8" w:rsidR="00CA19CF" w:rsidRPr="008C3572" w:rsidRDefault="00CA19CF" w:rsidP="006E405D">
      <w:pPr>
        <w:ind w:left="360"/>
        <w:rPr>
          <w:lang w:val="en-US"/>
        </w:rPr>
      </w:pPr>
      <w:r>
        <w:rPr>
          <w:lang w:val="en-US"/>
        </w:rPr>
        <w:t xml:space="preserve">We see, that the RMSE got a bit better. This </w:t>
      </w:r>
      <w:r w:rsidR="00C12DFA">
        <w:rPr>
          <w:lang w:val="en-US"/>
        </w:rPr>
        <w:t>may advance</w:t>
      </w:r>
      <w:r>
        <w:rPr>
          <w:lang w:val="en-US"/>
        </w:rPr>
        <w:t xml:space="preserve"> with the degree of our polynomial</w:t>
      </w:r>
      <w:r w:rsidR="006C0579">
        <w:rPr>
          <w:lang w:val="en-US"/>
        </w:rPr>
        <w:t>, until</w:t>
      </w:r>
      <w:r>
        <w:rPr>
          <w:lang w:val="en-US"/>
        </w:rPr>
        <w:t xml:space="preserve"> we hit the </w:t>
      </w:r>
      <w:r w:rsidR="006C0579">
        <w:rPr>
          <w:lang w:val="en-US"/>
        </w:rPr>
        <w:t xml:space="preserve">polynomial </w:t>
      </w:r>
      <w:r>
        <w:rPr>
          <w:lang w:val="en-US"/>
        </w:rPr>
        <w:t>degree of the number of datapoints</w:t>
      </w:r>
      <w:r w:rsidR="00C917B4">
        <w:rPr>
          <w:lang w:val="en-US"/>
        </w:rPr>
        <w:t xml:space="preserve"> (which is 46 in this case) </w:t>
      </w:r>
      <w:r w:rsidR="006C0579">
        <w:rPr>
          <w:lang w:val="en-US"/>
        </w:rPr>
        <w:t>At that point we</w:t>
      </w:r>
      <w:r w:rsidR="00C917B4">
        <w:rPr>
          <w:lang w:val="en-US"/>
        </w:rPr>
        <w:t xml:space="preserve"> will reach an RMSE of 0 as there will be no deviation between observed and predicted values.</w:t>
      </w:r>
      <w:r w:rsidR="0055291B">
        <w:rPr>
          <w:lang w:val="en-US"/>
        </w:rPr>
        <w:t xml:space="preserve"> At this point </w:t>
      </w:r>
      <w:r w:rsidR="006E405D">
        <w:rPr>
          <w:lang w:val="en-US"/>
        </w:rPr>
        <w:t>the meaning of RMSE is exposed</w:t>
      </w:r>
      <w:r w:rsidR="0055291B">
        <w:rPr>
          <w:lang w:val="en-US"/>
        </w:rPr>
        <w:t xml:space="preserve">. </w:t>
      </w:r>
      <w:r w:rsidR="006E405D">
        <w:rPr>
          <w:lang w:val="en-US"/>
        </w:rPr>
        <w:t>Used like this</w:t>
      </w:r>
      <w:r w:rsidR="0055291B">
        <w:rPr>
          <w:lang w:val="en-US"/>
        </w:rPr>
        <w:t xml:space="preserve"> the RMSE is a quality index on how good your prediction is in comparison to observed data.</w:t>
      </w:r>
      <w:r w:rsidR="006E405D">
        <w:rPr>
          <w:lang w:val="en-US"/>
        </w:rPr>
        <w:t xml:space="preserve"> </w:t>
      </w:r>
    </w:p>
    <w:p w14:paraId="60408029" w14:textId="72C203AD" w:rsidR="005F2210" w:rsidRDefault="005F2210" w:rsidP="005F2210">
      <w:pPr>
        <w:pStyle w:val="Listenabsatz"/>
        <w:numPr>
          <w:ilvl w:val="0"/>
          <w:numId w:val="2"/>
        </w:numPr>
        <w:rPr>
          <w:lang w:val="en-US"/>
        </w:rPr>
      </w:pPr>
      <w:r>
        <w:rPr>
          <w:lang w:val="en-US"/>
        </w:rPr>
        <w:t>How is RMSE used?</w:t>
      </w:r>
    </w:p>
    <w:p w14:paraId="6FB40F17" w14:textId="3A16C44C" w:rsidR="005F2210" w:rsidRDefault="006C0579" w:rsidP="005F2210">
      <w:pPr>
        <w:ind w:left="360"/>
        <w:rPr>
          <w:lang w:val="en-US"/>
        </w:rPr>
      </w:pPr>
      <w:r>
        <w:rPr>
          <w:lang w:val="en-US"/>
        </w:rPr>
        <w:t>As you now hopefully understood what RMSE is about we could talk about the appropriate formulas and suitable notations. A pretty easy and straight forward notation would be the following:</w:t>
      </w:r>
    </w:p>
    <w:p w14:paraId="55B0DE75" w14:textId="1B8ACF10" w:rsidR="00B171CA" w:rsidRDefault="00B171CA" w:rsidP="005F2210">
      <w:pPr>
        <w:ind w:left="360"/>
        <w:rPr>
          <w:lang w:val="en-US"/>
        </w:rPr>
      </w:pPr>
      <w:r>
        <w:rPr>
          <w:lang w:val="en-US"/>
        </w:rPr>
        <w:t>Short notation:</w:t>
      </w:r>
    </w:p>
    <w:p w14:paraId="3736641E" w14:textId="5A43780D" w:rsidR="00B171CA" w:rsidRPr="006C0579" w:rsidRDefault="00B171CA" w:rsidP="006C0579">
      <w:pPr>
        <w:ind w:left="360"/>
        <w:rPr>
          <w:rFonts w:eastAsiaTheme="minorEastAsia"/>
          <w:lang w:val="en-US"/>
        </w:rPr>
      </w:pPr>
      <m:oMathPara>
        <m:oMath>
          <m:r>
            <w:rPr>
              <w:rFonts w:ascii="Cambria Math" w:hAnsi="Cambria Math"/>
              <w:lang w:val="en-US"/>
            </w:rPr>
            <w:lastRenderedPageBreak/>
            <m:t>RMSE=</m:t>
          </m:r>
          <m:rad>
            <m:radPr>
              <m:degHide m:val="1"/>
              <m:ctrlPr>
                <w:rPr>
                  <w:rFonts w:ascii="Cambria Math" w:hAnsi="Cambria Math"/>
                  <w:i/>
                  <w:lang w:val="en-US"/>
                </w:rPr>
              </m:ctrlPr>
            </m:radPr>
            <m:deg/>
            <m:e>
              <m:acc>
                <m:accPr>
                  <m:chr m:val="̅"/>
                  <m:ctrlPr>
                    <w:rPr>
                      <w:rFonts w:ascii="Cambria Math" w:hAnsi="Cambria Math"/>
                      <w:i/>
                      <w:lang w:val="en-US"/>
                    </w:rPr>
                  </m:ctrlPr>
                </m:accPr>
                <m:e>
                  <m:r>
                    <w:rPr>
                      <w:rFonts w:ascii="Cambria Math" w:hAnsi="Cambria Math"/>
                      <w:lang w:val="en-US"/>
                    </w:rPr>
                    <m:t>(Forecast-Observed)²</m:t>
                  </m:r>
                </m:e>
              </m:acc>
            </m:e>
          </m:rad>
        </m:oMath>
      </m:oMathPara>
    </w:p>
    <w:p w14:paraId="69615E57" w14:textId="4AAAEDE7" w:rsidR="006C0579" w:rsidRPr="006C0579" w:rsidRDefault="006C0579" w:rsidP="006C0579">
      <w:pPr>
        <w:ind w:left="360"/>
        <w:rPr>
          <w:rFonts w:eastAsiaTheme="minorEastAsia"/>
          <w:lang w:val="en-US"/>
        </w:rPr>
      </w:pPr>
      <w:r>
        <w:rPr>
          <w:rFonts w:eastAsiaTheme="minorEastAsia"/>
          <w:lang w:val="en-US"/>
        </w:rPr>
        <w:t>This leads to the underlying basic formula:</w:t>
      </w:r>
    </w:p>
    <w:p w14:paraId="368CD6ED" w14:textId="47927FF3" w:rsidR="006C0579" w:rsidRDefault="006C0579" w:rsidP="005F2210">
      <w:pPr>
        <w:ind w:left="360"/>
        <w:rPr>
          <w:highlight w:val="yellow"/>
          <w:lang w:val="en-US"/>
        </w:rPr>
      </w:pPr>
    </w:p>
    <w:p w14:paraId="39F1C002" w14:textId="346234B5" w:rsidR="005F2210" w:rsidRPr="00BF435A" w:rsidRDefault="005F2210" w:rsidP="005F2210">
      <w:pPr>
        <w:ind w:left="360"/>
        <w:rPr>
          <w:highlight w:val="yellow"/>
          <w:lang w:val="en-US"/>
        </w:rPr>
      </w:pPr>
      <w:r w:rsidRPr="00BF435A">
        <w:rPr>
          <w:highlight w:val="yellow"/>
          <w:lang w:val="en-US"/>
        </w:rPr>
        <w:t>Classic way:</w:t>
      </w:r>
    </w:p>
    <w:p w14:paraId="53B27120" w14:textId="3C767CBA" w:rsidR="005F2210" w:rsidRPr="006E405D" w:rsidRDefault="00B171CA" w:rsidP="005F2210">
      <w:pPr>
        <w:ind w:left="360"/>
        <w:rPr>
          <w:rFonts w:eastAsiaTheme="minorEastAsia"/>
          <w:sz w:val="28"/>
          <w:szCs w:val="28"/>
          <w:lang w:val="en-US"/>
        </w:rPr>
      </w:pPr>
      <m:oMathPara>
        <m:oMath>
          <m:r>
            <w:rPr>
              <w:rFonts w:ascii="Cambria Math" w:hAnsi="Cambria Math"/>
              <w:sz w:val="28"/>
              <w:szCs w:val="28"/>
              <w:highlight w:val="yellow"/>
              <w:lang w:val="en-US"/>
            </w:rPr>
            <m:t>RMSE=</m:t>
          </m:r>
          <m:rad>
            <m:radPr>
              <m:degHide m:val="1"/>
              <m:ctrlPr>
                <w:rPr>
                  <w:rFonts w:ascii="Cambria Math" w:hAnsi="Cambria Math"/>
                  <w:i/>
                  <w:sz w:val="28"/>
                  <w:szCs w:val="28"/>
                  <w:highlight w:val="yellow"/>
                  <w:lang w:val="en-US"/>
                </w:rPr>
              </m:ctrlPr>
            </m:radPr>
            <m:deg/>
            <m:e>
              <m:nary>
                <m:naryPr>
                  <m:chr m:val="∑"/>
                  <m:limLoc m:val="undOvr"/>
                  <m:grow m:val="1"/>
                  <m:ctrlPr>
                    <w:rPr>
                      <w:rFonts w:ascii="Cambria Math" w:hAnsi="Cambria Math"/>
                      <w:i/>
                      <w:sz w:val="28"/>
                      <w:szCs w:val="28"/>
                      <w:highlight w:val="yellow"/>
                      <w:lang w:val="en-US"/>
                    </w:rPr>
                  </m:ctrlPr>
                </m:naryPr>
                <m:sub>
                  <m:r>
                    <w:rPr>
                      <w:rFonts w:ascii="Cambria Math" w:hAnsi="Cambria Math"/>
                      <w:sz w:val="28"/>
                      <w:szCs w:val="28"/>
                      <w:highlight w:val="yellow"/>
                      <w:lang w:val="en-US"/>
                    </w:rPr>
                    <m:t>i=1</m:t>
                  </m:r>
                </m:sub>
                <m:sup>
                  <m:r>
                    <w:rPr>
                      <w:rFonts w:ascii="Cambria Math" w:hAnsi="Cambria Math"/>
                      <w:sz w:val="28"/>
                      <w:szCs w:val="28"/>
                      <w:highlight w:val="yellow"/>
                      <w:lang w:val="en-US"/>
                    </w:rPr>
                    <m:t>N</m:t>
                  </m:r>
                </m:sup>
                <m:e>
                  <m:f>
                    <m:fPr>
                      <m:ctrlPr>
                        <w:rPr>
                          <w:rFonts w:ascii="Cambria Math" w:hAnsi="Cambria Math"/>
                          <w:i/>
                          <w:sz w:val="28"/>
                          <w:szCs w:val="28"/>
                          <w:highlight w:val="yellow"/>
                          <w:lang w:val="en-US"/>
                        </w:rPr>
                      </m:ctrlPr>
                    </m:fPr>
                    <m:num>
                      <m:r>
                        <w:rPr>
                          <w:rFonts w:ascii="Cambria Math" w:hAnsi="Cambria Math"/>
                          <w:sz w:val="28"/>
                          <w:szCs w:val="28"/>
                          <w:highlight w:val="yellow"/>
                          <w:lang w:val="en-US"/>
                        </w:rPr>
                        <m:t>1</m:t>
                      </m:r>
                    </m:num>
                    <m:den>
                      <m:r>
                        <w:rPr>
                          <w:rFonts w:ascii="Cambria Math" w:hAnsi="Cambria Math"/>
                          <w:sz w:val="28"/>
                          <w:szCs w:val="28"/>
                          <w:highlight w:val="yellow"/>
                          <w:lang w:val="en-US"/>
                        </w:rPr>
                        <m:t>N</m:t>
                      </m:r>
                    </m:den>
                  </m:f>
                  <m:sSup>
                    <m:sSupPr>
                      <m:ctrlPr>
                        <w:rPr>
                          <w:rFonts w:ascii="Cambria Math" w:hAnsi="Cambria Math"/>
                          <w:i/>
                          <w:sz w:val="28"/>
                          <w:szCs w:val="28"/>
                          <w:highlight w:val="yellow"/>
                          <w:lang w:val="en-US"/>
                        </w:rPr>
                      </m:ctrlPr>
                    </m:sSupPr>
                    <m:e>
                      <m:d>
                        <m:dPr>
                          <m:ctrlPr>
                            <w:rPr>
                              <w:rFonts w:ascii="Cambria Math" w:hAnsi="Cambria Math"/>
                              <w:i/>
                              <w:sz w:val="28"/>
                              <w:szCs w:val="28"/>
                              <w:highlight w:val="yellow"/>
                              <w:lang w:val="en-US"/>
                            </w:rPr>
                          </m:ctrlPr>
                        </m:dPr>
                        <m:e>
                          <m:sSub>
                            <m:sSubPr>
                              <m:ctrlPr>
                                <w:rPr>
                                  <w:rFonts w:ascii="Cambria Math" w:hAnsi="Cambria Math"/>
                                  <w:i/>
                                  <w:sz w:val="28"/>
                                  <w:szCs w:val="28"/>
                                  <w:highlight w:val="yellow"/>
                                  <w:lang w:val="en-US"/>
                                </w:rPr>
                              </m:ctrlPr>
                            </m:sSubPr>
                            <m:e>
                              <m:r>
                                <w:rPr>
                                  <w:rFonts w:ascii="Cambria Math" w:hAnsi="Cambria Math"/>
                                  <w:sz w:val="28"/>
                                  <w:szCs w:val="28"/>
                                  <w:highlight w:val="yellow"/>
                                  <w:lang w:val="en-US"/>
                                </w:rPr>
                                <m:t>z</m:t>
                              </m:r>
                            </m:e>
                            <m:sub>
                              <m:sSub>
                                <m:sSubPr>
                                  <m:ctrlPr>
                                    <w:rPr>
                                      <w:rFonts w:ascii="Cambria Math" w:hAnsi="Cambria Math"/>
                                      <w:i/>
                                      <w:sz w:val="28"/>
                                      <w:szCs w:val="28"/>
                                      <w:highlight w:val="yellow"/>
                                      <w:lang w:val="en-US"/>
                                    </w:rPr>
                                  </m:ctrlPr>
                                </m:sSubPr>
                                <m:e>
                                  <m:r>
                                    <w:rPr>
                                      <w:rFonts w:ascii="Cambria Math" w:hAnsi="Cambria Math"/>
                                      <w:sz w:val="28"/>
                                      <w:szCs w:val="28"/>
                                      <w:highlight w:val="yellow"/>
                                      <w:lang w:val="en-US"/>
                                    </w:rPr>
                                    <m:t>f</m:t>
                                  </m:r>
                                </m:e>
                                <m:sub>
                                  <m:r>
                                    <w:rPr>
                                      <w:rFonts w:ascii="Cambria Math" w:hAnsi="Cambria Math"/>
                                      <w:sz w:val="28"/>
                                      <w:szCs w:val="28"/>
                                      <w:highlight w:val="yellow"/>
                                      <w:lang w:val="en-US"/>
                                    </w:rPr>
                                    <m:t>i</m:t>
                                  </m:r>
                                </m:sub>
                              </m:sSub>
                            </m:sub>
                          </m:sSub>
                          <m:r>
                            <w:rPr>
                              <w:rFonts w:ascii="Cambria Math" w:hAnsi="Cambria Math"/>
                              <w:sz w:val="28"/>
                              <w:szCs w:val="28"/>
                              <w:highlight w:val="yellow"/>
                              <w:lang w:val="en-US"/>
                            </w:rPr>
                            <m:t>-</m:t>
                          </m:r>
                          <m:sSub>
                            <m:sSubPr>
                              <m:ctrlPr>
                                <w:rPr>
                                  <w:rFonts w:ascii="Cambria Math" w:hAnsi="Cambria Math"/>
                                  <w:i/>
                                  <w:sz w:val="28"/>
                                  <w:szCs w:val="28"/>
                                  <w:highlight w:val="yellow"/>
                                  <w:lang w:val="en-US"/>
                                </w:rPr>
                              </m:ctrlPr>
                            </m:sSubPr>
                            <m:e>
                              <m:r>
                                <w:rPr>
                                  <w:rFonts w:ascii="Cambria Math" w:hAnsi="Cambria Math"/>
                                  <w:sz w:val="28"/>
                                  <w:szCs w:val="28"/>
                                  <w:highlight w:val="yellow"/>
                                  <w:lang w:val="en-US"/>
                                </w:rPr>
                                <m:t>z</m:t>
                              </m:r>
                            </m:e>
                            <m:sub>
                              <m:sSub>
                                <m:sSubPr>
                                  <m:ctrlPr>
                                    <w:rPr>
                                      <w:rFonts w:ascii="Cambria Math" w:hAnsi="Cambria Math"/>
                                      <w:i/>
                                      <w:sz w:val="28"/>
                                      <w:szCs w:val="28"/>
                                      <w:highlight w:val="yellow"/>
                                      <w:lang w:val="en-US"/>
                                    </w:rPr>
                                  </m:ctrlPr>
                                </m:sSubPr>
                                <m:e>
                                  <m:r>
                                    <w:rPr>
                                      <w:rFonts w:ascii="Cambria Math" w:hAnsi="Cambria Math"/>
                                      <w:sz w:val="28"/>
                                      <w:szCs w:val="28"/>
                                      <w:highlight w:val="yellow"/>
                                      <w:lang w:val="en-US"/>
                                    </w:rPr>
                                    <m:t>o</m:t>
                                  </m:r>
                                </m:e>
                                <m:sub>
                                  <m:r>
                                    <w:rPr>
                                      <w:rFonts w:ascii="Cambria Math" w:hAnsi="Cambria Math"/>
                                      <w:sz w:val="28"/>
                                      <w:szCs w:val="28"/>
                                      <w:highlight w:val="yellow"/>
                                      <w:lang w:val="en-US"/>
                                    </w:rPr>
                                    <m:t>i</m:t>
                                  </m:r>
                                </m:sub>
                              </m:sSub>
                            </m:sub>
                          </m:sSub>
                        </m:e>
                      </m:d>
                    </m:e>
                    <m:sup>
                      <m:r>
                        <w:rPr>
                          <w:rFonts w:ascii="Cambria Math" w:hAnsi="Cambria Math"/>
                          <w:sz w:val="28"/>
                          <w:szCs w:val="28"/>
                          <w:highlight w:val="yellow"/>
                          <w:lang w:val="en-US"/>
                        </w:rPr>
                        <m:t>2</m:t>
                      </m:r>
                    </m:sup>
                  </m:sSup>
                </m:e>
              </m:nary>
            </m:e>
          </m:rad>
        </m:oMath>
      </m:oMathPara>
    </w:p>
    <w:p w14:paraId="289BCE54" w14:textId="2DC44ED2" w:rsidR="006E405D" w:rsidRPr="006767C3" w:rsidRDefault="006C790D" w:rsidP="005F2210">
      <w:pPr>
        <w:ind w:left="360"/>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ub>
        </m:sSub>
        <m:r>
          <w:rPr>
            <w:rFonts w:ascii="Cambria Math" w:hAnsi="Cambria Math"/>
            <w:lang w:val="en-US"/>
          </w:rPr>
          <m:t xml:space="preserve"> </m:t>
        </m:r>
      </m:oMath>
      <w:r w:rsidR="006E405D" w:rsidRPr="006767C3">
        <w:rPr>
          <w:rFonts w:eastAsiaTheme="minorEastAsia"/>
          <w:lang w:val="en-US"/>
        </w:rPr>
        <w:t>…</w:t>
      </w:r>
      <w:r w:rsidR="006767C3" w:rsidRPr="006767C3">
        <w:rPr>
          <w:rFonts w:eastAsiaTheme="minorEastAsia"/>
          <w:lang w:val="en-US"/>
        </w:rPr>
        <w:t xml:space="preserve"> forecasted data point </w:t>
      </w:r>
      <w:proofErr w:type="spellStart"/>
      <w:r w:rsidR="006767C3" w:rsidRPr="006767C3">
        <w:rPr>
          <w:rFonts w:eastAsiaTheme="minorEastAsia"/>
          <w:lang w:val="en-US"/>
        </w:rPr>
        <w:t>i</w:t>
      </w:r>
      <w:proofErr w:type="spellEnd"/>
    </w:p>
    <w:p w14:paraId="72B29C02" w14:textId="06E9EA3C" w:rsidR="006767C3" w:rsidRPr="006767C3" w:rsidRDefault="006C790D" w:rsidP="005F2210">
      <w:pPr>
        <w:ind w:left="360"/>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i</m:t>
                </m:r>
              </m:sub>
            </m:sSub>
          </m:sub>
        </m:sSub>
        <m:r>
          <w:rPr>
            <w:rFonts w:ascii="Cambria Math" w:hAnsi="Cambria Math"/>
            <w:lang w:val="en-US"/>
          </w:rPr>
          <m:t xml:space="preserve"> </m:t>
        </m:r>
      </m:oMath>
      <w:r w:rsidR="006767C3" w:rsidRPr="006767C3">
        <w:rPr>
          <w:rFonts w:eastAsiaTheme="minorEastAsia"/>
          <w:lang w:val="en-US"/>
        </w:rPr>
        <w:t xml:space="preserve">… observed data point </w:t>
      </w:r>
      <w:proofErr w:type="spellStart"/>
      <w:r w:rsidR="006767C3" w:rsidRPr="006767C3">
        <w:rPr>
          <w:rFonts w:eastAsiaTheme="minorEastAsia"/>
          <w:lang w:val="en-US"/>
        </w:rPr>
        <w:t>i</w:t>
      </w:r>
      <w:proofErr w:type="spellEnd"/>
    </w:p>
    <w:p w14:paraId="4BC80276" w14:textId="1E43CBFD" w:rsidR="006767C3" w:rsidRDefault="006767C3" w:rsidP="005F2210">
      <w:pPr>
        <w:ind w:left="360"/>
        <w:rPr>
          <w:rFonts w:eastAsiaTheme="minorEastAsia"/>
          <w:lang w:val="en-US"/>
        </w:rPr>
      </w:pPr>
      <m:oMath>
        <m:r>
          <w:rPr>
            <w:rFonts w:ascii="Cambria Math" w:hAnsi="Cambria Math"/>
            <w:lang w:val="en-US"/>
          </w:rPr>
          <m:t>N…</m:t>
        </m:r>
      </m:oMath>
      <w:r w:rsidRPr="006767C3">
        <w:rPr>
          <w:rFonts w:eastAsiaTheme="minorEastAsia"/>
          <w:lang w:val="en-US"/>
        </w:rPr>
        <w:t xml:space="preserve"> number of data pairs</w:t>
      </w:r>
    </w:p>
    <w:p w14:paraId="29F55E56" w14:textId="1C0D46D9" w:rsidR="006767C3" w:rsidRPr="006767C3" w:rsidRDefault="006767C3" w:rsidP="005F2210">
      <w:pPr>
        <w:ind w:left="360"/>
        <w:rPr>
          <w:rFonts w:eastAsiaTheme="minorEastAsia"/>
          <w:lang w:val="en-US"/>
        </w:rPr>
      </w:pPr>
      <w:r>
        <w:rPr>
          <w:rFonts w:eastAsiaTheme="minorEastAsia"/>
          <w:lang w:val="en-US"/>
        </w:rPr>
        <w:t xml:space="preserve">One hint: It doesn’t matter if you </w:t>
      </w:r>
      <w:proofErr w:type="spellStart"/>
      <w:r>
        <w:rPr>
          <w:rFonts w:eastAsiaTheme="minorEastAsia"/>
          <w:lang w:val="en-US"/>
        </w:rPr>
        <w:t>substract</w:t>
      </w:r>
      <w:proofErr w:type="spellEnd"/>
      <w:r>
        <w:rPr>
          <w:rFonts w:eastAsiaTheme="minorEastAsia"/>
          <w:lang w:val="en-US"/>
        </w:rPr>
        <w:t xml:space="preserve"> forecast from observed or the other way around as the result is squared anyway.</w:t>
      </w:r>
    </w:p>
    <w:p w14:paraId="22C040D1" w14:textId="77777777" w:rsidR="006C0579" w:rsidRPr="005F2210" w:rsidRDefault="006C0579" w:rsidP="005F2210">
      <w:pPr>
        <w:ind w:left="360"/>
        <w:rPr>
          <w:rFonts w:eastAsiaTheme="minorEastAsia"/>
          <w:sz w:val="28"/>
          <w:szCs w:val="28"/>
          <w:lang w:val="en-US"/>
        </w:rPr>
      </w:pPr>
    </w:p>
    <w:p w14:paraId="08B569C0" w14:textId="6C149F7C" w:rsidR="006767C3" w:rsidRDefault="006C0579" w:rsidP="006767C3">
      <w:pPr>
        <w:ind w:left="360"/>
        <w:rPr>
          <w:lang w:val="en-US"/>
        </w:rPr>
      </w:pPr>
      <w:r>
        <w:rPr>
          <w:lang w:val="en-US"/>
        </w:rPr>
        <w:t>This is how RMSE is used.</w:t>
      </w:r>
      <w:r w:rsidR="0055291B">
        <w:rPr>
          <w:lang w:val="en-US"/>
        </w:rPr>
        <w:t xml:space="preserve"> </w:t>
      </w:r>
    </w:p>
    <w:p w14:paraId="503C6CD5" w14:textId="7816CF59" w:rsidR="006767C3" w:rsidRDefault="006767C3" w:rsidP="006767C3">
      <w:pPr>
        <w:pStyle w:val="Listenabsatz"/>
        <w:numPr>
          <w:ilvl w:val="0"/>
          <w:numId w:val="2"/>
        </w:numPr>
        <w:rPr>
          <w:lang w:val="en-US"/>
        </w:rPr>
      </w:pPr>
      <w:r>
        <w:rPr>
          <w:lang w:val="en-US"/>
        </w:rPr>
        <w:t>Concrete example</w:t>
      </w:r>
    </w:p>
    <w:p w14:paraId="2322A175" w14:textId="77777777" w:rsidR="006767C3" w:rsidRDefault="006767C3" w:rsidP="006767C3">
      <w:pPr>
        <w:ind w:left="360"/>
        <w:rPr>
          <w:lang w:val="en-US"/>
        </w:rPr>
      </w:pPr>
      <w:r>
        <w:rPr>
          <w:lang w:val="en-US"/>
        </w:rPr>
        <w:t xml:space="preserve">Our concrete example paper goes by the name: </w:t>
      </w:r>
    </w:p>
    <w:p w14:paraId="3FE242B9" w14:textId="77777777" w:rsidR="00B26269" w:rsidRDefault="006767C3" w:rsidP="00B26269">
      <w:pPr>
        <w:ind w:left="360"/>
        <w:rPr>
          <w:lang w:val="en-US"/>
        </w:rPr>
      </w:pPr>
      <w:r w:rsidRPr="006767C3">
        <w:rPr>
          <w:lang w:val="en-US"/>
        </w:rPr>
        <w:t>Hybrid Artificial Intelligence Approaches for</w:t>
      </w:r>
      <w:r>
        <w:rPr>
          <w:lang w:val="en-US"/>
        </w:rPr>
        <w:t xml:space="preserve"> </w:t>
      </w:r>
      <w:r w:rsidRPr="006767C3">
        <w:rPr>
          <w:lang w:val="en-US"/>
        </w:rPr>
        <w:t>Predicting Buckling Damage of Steel Columns</w:t>
      </w:r>
      <w:r>
        <w:rPr>
          <w:lang w:val="en-US"/>
        </w:rPr>
        <w:t xml:space="preserve"> </w:t>
      </w:r>
      <w:r w:rsidRPr="006767C3">
        <w:rPr>
          <w:lang w:val="en-US"/>
        </w:rPr>
        <w:t>Under Axial Compression</w:t>
      </w:r>
      <w:r>
        <w:rPr>
          <w:lang w:val="en-US"/>
        </w:rPr>
        <w:t xml:space="preserve">. </w:t>
      </w:r>
    </w:p>
    <w:p w14:paraId="390EB229" w14:textId="77777777" w:rsidR="00A1117E" w:rsidRDefault="00B26269" w:rsidP="00A1117E">
      <w:pPr>
        <w:ind w:left="360"/>
        <w:rPr>
          <w:lang w:val="en-US"/>
        </w:rPr>
      </w:pPr>
      <w:r w:rsidRPr="00B26269">
        <w:rPr>
          <w:lang w:val="en-US"/>
        </w:rPr>
        <w:t xml:space="preserve">The main purpose of this paper is to investigate the ability to predict the buckling load of steel columns using two hybrid AI models such as </w:t>
      </w:r>
      <w:bookmarkStart w:id="0" w:name="_Hlk60314889"/>
      <w:r w:rsidRPr="00B26269">
        <w:rPr>
          <w:lang w:val="en-US"/>
        </w:rPr>
        <w:t>Genetic Algorithm combined with Adaptive Neuro-Fuzzy Inference System (ANFIS-GA) and Particle Swarm Optimization combined with Adaptive Neuro-Fuzzy Inference System (ANFIS-PSO).</w:t>
      </w:r>
      <w:bookmarkEnd w:id="0"/>
    </w:p>
    <w:p w14:paraId="714C0797" w14:textId="6520DEC2" w:rsidR="0000630E" w:rsidRDefault="006767C3" w:rsidP="00A1117E">
      <w:pPr>
        <w:ind w:left="360"/>
        <w:rPr>
          <w:lang w:val="en-US"/>
        </w:rPr>
      </w:pPr>
      <w:r>
        <w:rPr>
          <w:lang w:val="en-US"/>
        </w:rPr>
        <w:t xml:space="preserve">We will start with </w:t>
      </w:r>
      <w:r w:rsidR="00B26269">
        <w:rPr>
          <w:lang w:val="en-US"/>
        </w:rPr>
        <w:t>the motivation on predicting buckling damage on steel columns</w:t>
      </w:r>
      <w:r>
        <w:rPr>
          <w:lang w:val="en-US"/>
        </w:rPr>
        <w:t xml:space="preserve"> </w:t>
      </w:r>
      <w:r w:rsidR="00B26269">
        <w:rPr>
          <w:lang w:val="en-US"/>
        </w:rPr>
        <w:t xml:space="preserve">superficially and will miss out </w:t>
      </w:r>
      <w:r w:rsidR="006B673B">
        <w:rPr>
          <w:lang w:val="en-US"/>
        </w:rPr>
        <w:t xml:space="preserve">completely </w:t>
      </w:r>
      <w:r w:rsidR="00B26269">
        <w:rPr>
          <w:lang w:val="en-US"/>
        </w:rPr>
        <w:t xml:space="preserve">on the </w:t>
      </w:r>
      <w:r w:rsidR="006B673B">
        <w:rPr>
          <w:lang w:val="en-US"/>
        </w:rPr>
        <w:t>explanation</w:t>
      </w:r>
      <w:r w:rsidR="00B26269">
        <w:rPr>
          <w:lang w:val="en-US"/>
        </w:rPr>
        <w:t xml:space="preserve"> for the two </w:t>
      </w:r>
      <w:r w:rsidR="00B26269" w:rsidRPr="00B26269">
        <w:rPr>
          <w:lang w:val="en-US"/>
        </w:rPr>
        <w:t>Hybrid Artificial Intelligence Approaches</w:t>
      </w:r>
      <w:r w:rsidR="00B26269">
        <w:rPr>
          <w:lang w:val="en-US"/>
        </w:rPr>
        <w:t xml:space="preserve">, as this would miss our </w:t>
      </w:r>
      <w:r w:rsidR="006B673B">
        <w:rPr>
          <w:lang w:val="en-US"/>
        </w:rPr>
        <w:t xml:space="preserve">original </w:t>
      </w:r>
      <w:r w:rsidR="00B26269">
        <w:rPr>
          <w:lang w:val="en-US"/>
        </w:rPr>
        <w:t>subject by a mile.</w:t>
      </w:r>
      <w:r w:rsidR="006B673B">
        <w:rPr>
          <w:lang w:val="en-US"/>
        </w:rPr>
        <w:t xml:space="preserve"> Just keep in mind, that both algorithms are trying to predict the buckling load and that those estimators performance is validated by</w:t>
      </w:r>
      <w:r w:rsidR="006B673B" w:rsidRPr="006B673B">
        <w:rPr>
          <w:lang w:val="en-US"/>
        </w:rPr>
        <w:t xml:space="preserve"> coe</w:t>
      </w:r>
      <w:r w:rsidR="006B673B">
        <w:rPr>
          <w:lang w:val="en-US"/>
        </w:rPr>
        <w:t>f</w:t>
      </w:r>
      <w:r w:rsidR="006B673B" w:rsidRPr="006B673B">
        <w:rPr>
          <w:lang w:val="en-US"/>
        </w:rPr>
        <w:t>ficient</w:t>
      </w:r>
      <w:r w:rsidR="006B673B" w:rsidRPr="006B673B">
        <w:rPr>
          <w:lang w:val="en-US"/>
        </w:rPr>
        <w:t xml:space="preserve"> of determination</w:t>
      </w:r>
      <w:r w:rsidR="006B673B">
        <w:rPr>
          <w:lang w:val="en-US"/>
        </w:rPr>
        <w:t xml:space="preserve"> (R²), </w:t>
      </w:r>
      <w:r w:rsidR="006B673B" w:rsidRPr="006B673B">
        <w:rPr>
          <w:rFonts w:ascii="URWPalladioL-Roma" w:hAnsi="URWPalladioL-Roma" w:cs="URWPalladioL-Roma"/>
          <w:sz w:val="20"/>
          <w:szCs w:val="20"/>
          <w:lang w:val="en-US"/>
        </w:rPr>
        <w:t>Mean Absolute</w:t>
      </w:r>
      <w:r w:rsidR="006B673B">
        <w:rPr>
          <w:rFonts w:ascii="URWPalladioL-Roma" w:hAnsi="URWPalladioL-Roma" w:cs="URWPalladioL-Roma"/>
          <w:sz w:val="20"/>
          <w:szCs w:val="20"/>
          <w:lang w:val="en-US"/>
        </w:rPr>
        <w:t xml:space="preserve"> </w:t>
      </w:r>
      <w:r w:rsidR="006B673B" w:rsidRPr="006B673B">
        <w:rPr>
          <w:rFonts w:ascii="URWPalladioL-Roma" w:hAnsi="URWPalladioL-Roma" w:cs="URWPalladioL-Roma"/>
          <w:sz w:val="20"/>
          <w:szCs w:val="20"/>
          <w:lang w:val="en-US"/>
        </w:rPr>
        <w:t>Error</w:t>
      </w:r>
      <w:r w:rsidR="006B673B" w:rsidRPr="006B673B">
        <w:rPr>
          <w:rFonts w:ascii="URWPalladioL-Roma" w:hAnsi="URWPalladioL-Roma" w:cs="URWPalladioL-Roma"/>
          <w:sz w:val="20"/>
          <w:szCs w:val="20"/>
          <w:lang w:val="en-US"/>
        </w:rPr>
        <w:t xml:space="preserve"> </w:t>
      </w:r>
      <w:r w:rsidR="006B673B">
        <w:rPr>
          <w:rFonts w:ascii="URWPalladioL-Roma" w:hAnsi="URWPalladioL-Roma" w:cs="URWPalladioL-Roma"/>
          <w:sz w:val="20"/>
          <w:szCs w:val="20"/>
          <w:lang w:val="en-US"/>
        </w:rPr>
        <w:t>(</w:t>
      </w:r>
      <w:r w:rsidR="006B673B">
        <w:rPr>
          <w:lang w:val="en-US"/>
        </w:rPr>
        <w:t xml:space="preserve">MAE), and most important for our task </w:t>
      </w:r>
      <w:r w:rsidR="006B673B" w:rsidRPr="006B673B">
        <w:rPr>
          <w:lang w:val="en-US"/>
        </w:rPr>
        <w:t>Root Mean Squared Error</w:t>
      </w:r>
      <w:r w:rsidR="006B673B">
        <w:rPr>
          <w:lang w:val="en-US"/>
        </w:rPr>
        <w:t xml:space="preserve"> (RMSE).</w:t>
      </w:r>
    </w:p>
    <w:p w14:paraId="2ABDB374" w14:textId="420828D8" w:rsidR="00BC4582" w:rsidRDefault="00BC4582" w:rsidP="00BC4582">
      <w:pPr>
        <w:pStyle w:val="Listenabsatz"/>
        <w:numPr>
          <w:ilvl w:val="0"/>
          <w:numId w:val="2"/>
        </w:numPr>
        <w:rPr>
          <w:lang w:val="en-US"/>
        </w:rPr>
      </w:pPr>
      <w:r w:rsidRPr="006767C3">
        <w:rPr>
          <w:lang w:val="en-US"/>
        </w:rPr>
        <w:t>Predicting Buckling Damage of Steel Columns</w:t>
      </w:r>
      <w:r>
        <w:rPr>
          <w:lang w:val="en-US"/>
        </w:rPr>
        <w:t xml:space="preserve"> </w:t>
      </w:r>
      <w:r w:rsidRPr="006767C3">
        <w:rPr>
          <w:lang w:val="en-US"/>
        </w:rPr>
        <w:t>Under Axial Compression</w:t>
      </w:r>
    </w:p>
    <w:p w14:paraId="4E13C6D3" w14:textId="309470F8" w:rsidR="00BC4582" w:rsidRDefault="00BC4582" w:rsidP="00BC4582">
      <w:pPr>
        <w:pStyle w:val="Listenabsatz"/>
        <w:rPr>
          <w:lang w:val="en-US"/>
        </w:rPr>
      </w:pPr>
      <w:r>
        <w:rPr>
          <w:lang w:val="en-US"/>
        </w:rPr>
        <w:t>For a lot of technical applications, the sturdiness of a construction element is very important. Imagine steel column</w:t>
      </w:r>
      <w:r w:rsidR="00591491">
        <w:rPr>
          <w:lang w:val="en-US"/>
        </w:rPr>
        <w:t>s</w:t>
      </w:r>
      <w:r>
        <w:rPr>
          <w:lang w:val="en-US"/>
        </w:rPr>
        <w:t xml:space="preserve"> of a house that is loaded with the weight of the above floors:</w:t>
      </w:r>
    </w:p>
    <w:p w14:paraId="4D253231" w14:textId="77777777" w:rsidR="00BC4582" w:rsidRDefault="00BC4582" w:rsidP="00BC4582">
      <w:pPr>
        <w:pStyle w:val="Listenabsatz"/>
        <w:rPr>
          <w:lang w:val="en-US"/>
        </w:rPr>
      </w:pPr>
    </w:p>
    <w:p w14:paraId="25910649" w14:textId="18304EEF" w:rsidR="00BC4582" w:rsidRDefault="00BC4582" w:rsidP="00BC4582">
      <w:pPr>
        <w:pStyle w:val="Listenabsatz"/>
        <w:rPr>
          <w:lang w:val="en-US"/>
        </w:rPr>
      </w:pPr>
      <w:r>
        <w:rPr>
          <w:noProof/>
        </w:rPr>
        <w:lastRenderedPageBreak/>
        <w:drawing>
          <wp:inline distT="0" distB="0" distL="0" distR="0" wp14:anchorId="2BED1803" wp14:editId="41B0A048">
            <wp:extent cx="2926080" cy="2194237"/>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7275" cy="2195133"/>
                    </a:xfrm>
                    <a:prstGeom prst="rect">
                      <a:avLst/>
                    </a:prstGeom>
                    <a:noFill/>
                    <a:ln>
                      <a:noFill/>
                    </a:ln>
                  </pic:spPr>
                </pic:pic>
              </a:graphicData>
            </a:graphic>
          </wp:inline>
        </w:drawing>
      </w:r>
    </w:p>
    <w:p w14:paraId="08D77A92" w14:textId="43C5E86E" w:rsidR="00F00617" w:rsidRDefault="00BC4582" w:rsidP="00983B4E">
      <w:pPr>
        <w:pStyle w:val="Listenabsatz"/>
        <w:rPr>
          <w:lang w:val="en-US"/>
        </w:rPr>
      </w:pPr>
      <w:r>
        <w:rPr>
          <w:lang w:val="en-US"/>
        </w:rPr>
        <w:t>As a structural engineer it is your job t</w:t>
      </w:r>
      <w:r w:rsidR="00591491">
        <w:rPr>
          <w:lang w:val="en-US"/>
        </w:rPr>
        <w:t>o choose the right amount and size of the steel columns, so that each single element isn´t going to buckle due to overload.</w:t>
      </w:r>
      <w:r w:rsidR="00B76B9E">
        <w:rPr>
          <w:lang w:val="en-US"/>
        </w:rPr>
        <w:t xml:space="preserve"> The problem with buckling now is that it´s highly nonlinear, which means that the breakdown of such a column is not noticeable until the critical force is reached and the column breaks down without a warning. Slight changes in the geometry (like a small </w:t>
      </w:r>
      <w:r w:rsidR="00983B4E">
        <w:rPr>
          <w:lang w:val="en-US"/>
        </w:rPr>
        <w:t xml:space="preserve">curvature of the column) have a strong effect on the critical breakdown force. </w:t>
      </w:r>
      <w:r w:rsidR="00F00617">
        <w:rPr>
          <w:lang w:val="en-US"/>
        </w:rPr>
        <w:t xml:space="preserve">Luckily this problem is solved for our structural engineer, as he can simply use </w:t>
      </w:r>
      <w:r w:rsidR="00617AC7">
        <w:rPr>
          <w:lang w:val="en-US"/>
        </w:rPr>
        <w:t xml:space="preserve">standard approximation </w:t>
      </w:r>
      <w:r w:rsidR="00F00617">
        <w:rPr>
          <w:lang w:val="en-US"/>
        </w:rPr>
        <w:t>formulars on columns that are standardized in shape and material</w:t>
      </w:r>
      <w:r w:rsidR="00617AC7">
        <w:rPr>
          <w:lang w:val="en-US"/>
        </w:rPr>
        <w:t>s as well as great safety coefficients</w:t>
      </w:r>
      <w:r w:rsidR="00F00617">
        <w:rPr>
          <w:lang w:val="en-US"/>
        </w:rPr>
        <w:t>. Problem solved.</w:t>
      </w:r>
    </w:p>
    <w:p w14:paraId="1784D1ED" w14:textId="5D761D87" w:rsidR="00F00617" w:rsidRDefault="00F00617" w:rsidP="00983B4E">
      <w:pPr>
        <w:pStyle w:val="Listenabsatz"/>
        <w:rPr>
          <w:lang w:val="en-US"/>
        </w:rPr>
      </w:pPr>
    </w:p>
    <w:p w14:paraId="2D14B463" w14:textId="5C83E103" w:rsidR="00B76B9E" w:rsidRDefault="00F00617" w:rsidP="00F00617">
      <w:pPr>
        <w:pStyle w:val="Listenabsatz"/>
        <w:rPr>
          <w:lang w:val="en-US"/>
        </w:rPr>
      </w:pPr>
      <w:r>
        <w:rPr>
          <w:lang w:val="en-US"/>
        </w:rPr>
        <w:t>Now there are companies, that would like to improve those standard columns -&gt; less weight, easier to use, competitive price. One shape</w:t>
      </w:r>
      <w:r w:rsidR="00617AC7">
        <w:rPr>
          <w:lang w:val="en-US"/>
        </w:rPr>
        <w:t xml:space="preserve"> from the paper</w:t>
      </w:r>
      <w:r>
        <w:rPr>
          <w:lang w:val="en-US"/>
        </w:rPr>
        <w:t xml:space="preserve"> could look like this (top view):</w:t>
      </w:r>
      <w:r w:rsidR="00B76B9E">
        <w:rPr>
          <w:lang w:val="en-US"/>
        </w:rPr>
        <w:t xml:space="preserve"> </w:t>
      </w:r>
    </w:p>
    <w:p w14:paraId="0496A678" w14:textId="3217DABF" w:rsidR="00F00617" w:rsidRDefault="00F00617" w:rsidP="00F00617">
      <w:pPr>
        <w:pStyle w:val="Listenabsatz"/>
        <w:rPr>
          <w:lang w:val="en-US"/>
        </w:rPr>
      </w:pPr>
      <w:r>
        <w:rPr>
          <w:noProof/>
        </w:rPr>
        <w:drawing>
          <wp:inline distT="0" distB="0" distL="0" distR="0" wp14:anchorId="141E5C91" wp14:editId="6BD1EFCE">
            <wp:extent cx="3505200" cy="32099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3209925"/>
                    </a:xfrm>
                    <a:prstGeom prst="rect">
                      <a:avLst/>
                    </a:prstGeom>
                  </pic:spPr>
                </pic:pic>
              </a:graphicData>
            </a:graphic>
          </wp:inline>
        </w:drawing>
      </w:r>
      <w:r w:rsidR="00A1117E" w:rsidRPr="00A1117E">
        <w:rPr>
          <w:noProof/>
        </w:rPr>
        <w:t xml:space="preserve"> </w:t>
      </w:r>
      <w:r w:rsidR="00A1117E">
        <w:rPr>
          <w:noProof/>
        </w:rPr>
        <w:drawing>
          <wp:inline distT="0" distB="0" distL="0" distR="0" wp14:anchorId="154D163B" wp14:editId="495A8E74">
            <wp:extent cx="1533906" cy="2905125"/>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0927" cy="2918422"/>
                    </a:xfrm>
                    <a:prstGeom prst="rect">
                      <a:avLst/>
                    </a:prstGeom>
                  </pic:spPr>
                </pic:pic>
              </a:graphicData>
            </a:graphic>
          </wp:inline>
        </w:drawing>
      </w:r>
    </w:p>
    <w:p w14:paraId="3D23A7F9" w14:textId="18ECCDC0" w:rsidR="00FC6F71" w:rsidRDefault="00610E13" w:rsidP="00FC6F71">
      <w:pPr>
        <w:pStyle w:val="Listenabsatz"/>
        <w:rPr>
          <w:lang w:val="en-US"/>
        </w:rPr>
      </w:pPr>
      <w:r>
        <w:rPr>
          <w:lang w:val="en-US"/>
        </w:rPr>
        <w:t xml:space="preserve">Things are not easier now, as there are even more geometrical parameters that need to be considered in the calculation </w:t>
      </w:r>
      <w:r>
        <w:rPr>
          <w:lang w:val="en-US"/>
        </w:rPr>
        <w:t xml:space="preserve">process and they definitely </w:t>
      </w:r>
      <w:r w:rsidR="00F00617">
        <w:rPr>
          <w:lang w:val="en-US"/>
        </w:rPr>
        <w:t>need to guarantee that their new construction element is showing the same performance</w:t>
      </w:r>
      <w:r w:rsidR="00F00617">
        <w:rPr>
          <w:lang w:val="en-US"/>
        </w:rPr>
        <w:t>, so that our construction engineer is willing to use them.</w:t>
      </w:r>
      <w:r w:rsidR="00617AC7">
        <w:rPr>
          <w:lang w:val="en-US"/>
        </w:rPr>
        <w:t xml:space="preserve"> </w:t>
      </w:r>
      <w:r w:rsidR="00F00617">
        <w:rPr>
          <w:lang w:val="en-US"/>
        </w:rPr>
        <w:t xml:space="preserve">According to the authors of our paper there are two ways to do so </w:t>
      </w:r>
      <w:r w:rsidR="00A1117E">
        <w:rPr>
          <w:lang w:val="en-US"/>
        </w:rPr>
        <w:t xml:space="preserve">in </w:t>
      </w:r>
      <w:r w:rsidR="00F00617">
        <w:rPr>
          <w:lang w:val="en-US"/>
        </w:rPr>
        <w:t>the state of the art. One way is brute force testing,</w:t>
      </w:r>
      <w:r w:rsidR="00617AC7">
        <w:rPr>
          <w:lang w:val="en-US"/>
        </w:rPr>
        <w:t xml:space="preserve"> but</w:t>
      </w:r>
      <w:r w:rsidR="00F00617">
        <w:rPr>
          <w:lang w:val="en-US"/>
        </w:rPr>
        <w:t xml:space="preserve"> </w:t>
      </w:r>
      <w:r w:rsidR="00617AC7">
        <w:rPr>
          <w:lang w:val="en-US"/>
        </w:rPr>
        <w:t>“</w:t>
      </w:r>
      <w:r w:rsidR="00617AC7" w:rsidRPr="00617AC7">
        <w:rPr>
          <w:lang w:val="en-US"/>
        </w:rPr>
        <w:t xml:space="preserve">all of these laboratory experiments </w:t>
      </w:r>
      <w:r w:rsidR="00617AC7">
        <w:rPr>
          <w:lang w:val="en-US"/>
        </w:rPr>
        <w:t>are</w:t>
      </w:r>
      <w:r w:rsidR="00617AC7" w:rsidRPr="00617AC7">
        <w:rPr>
          <w:lang w:val="en-US"/>
        </w:rPr>
        <w:t xml:space="preserve"> generally complex, costly and time</w:t>
      </w:r>
      <w:r w:rsidR="00617AC7">
        <w:rPr>
          <w:lang w:val="en-US"/>
        </w:rPr>
        <w:t xml:space="preserve"> consuming”. Furthermore, they note, that </w:t>
      </w:r>
      <w:r w:rsidR="00617AC7" w:rsidRPr="00617AC7">
        <w:rPr>
          <w:lang w:val="en-US"/>
        </w:rPr>
        <w:t>it is not always possible to investigate a large number of variables</w:t>
      </w:r>
      <w:r w:rsidR="00617AC7">
        <w:rPr>
          <w:lang w:val="en-US"/>
        </w:rPr>
        <w:t xml:space="preserve"> </w:t>
      </w:r>
      <w:r w:rsidR="00617AC7" w:rsidRPr="00617AC7">
        <w:rPr>
          <w:lang w:val="en-US"/>
        </w:rPr>
        <w:t>such as length of columns, geometry of cross-section and mechanical properties of materials, as well as</w:t>
      </w:r>
      <w:r w:rsidR="00617AC7">
        <w:rPr>
          <w:lang w:val="en-US"/>
        </w:rPr>
        <w:t xml:space="preserve"> </w:t>
      </w:r>
      <w:r w:rsidR="00617AC7" w:rsidRPr="00617AC7">
        <w:rPr>
          <w:lang w:val="en-US"/>
        </w:rPr>
        <w:t>boundary conditions.</w:t>
      </w:r>
      <w:r>
        <w:rPr>
          <w:lang w:val="en-US"/>
        </w:rPr>
        <w:t xml:space="preserve"> The </w:t>
      </w:r>
      <w:r>
        <w:rPr>
          <w:lang w:val="en-US"/>
        </w:rPr>
        <w:lastRenderedPageBreak/>
        <w:t xml:space="preserve">second basic approach is to use </w:t>
      </w:r>
      <w:r w:rsidRPr="00610E13">
        <w:rPr>
          <w:lang w:val="en-US"/>
        </w:rPr>
        <w:t>finite element method</w:t>
      </w:r>
      <w:r>
        <w:rPr>
          <w:lang w:val="en-US"/>
        </w:rPr>
        <w:t xml:space="preserve"> as it´s well suited to solve nonlinear problems. The authors state two problems there. </w:t>
      </w:r>
      <w:r w:rsidR="00FC6F71">
        <w:rPr>
          <w:lang w:val="en-US"/>
        </w:rPr>
        <w:t>Firstly,</w:t>
      </w:r>
      <w:r>
        <w:rPr>
          <w:lang w:val="en-US"/>
        </w:rPr>
        <w:t xml:space="preserve"> the available commercial software </w:t>
      </w:r>
      <w:r w:rsidRPr="00610E13">
        <w:rPr>
          <w:lang w:val="en-US"/>
        </w:rPr>
        <w:t>mostly</w:t>
      </w:r>
      <w:r>
        <w:rPr>
          <w:lang w:val="en-US"/>
        </w:rPr>
        <w:t xml:space="preserve"> only a</w:t>
      </w:r>
      <w:r w:rsidRPr="00610E13">
        <w:rPr>
          <w:lang w:val="en-US"/>
        </w:rPr>
        <w:t>pplie</w:t>
      </w:r>
      <w:r>
        <w:rPr>
          <w:lang w:val="en-US"/>
        </w:rPr>
        <w:t xml:space="preserve">s </w:t>
      </w:r>
      <w:r w:rsidRPr="00610E13">
        <w:rPr>
          <w:lang w:val="en-US"/>
        </w:rPr>
        <w:t>to specific cases with limited variations of input parameters</w:t>
      </w:r>
      <w:r w:rsidR="00FC6F71">
        <w:rPr>
          <w:lang w:val="en-US"/>
        </w:rPr>
        <w:t xml:space="preserve">, secondly the </w:t>
      </w:r>
      <w:r w:rsidR="00FC6F71" w:rsidRPr="00FC6F71">
        <w:rPr>
          <w:lang w:val="en-US"/>
        </w:rPr>
        <w:t xml:space="preserve">nonlinear finite element method remains </w:t>
      </w:r>
      <w:r w:rsidR="00FC6F71">
        <w:rPr>
          <w:lang w:val="en-US"/>
        </w:rPr>
        <w:t>too</w:t>
      </w:r>
      <w:r w:rsidR="00FC6F71" w:rsidRPr="00FC6F71">
        <w:rPr>
          <w:lang w:val="en-US"/>
        </w:rPr>
        <w:t xml:space="preserve"> challenging</w:t>
      </w:r>
      <w:r w:rsidR="00A1117E">
        <w:rPr>
          <w:lang w:val="en-US"/>
        </w:rPr>
        <w:t xml:space="preserve"> </w:t>
      </w:r>
      <w:r w:rsidR="00FC6F71" w:rsidRPr="00FC6F71">
        <w:rPr>
          <w:lang w:val="en-US"/>
        </w:rPr>
        <w:t>for researchers, particularly in terms of nonlinear algorithm implementation</w:t>
      </w:r>
      <w:r w:rsidR="00FC6F71">
        <w:rPr>
          <w:lang w:val="en-US"/>
        </w:rPr>
        <w:t xml:space="preserve"> to solve the first problem with a self-developed software.</w:t>
      </w:r>
    </w:p>
    <w:p w14:paraId="3FF14A81" w14:textId="26C3FE92" w:rsidR="00B26269" w:rsidRDefault="00B26269" w:rsidP="00FC6F71">
      <w:pPr>
        <w:pStyle w:val="Listenabsatz"/>
        <w:rPr>
          <w:lang w:val="en-US"/>
        </w:rPr>
      </w:pPr>
    </w:p>
    <w:p w14:paraId="782B87BF" w14:textId="77777777" w:rsidR="00A1117E" w:rsidRDefault="00B26269" w:rsidP="00A1117E">
      <w:pPr>
        <w:pStyle w:val="Listenabsatz"/>
        <w:numPr>
          <w:ilvl w:val="0"/>
          <w:numId w:val="2"/>
        </w:numPr>
        <w:rPr>
          <w:lang w:val="en-US"/>
        </w:rPr>
      </w:pPr>
      <w:r w:rsidRPr="0000630E">
        <w:rPr>
          <w:lang w:val="en-US"/>
        </w:rPr>
        <w:t>Hybrid Artificial Intelligence Approaches</w:t>
      </w:r>
    </w:p>
    <w:p w14:paraId="5A612F4C" w14:textId="5D605910" w:rsidR="00A1117E" w:rsidRDefault="00A1117E" w:rsidP="00A1117E">
      <w:pPr>
        <w:pStyle w:val="Listenabsatz"/>
        <w:rPr>
          <w:lang w:val="en-US"/>
        </w:rPr>
      </w:pPr>
    </w:p>
    <w:p w14:paraId="74BCDB9B" w14:textId="135E0C70" w:rsidR="00A1117E" w:rsidRDefault="00A1117E" w:rsidP="00A1117E">
      <w:pPr>
        <w:pStyle w:val="Listenabsatz"/>
        <w:rPr>
          <w:lang w:val="en-US"/>
        </w:rPr>
      </w:pPr>
      <w:r>
        <w:rPr>
          <w:lang w:val="en-US"/>
        </w:rPr>
        <w:t xml:space="preserve">This is where the authors suggest to use two AI methods to solve this problem more convenient then done nowadays through usage of </w:t>
      </w:r>
      <w:r w:rsidRPr="00B26269">
        <w:rPr>
          <w:lang w:val="en-US"/>
        </w:rPr>
        <w:t>Genetic Algorithm combined with Adaptive Neuro-Fuzzy Inference System (ANFIS-GA) and</w:t>
      </w:r>
      <w:r>
        <w:rPr>
          <w:lang w:val="en-US"/>
        </w:rPr>
        <w:t>/or</w:t>
      </w:r>
      <w:r w:rsidRPr="00B26269">
        <w:rPr>
          <w:lang w:val="en-US"/>
        </w:rPr>
        <w:t xml:space="preserve"> Particle Swarm Optimization combined with Adaptive Neuro-Fuzzy Inference System (ANFIS-PSO).</w:t>
      </w:r>
      <w:r>
        <w:rPr>
          <w:lang w:val="en-US"/>
        </w:rPr>
        <w:t xml:space="preserve"> The workflow to do so reads </w:t>
      </w:r>
      <w:r w:rsidR="00A4031D">
        <w:rPr>
          <w:lang w:val="en-US"/>
        </w:rPr>
        <w:t>as follows</w:t>
      </w:r>
      <w:r>
        <w:rPr>
          <w:lang w:val="en-US"/>
        </w:rPr>
        <w:t>:</w:t>
      </w:r>
    </w:p>
    <w:p w14:paraId="31526050" w14:textId="3B422CC9" w:rsidR="006767C3" w:rsidRPr="006767C3" w:rsidRDefault="00C01EAD" w:rsidP="00A1117E">
      <w:pPr>
        <w:pStyle w:val="Listenabsatz"/>
        <w:rPr>
          <w:lang w:val="en-US"/>
        </w:rPr>
      </w:pPr>
      <w:r w:rsidRPr="0000630E">
        <w:rPr>
          <w:noProof/>
          <w:lang w:val="en-US"/>
        </w:rPr>
        <w:t xml:space="preserve"> </w:t>
      </w:r>
    </w:p>
    <w:p w14:paraId="6E375C25" w14:textId="4FCDB18A" w:rsidR="006767C3" w:rsidRDefault="00C01EAD" w:rsidP="00A1117E">
      <w:pPr>
        <w:pStyle w:val="Listenabsatz"/>
        <w:jc w:val="center"/>
        <w:rPr>
          <w:lang w:val="en-US"/>
        </w:rPr>
      </w:pPr>
      <w:r w:rsidRPr="00C01EAD">
        <w:rPr>
          <w:noProof/>
          <w:lang w:val="en-US"/>
        </w:rPr>
        <w:drawing>
          <wp:inline distT="0" distB="0" distL="0" distR="0" wp14:anchorId="29B69DDF" wp14:editId="2CB331CE">
            <wp:extent cx="2628848" cy="5248275"/>
            <wp:effectExtent l="0" t="0" r="63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3820" cy="5258201"/>
                    </a:xfrm>
                    <a:prstGeom prst="rect">
                      <a:avLst/>
                    </a:prstGeom>
                    <a:noFill/>
                    <a:ln>
                      <a:noFill/>
                    </a:ln>
                  </pic:spPr>
                </pic:pic>
              </a:graphicData>
            </a:graphic>
          </wp:inline>
        </w:drawing>
      </w:r>
    </w:p>
    <w:p w14:paraId="48EB0470" w14:textId="7B1626C9" w:rsidR="00A1117E" w:rsidRDefault="00A1117E" w:rsidP="00A1117E">
      <w:pPr>
        <w:pStyle w:val="Listenabsatz"/>
        <w:jc w:val="center"/>
        <w:rPr>
          <w:lang w:val="en-US"/>
        </w:rPr>
      </w:pPr>
    </w:p>
    <w:p w14:paraId="7B8BE272" w14:textId="2A1C0CDD" w:rsidR="00A4031D" w:rsidRDefault="00A4031D" w:rsidP="00A1117E">
      <w:pPr>
        <w:pStyle w:val="Listenabsatz"/>
        <w:rPr>
          <w:lang w:val="en-US"/>
        </w:rPr>
      </w:pPr>
      <w:r>
        <w:rPr>
          <w:lang w:val="en-US"/>
        </w:rPr>
        <w:t xml:space="preserve">To sum things up, the paper uses results of 57 buckling force trials, in which the above mentioned input variables of the steel columns are variated. The output of each trial is the buckling capacity of a column with the chosen input parameters. This dataset, split in training </w:t>
      </w:r>
      <w:r>
        <w:rPr>
          <w:lang w:val="en-US"/>
        </w:rPr>
        <w:lastRenderedPageBreak/>
        <w:t xml:space="preserve">and test data, is used to train both AI models whose </w:t>
      </w:r>
      <w:r>
        <w:rPr>
          <w:lang w:val="en-US"/>
        </w:rPr>
        <w:t>performance is validated by</w:t>
      </w:r>
      <w:r w:rsidRPr="006B673B">
        <w:rPr>
          <w:lang w:val="en-US"/>
        </w:rPr>
        <w:t xml:space="preserve"> coe</w:t>
      </w:r>
      <w:r>
        <w:rPr>
          <w:lang w:val="en-US"/>
        </w:rPr>
        <w:t>f</w:t>
      </w:r>
      <w:r w:rsidRPr="006B673B">
        <w:rPr>
          <w:lang w:val="en-US"/>
        </w:rPr>
        <w:t>ficient of determination</w:t>
      </w:r>
      <w:r>
        <w:rPr>
          <w:lang w:val="en-US"/>
        </w:rPr>
        <w:t xml:space="preserve"> (R²), </w:t>
      </w:r>
      <w:r w:rsidRPr="006B673B">
        <w:rPr>
          <w:rFonts w:ascii="URWPalladioL-Roma" w:hAnsi="URWPalladioL-Roma" w:cs="URWPalladioL-Roma"/>
          <w:sz w:val="20"/>
          <w:szCs w:val="20"/>
          <w:lang w:val="en-US"/>
        </w:rPr>
        <w:t>Mean Absolute</w:t>
      </w:r>
      <w:r>
        <w:rPr>
          <w:rFonts w:ascii="URWPalladioL-Roma" w:hAnsi="URWPalladioL-Roma" w:cs="URWPalladioL-Roma"/>
          <w:sz w:val="20"/>
          <w:szCs w:val="20"/>
          <w:lang w:val="en-US"/>
        </w:rPr>
        <w:t xml:space="preserve"> </w:t>
      </w:r>
      <w:r w:rsidRPr="006B673B">
        <w:rPr>
          <w:rFonts w:ascii="URWPalladioL-Roma" w:hAnsi="URWPalladioL-Roma" w:cs="URWPalladioL-Roma"/>
          <w:sz w:val="20"/>
          <w:szCs w:val="20"/>
          <w:lang w:val="en-US"/>
        </w:rPr>
        <w:t xml:space="preserve">Error </w:t>
      </w:r>
      <w:r>
        <w:rPr>
          <w:rFonts w:ascii="URWPalladioL-Roma" w:hAnsi="URWPalladioL-Roma" w:cs="URWPalladioL-Roma"/>
          <w:sz w:val="20"/>
          <w:szCs w:val="20"/>
          <w:lang w:val="en-US"/>
        </w:rPr>
        <w:t>(</w:t>
      </w:r>
      <w:r>
        <w:rPr>
          <w:lang w:val="en-US"/>
        </w:rPr>
        <w:t xml:space="preserve">MAE), and </w:t>
      </w:r>
      <w:r w:rsidRPr="006B673B">
        <w:rPr>
          <w:lang w:val="en-US"/>
        </w:rPr>
        <w:t>Root Mean Squared Error</w:t>
      </w:r>
      <w:r>
        <w:rPr>
          <w:lang w:val="en-US"/>
        </w:rPr>
        <w:t xml:space="preserve"> (RMSE).</w:t>
      </w:r>
    </w:p>
    <w:p w14:paraId="1126406C" w14:textId="03822350" w:rsidR="00502BA2" w:rsidRDefault="00502BA2" w:rsidP="00A1117E">
      <w:pPr>
        <w:pStyle w:val="Listenabsatz"/>
        <w:rPr>
          <w:lang w:val="en-US"/>
        </w:rPr>
      </w:pPr>
    </w:p>
    <w:p w14:paraId="329170C1" w14:textId="11F1D1C5" w:rsidR="00502BA2" w:rsidRDefault="00502BA2" w:rsidP="00502BA2">
      <w:pPr>
        <w:pStyle w:val="Listenabsatz"/>
        <w:rPr>
          <w:lang w:val="en-US"/>
        </w:rPr>
      </w:pPr>
      <w:r>
        <w:rPr>
          <w:lang w:val="en-US"/>
        </w:rPr>
        <w:t xml:space="preserve">In a last step </w:t>
      </w:r>
      <w:r w:rsidR="006A68C5">
        <w:rPr>
          <w:lang w:val="en-US"/>
        </w:rPr>
        <w:t xml:space="preserve">the monte </w:t>
      </w:r>
      <w:proofErr w:type="spellStart"/>
      <w:r w:rsidR="006A68C5">
        <w:rPr>
          <w:lang w:val="en-US"/>
        </w:rPr>
        <w:t>carlo</w:t>
      </w:r>
      <w:proofErr w:type="spellEnd"/>
      <w:r w:rsidR="006A68C5">
        <w:rPr>
          <w:lang w:val="en-US"/>
        </w:rPr>
        <w:t xml:space="preserve"> method is used to propagate variability of </w:t>
      </w:r>
      <w:r w:rsidRPr="00502BA2">
        <w:rPr>
          <w:lang w:val="en-US"/>
        </w:rPr>
        <w:t>input</w:t>
      </w:r>
      <w:r>
        <w:rPr>
          <w:lang w:val="en-US"/>
        </w:rPr>
        <w:t xml:space="preserve"> </w:t>
      </w:r>
      <w:r w:rsidRPr="00502BA2">
        <w:rPr>
          <w:lang w:val="en-US"/>
        </w:rPr>
        <w:t xml:space="preserve">variables to the output results by repeating randomly input sampling. </w:t>
      </w:r>
      <w:r w:rsidR="006A68C5">
        <w:rPr>
          <w:lang w:val="en-US"/>
        </w:rPr>
        <w:t>This means that input parameter</w:t>
      </w:r>
      <w:r w:rsidR="004E2590">
        <w:rPr>
          <w:lang w:val="en-US"/>
        </w:rPr>
        <w:t>s</w:t>
      </w:r>
      <w:r w:rsidR="006A68C5">
        <w:rPr>
          <w:lang w:val="en-US"/>
        </w:rPr>
        <w:t xml:space="preserve"> </w:t>
      </w:r>
      <w:r w:rsidR="004E2590">
        <w:rPr>
          <w:lang w:val="en-US"/>
        </w:rPr>
        <w:t>are</w:t>
      </w:r>
      <w:r w:rsidR="006A68C5">
        <w:rPr>
          <w:lang w:val="en-US"/>
        </w:rPr>
        <w:t xml:space="preserve"> changed up to a certain amount randomly throughout different iterations of the algorithm</w:t>
      </w:r>
      <w:r w:rsidR="004E2590">
        <w:rPr>
          <w:lang w:val="en-US"/>
        </w:rPr>
        <w:t xml:space="preserve"> to enhance variability without blowing up the whole simulation time unnecessarily. We won´t go deeper in details here, but we recommend the following video for everyone who is interested:</w:t>
      </w:r>
    </w:p>
    <w:p w14:paraId="050930D6" w14:textId="4DD1911B" w:rsidR="004E2590" w:rsidRDefault="004E2590" w:rsidP="00502BA2">
      <w:pPr>
        <w:pStyle w:val="Listenabsatz"/>
        <w:rPr>
          <w:lang w:val="en-US"/>
        </w:rPr>
      </w:pPr>
      <w:hyperlink r:id="rId12" w:history="1">
        <w:r w:rsidRPr="00EA703F">
          <w:rPr>
            <w:rStyle w:val="Hyperlink"/>
            <w:lang w:val="en-US"/>
          </w:rPr>
          <w:t>https://www.youtube.com/watch?v=7ESK5SaP-bc</w:t>
        </w:r>
      </w:hyperlink>
    </w:p>
    <w:p w14:paraId="513A9AC7" w14:textId="77777777" w:rsidR="00502BA2" w:rsidRDefault="00502BA2" w:rsidP="00A1117E">
      <w:pPr>
        <w:pStyle w:val="Listenabsatz"/>
        <w:rPr>
          <w:lang w:val="en-US"/>
        </w:rPr>
      </w:pPr>
    </w:p>
    <w:p w14:paraId="1BDAE5A8" w14:textId="23D02EE1" w:rsidR="00A1117E" w:rsidRDefault="00A1117E" w:rsidP="00A1117E">
      <w:pPr>
        <w:pStyle w:val="Listenabsatz"/>
        <w:rPr>
          <w:lang w:val="en-US"/>
        </w:rPr>
      </w:pPr>
      <w:r>
        <w:rPr>
          <w:lang w:val="en-US"/>
        </w:rPr>
        <w:t xml:space="preserve">We will concentrate from here on </w:t>
      </w:r>
      <w:r w:rsidR="00A4031D">
        <w:rPr>
          <w:lang w:val="en-US"/>
        </w:rPr>
        <w:t>to</w:t>
      </w:r>
      <w:r>
        <w:rPr>
          <w:lang w:val="en-US"/>
        </w:rPr>
        <w:t xml:space="preserve"> step three: </w:t>
      </w:r>
      <w:r w:rsidR="00A4031D">
        <w:rPr>
          <w:lang w:val="en-US"/>
        </w:rPr>
        <w:t>“</w:t>
      </w:r>
      <w:r>
        <w:rPr>
          <w:lang w:val="en-US"/>
        </w:rPr>
        <w:t xml:space="preserve">Validation of model”. If you are interested in the other </w:t>
      </w:r>
      <w:r w:rsidR="00A4031D">
        <w:rPr>
          <w:lang w:val="en-US"/>
        </w:rPr>
        <w:t>steps,</w:t>
      </w:r>
      <w:r>
        <w:rPr>
          <w:lang w:val="en-US"/>
        </w:rPr>
        <w:t xml:space="preserve"> we recommend to read the </w:t>
      </w:r>
      <w:r w:rsidR="00A4031D">
        <w:rPr>
          <w:lang w:val="en-US"/>
        </w:rPr>
        <w:t>whole</w:t>
      </w:r>
      <w:r>
        <w:rPr>
          <w:lang w:val="en-US"/>
        </w:rPr>
        <w:t xml:space="preserve"> paper.</w:t>
      </w:r>
    </w:p>
    <w:p w14:paraId="69E94CF6" w14:textId="363A7407" w:rsidR="00A1117E" w:rsidRDefault="00A1117E" w:rsidP="00A1117E">
      <w:pPr>
        <w:pStyle w:val="Listenabsatz"/>
        <w:rPr>
          <w:lang w:val="en-US"/>
        </w:rPr>
      </w:pPr>
    </w:p>
    <w:p w14:paraId="7B81F147" w14:textId="43E4019E" w:rsidR="00A1117E" w:rsidRDefault="00A1117E" w:rsidP="00A1117E">
      <w:pPr>
        <w:pStyle w:val="Listenabsatz"/>
        <w:numPr>
          <w:ilvl w:val="0"/>
          <w:numId w:val="2"/>
        </w:numPr>
        <w:rPr>
          <w:lang w:val="en-US"/>
        </w:rPr>
      </w:pPr>
      <w:r>
        <w:rPr>
          <w:lang w:val="en-US"/>
        </w:rPr>
        <w:t>Validation of model:</w:t>
      </w:r>
    </w:p>
    <w:p w14:paraId="5069D487" w14:textId="77777777" w:rsidR="00A1117E" w:rsidRPr="006767C3" w:rsidRDefault="00A1117E" w:rsidP="00A1117E">
      <w:pPr>
        <w:pStyle w:val="Listenabsatz"/>
        <w:jc w:val="center"/>
        <w:rPr>
          <w:lang w:val="en-US"/>
        </w:rPr>
      </w:pPr>
    </w:p>
    <w:sectPr w:rsidR="00A1117E" w:rsidRPr="006767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2C18"/>
    <w:multiLevelType w:val="hybridMultilevel"/>
    <w:tmpl w:val="8B8023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5004D9"/>
    <w:multiLevelType w:val="hybridMultilevel"/>
    <w:tmpl w:val="E3387EF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C05614"/>
    <w:multiLevelType w:val="hybridMultilevel"/>
    <w:tmpl w:val="58926B2E"/>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4555E8D"/>
    <w:multiLevelType w:val="hybridMultilevel"/>
    <w:tmpl w:val="A6C8BC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9F0760"/>
    <w:multiLevelType w:val="hybridMultilevel"/>
    <w:tmpl w:val="4344FF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55"/>
    <w:rsid w:val="0000630E"/>
    <w:rsid w:val="00024C7D"/>
    <w:rsid w:val="001402C8"/>
    <w:rsid w:val="003D238B"/>
    <w:rsid w:val="003E4ADF"/>
    <w:rsid w:val="004E2590"/>
    <w:rsid w:val="00502BA2"/>
    <w:rsid w:val="0055291B"/>
    <w:rsid w:val="00591491"/>
    <w:rsid w:val="005F2210"/>
    <w:rsid w:val="00610E13"/>
    <w:rsid w:val="00617AC7"/>
    <w:rsid w:val="006767C3"/>
    <w:rsid w:val="006A68C5"/>
    <w:rsid w:val="006B673B"/>
    <w:rsid w:val="006C0579"/>
    <w:rsid w:val="006C790D"/>
    <w:rsid w:val="006E405D"/>
    <w:rsid w:val="0072290B"/>
    <w:rsid w:val="008C3572"/>
    <w:rsid w:val="008C56CD"/>
    <w:rsid w:val="008E1755"/>
    <w:rsid w:val="009744CC"/>
    <w:rsid w:val="00983B4E"/>
    <w:rsid w:val="009E210E"/>
    <w:rsid w:val="00A1117E"/>
    <w:rsid w:val="00A4031D"/>
    <w:rsid w:val="00A71115"/>
    <w:rsid w:val="00B171CA"/>
    <w:rsid w:val="00B26269"/>
    <w:rsid w:val="00B76B9E"/>
    <w:rsid w:val="00BC4582"/>
    <w:rsid w:val="00BF435A"/>
    <w:rsid w:val="00C01EAD"/>
    <w:rsid w:val="00C12DFA"/>
    <w:rsid w:val="00C917B4"/>
    <w:rsid w:val="00CA19CF"/>
    <w:rsid w:val="00E45CDD"/>
    <w:rsid w:val="00F00617"/>
    <w:rsid w:val="00FC6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708D"/>
  <w15:chartTrackingRefBased/>
  <w15:docId w15:val="{FD1BEAE7-B872-42ED-8FC0-38CD39AE7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1115"/>
    <w:pPr>
      <w:ind w:left="720"/>
      <w:contextualSpacing/>
    </w:pPr>
  </w:style>
  <w:style w:type="character" w:styleId="Platzhaltertext">
    <w:name w:val="Placeholder Text"/>
    <w:basedOn w:val="Absatz-Standardschriftart"/>
    <w:uiPriority w:val="99"/>
    <w:semiHidden/>
    <w:rsid w:val="00BF435A"/>
    <w:rPr>
      <w:color w:val="808080"/>
    </w:rPr>
  </w:style>
  <w:style w:type="character" w:styleId="Hyperlink">
    <w:name w:val="Hyperlink"/>
    <w:basedOn w:val="Absatz-Standardschriftart"/>
    <w:uiPriority w:val="99"/>
    <w:unhideWhenUsed/>
    <w:rsid w:val="004E2590"/>
    <w:rPr>
      <w:color w:val="0563C1" w:themeColor="hyperlink"/>
      <w:u w:val="single"/>
    </w:rPr>
  </w:style>
  <w:style w:type="character" w:styleId="NichtaufgelsteErwhnung">
    <w:name w:val="Unresolved Mention"/>
    <w:basedOn w:val="Absatz-Standardschriftart"/>
    <w:uiPriority w:val="99"/>
    <w:semiHidden/>
    <w:unhideWhenUsed/>
    <w:rsid w:val="004E2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76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www.youtube.com/watch?v=7ESK5SaP-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4.emf"/><Relationship Id="rId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de-DE" sz="1800"/>
              <a:t>RMSE</a:t>
            </a:r>
            <a:r>
              <a:rPr lang="de-DE" sz="1800" baseline="0"/>
              <a:t> - dense correlation</a:t>
            </a:r>
            <a:endParaRPr lang="de-DE" sz="1800"/>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6168979882174396E-2"/>
          <c:y val="0.16595078299776286"/>
          <c:w val="0.88697976682403179"/>
          <c:h val="0.63537670207331465"/>
        </c:manualLayout>
      </c:layout>
      <c:scatterChart>
        <c:scatterStyle val="lineMarker"/>
        <c:varyColors val="0"/>
        <c:ser>
          <c:idx val="0"/>
          <c:order val="0"/>
          <c:tx>
            <c:strRef>
              <c:f>Tabelle1!$E$4</c:f>
              <c:strCache>
                <c:ptCount val="1"/>
                <c:pt idx="0">
                  <c:v>RMSE = 0,295</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FF0000"/>
                </a:solidFill>
                <a:prstDash val="sysDash"/>
              </a:ln>
              <a:effectLst/>
            </c:spPr>
            <c:trendlineType val="linear"/>
            <c:dispRSqr val="0"/>
            <c:dispEq val="1"/>
            <c:trendlineLbl>
              <c:layout>
                <c:manualLayout>
                  <c:x val="-0.47258502409421044"/>
                  <c:y val="-5.5985310522844419E-3"/>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e-DE"/>
                </a:p>
              </c:txPr>
            </c:trendlineLbl>
          </c:trendline>
          <c:xVal>
            <c:numRef>
              <c:f>Tabelle1!$A$2:$A$47</c:f>
              <c:numCache>
                <c:formatCode>General</c:formatCode>
                <c:ptCount val="46"/>
                <c:pt idx="0">
                  <c:v>1</c:v>
                </c:pt>
                <c:pt idx="1">
                  <c:v>1.2</c:v>
                </c:pt>
                <c:pt idx="2">
                  <c:v>1.4</c:v>
                </c:pt>
                <c:pt idx="3">
                  <c:v>1.6</c:v>
                </c:pt>
                <c:pt idx="4">
                  <c:v>1.8</c:v>
                </c:pt>
                <c:pt idx="5">
                  <c:v>2</c:v>
                </c:pt>
                <c:pt idx="6">
                  <c:v>2.2000000000000002</c:v>
                </c:pt>
                <c:pt idx="7">
                  <c:v>2.4</c:v>
                </c:pt>
                <c:pt idx="8">
                  <c:v>2.6</c:v>
                </c:pt>
                <c:pt idx="9">
                  <c:v>2.8</c:v>
                </c:pt>
                <c:pt idx="10">
                  <c:v>3</c:v>
                </c:pt>
                <c:pt idx="11">
                  <c:v>3.2</c:v>
                </c:pt>
                <c:pt idx="12">
                  <c:v>3.4</c:v>
                </c:pt>
                <c:pt idx="13">
                  <c:v>3.6</c:v>
                </c:pt>
                <c:pt idx="14">
                  <c:v>3.8</c:v>
                </c:pt>
                <c:pt idx="15">
                  <c:v>4</c:v>
                </c:pt>
                <c:pt idx="16">
                  <c:v>4.2</c:v>
                </c:pt>
                <c:pt idx="17">
                  <c:v>4.4000000000000004</c:v>
                </c:pt>
                <c:pt idx="18">
                  <c:v>4.5999999999999996</c:v>
                </c:pt>
                <c:pt idx="19">
                  <c:v>4.8</c:v>
                </c:pt>
                <c:pt idx="20">
                  <c:v>5</c:v>
                </c:pt>
                <c:pt idx="21">
                  <c:v>5.2</c:v>
                </c:pt>
                <c:pt idx="22">
                  <c:v>5.4</c:v>
                </c:pt>
                <c:pt idx="23">
                  <c:v>5.6</c:v>
                </c:pt>
                <c:pt idx="24">
                  <c:v>5.8</c:v>
                </c:pt>
                <c:pt idx="25">
                  <c:v>6</c:v>
                </c:pt>
                <c:pt idx="26">
                  <c:v>6.2</c:v>
                </c:pt>
                <c:pt idx="27">
                  <c:v>6.4</c:v>
                </c:pt>
                <c:pt idx="28">
                  <c:v>6.6</c:v>
                </c:pt>
                <c:pt idx="29">
                  <c:v>6.8</c:v>
                </c:pt>
                <c:pt idx="30">
                  <c:v>7</c:v>
                </c:pt>
                <c:pt idx="31">
                  <c:v>7.2</c:v>
                </c:pt>
                <c:pt idx="32">
                  <c:v>7.4</c:v>
                </c:pt>
                <c:pt idx="33">
                  <c:v>7.6</c:v>
                </c:pt>
                <c:pt idx="34">
                  <c:v>7.8</c:v>
                </c:pt>
                <c:pt idx="35">
                  <c:v>8</c:v>
                </c:pt>
                <c:pt idx="36">
                  <c:v>8.1999999999999993</c:v>
                </c:pt>
                <c:pt idx="37">
                  <c:v>8.4</c:v>
                </c:pt>
                <c:pt idx="38">
                  <c:v>8.6</c:v>
                </c:pt>
                <c:pt idx="39">
                  <c:v>8.8000000000000007</c:v>
                </c:pt>
                <c:pt idx="40">
                  <c:v>9</c:v>
                </c:pt>
                <c:pt idx="41">
                  <c:v>9.1999999999999993</c:v>
                </c:pt>
                <c:pt idx="42">
                  <c:v>9.4</c:v>
                </c:pt>
                <c:pt idx="43">
                  <c:v>9.6</c:v>
                </c:pt>
                <c:pt idx="44">
                  <c:v>9.8000000000000007</c:v>
                </c:pt>
                <c:pt idx="45">
                  <c:v>10</c:v>
                </c:pt>
              </c:numCache>
            </c:numRef>
          </c:xVal>
          <c:yVal>
            <c:numRef>
              <c:f>Tabelle1!$B$2:$B$47</c:f>
              <c:numCache>
                <c:formatCode>General</c:formatCode>
                <c:ptCount val="46"/>
                <c:pt idx="0">
                  <c:v>0.8</c:v>
                </c:pt>
                <c:pt idx="1">
                  <c:v>1.3</c:v>
                </c:pt>
                <c:pt idx="2">
                  <c:v>1.3</c:v>
                </c:pt>
                <c:pt idx="3">
                  <c:v>1.7</c:v>
                </c:pt>
                <c:pt idx="4">
                  <c:v>1.6</c:v>
                </c:pt>
                <c:pt idx="5">
                  <c:v>2.1</c:v>
                </c:pt>
                <c:pt idx="6">
                  <c:v>2.6</c:v>
                </c:pt>
                <c:pt idx="7">
                  <c:v>2.6</c:v>
                </c:pt>
                <c:pt idx="8">
                  <c:v>2.2000000000000002</c:v>
                </c:pt>
                <c:pt idx="9">
                  <c:v>2.7</c:v>
                </c:pt>
                <c:pt idx="10">
                  <c:v>3</c:v>
                </c:pt>
                <c:pt idx="11">
                  <c:v>2.9</c:v>
                </c:pt>
                <c:pt idx="12">
                  <c:v>3.6</c:v>
                </c:pt>
                <c:pt idx="13">
                  <c:v>4</c:v>
                </c:pt>
                <c:pt idx="14">
                  <c:v>3.9</c:v>
                </c:pt>
                <c:pt idx="15">
                  <c:v>4.3</c:v>
                </c:pt>
                <c:pt idx="16">
                  <c:v>3.9</c:v>
                </c:pt>
                <c:pt idx="17">
                  <c:v>4.5999999999999996</c:v>
                </c:pt>
                <c:pt idx="18">
                  <c:v>4.2</c:v>
                </c:pt>
                <c:pt idx="19">
                  <c:v>5.3</c:v>
                </c:pt>
                <c:pt idx="20">
                  <c:v>5.0999999999999996</c:v>
                </c:pt>
                <c:pt idx="21">
                  <c:v>5</c:v>
                </c:pt>
                <c:pt idx="22">
                  <c:v>5.4</c:v>
                </c:pt>
                <c:pt idx="23">
                  <c:v>5.2</c:v>
                </c:pt>
                <c:pt idx="24">
                  <c:v>6.3</c:v>
                </c:pt>
                <c:pt idx="25">
                  <c:v>5.9</c:v>
                </c:pt>
                <c:pt idx="26">
                  <c:v>6.3</c:v>
                </c:pt>
                <c:pt idx="27">
                  <c:v>6</c:v>
                </c:pt>
                <c:pt idx="28">
                  <c:v>6.7</c:v>
                </c:pt>
                <c:pt idx="29">
                  <c:v>7.3</c:v>
                </c:pt>
                <c:pt idx="30">
                  <c:v>7.3</c:v>
                </c:pt>
                <c:pt idx="31">
                  <c:v>7</c:v>
                </c:pt>
                <c:pt idx="32">
                  <c:v>6.9</c:v>
                </c:pt>
                <c:pt idx="33">
                  <c:v>7.8</c:v>
                </c:pt>
                <c:pt idx="34">
                  <c:v>7.6</c:v>
                </c:pt>
                <c:pt idx="35">
                  <c:v>8.1999999999999993</c:v>
                </c:pt>
                <c:pt idx="36">
                  <c:v>8</c:v>
                </c:pt>
                <c:pt idx="37">
                  <c:v>8.6</c:v>
                </c:pt>
                <c:pt idx="38">
                  <c:v>7.9</c:v>
                </c:pt>
                <c:pt idx="39">
                  <c:v>9.3000000000000007</c:v>
                </c:pt>
                <c:pt idx="40">
                  <c:v>8.9</c:v>
                </c:pt>
                <c:pt idx="41">
                  <c:v>9</c:v>
                </c:pt>
                <c:pt idx="42">
                  <c:v>9.6</c:v>
                </c:pt>
                <c:pt idx="43">
                  <c:v>9.1</c:v>
                </c:pt>
                <c:pt idx="44">
                  <c:v>9.8000000000000007</c:v>
                </c:pt>
                <c:pt idx="45">
                  <c:v>10.199999999999999</c:v>
                </c:pt>
              </c:numCache>
            </c:numRef>
          </c:yVal>
          <c:smooth val="0"/>
          <c:extLst>
            <c:ext xmlns:c16="http://schemas.microsoft.com/office/drawing/2014/chart" uri="{C3380CC4-5D6E-409C-BE32-E72D297353CC}">
              <c16:uniqueId val="{00000001-BCBB-4897-AD7E-BC84B56BDA2D}"/>
            </c:ext>
          </c:extLst>
        </c:ser>
        <c:dLbls>
          <c:showLegendKey val="0"/>
          <c:showVal val="0"/>
          <c:showCatName val="0"/>
          <c:showSerName val="0"/>
          <c:showPercent val="0"/>
          <c:showBubbleSize val="0"/>
        </c:dLbls>
        <c:axId val="439567416"/>
        <c:axId val="439570696"/>
      </c:scatterChart>
      <c:valAx>
        <c:axId val="439567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9570696"/>
        <c:crosses val="autoZero"/>
        <c:crossBetween val="midCat"/>
      </c:valAx>
      <c:valAx>
        <c:axId val="439570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9567416"/>
        <c:crosses val="autoZero"/>
        <c:crossBetween val="midCat"/>
      </c:valAx>
      <c:spPr>
        <a:noFill/>
        <a:ln>
          <a:noFill/>
        </a:ln>
        <a:effectLst/>
      </c:spPr>
    </c:plotArea>
    <c:legend>
      <c:legendPos val="r"/>
      <c:legendEntry>
        <c:idx val="1"/>
        <c:delete val="1"/>
      </c:legendEntry>
      <c:layout>
        <c:manualLayout>
          <c:xMode val="edge"/>
          <c:yMode val="edge"/>
          <c:x val="0.72729016511824907"/>
          <c:y val="0.68924427362815421"/>
          <c:w val="0.22284193642461358"/>
          <c:h val="9.1738448801282388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de-DE" sz="1800"/>
              <a:t>RMSE - spread correlation </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6602618890269933E-2"/>
          <c:y val="0.16650953984287317"/>
          <c:w val="0.88940165485268785"/>
          <c:h val="0.71584718576844564"/>
        </c:manualLayout>
      </c:layout>
      <c:scatterChart>
        <c:scatterStyle val="lineMarker"/>
        <c:varyColors val="0"/>
        <c:ser>
          <c:idx val="0"/>
          <c:order val="0"/>
          <c:tx>
            <c:strRef>
              <c:f>Tabelle1!$J$4</c:f>
              <c:strCache>
                <c:ptCount val="1"/>
                <c:pt idx="0">
                  <c:v>RMSE = 1,94</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FF0000"/>
                </a:solidFill>
                <a:prstDash val="dash"/>
              </a:ln>
              <a:effectLst/>
            </c:spPr>
            <c:trendlineType val="linear"/>
            <c:dispRSqr val="0"/>
            <c:dispEq val="1"/>
            <c:trendlineLbl>
              <c:layout>
                <c:manualLayout>
                  <c:x val="-0.48165073115860518"/>
                  <c:y val="-7.4791767446209134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e-DE"/>
                </a:p>
              </c:txPr>
            </c:trendlineLbl>
          </c:trendline>
          <c:xVal>
            <c:numRef>
              <c:f>Tabelle1!$A$2:$A$47</c:f>
              <c:numCache>
                <c:formatCode>General</c:formatCode>
                <c:ptCount val="46"/>
                <c:pt idx="0">
                  <c:v>1</c:v>
                </c:pt>
                <c:pt idx="1">
                  <c:v>1.2</c:v>
                </c:pt>
                <c:pt idx="2">
                  <c:v>1.4</c:v>
                </c:pt>
                <c:pt idx="3">
                  <c:v>1.6</c:v>
                </c:pt>
                <c:pt idx="4">
                  <c:v>1.8</c:v>
                </c:pt>
                <c:pt idx="5">
                  <c:v>2</c:v>
                </c:pt>
                <c:pt idx="6">
                  <c:v>2.2000000000000002</c:v>
                </c:pt>
                <c:pt idx="7">
                  <c:v>2.4</c:v>
                </c:pt>
                <c:pt idx="8">
                  <c:v>2.6</c:v>
                </c:pt>
                <c:pt idx="9">
                  <c:v>2.8</c:v>
                </c:pt>
                <c:pt idx="10">
                  <c:v>3</c:v>
                </c:pt>
                <c:pt idx="11">
                  <c:v>3.2</c:v>
                </c:pt>
                <c:pt idx="12">
                  <c:v>3.4</c:v>
                </c:pt>
                <c:pt idx="13">
                  <c:v>3.6</c:v>
                </c:pt>
                <c:pt idx="14">
                  <c:v>3.8</c:v>
                </c:pt>
                <c:pt idx="15">
                  <c:v>4</c:v>
                </c:pt>
                <c:pt idx="16">
                  <c:v>4.2</c:v>
                </c:pt>
                <c:pt idx="17">
                  <c:v>4.4000000000000004</c:v>
                </c:pt>
                <c:pt idx="18">
                  <c:v>4.5999999999999996</c:v>
                </c:pt>
                <c:pt idx="19">
                  <c:v>4.8</c:v>
                </c:pt>
                <c:pt idx="20">
                  <c:v>5</c:v>
                </c:pt>
                <c:pt idx="21">
                  <c:v>5.2</c:v>
                </c:pt>
                <c:pt idx="22">
                  <c:v>5.4</c:v>
                </c:pt>
                <c:pt idx="23">
                  <c:v>5.6</c:v>
                </c:pt>
                <c:pt idx="24">
                  <c:v>5.8</c:v>
                </c:pt>
                <c:pt idx="25">
                  <c:v>6</c:v>
                </c:pt>
                <c:pt idx="26">
                  <c:v>6.2</c:v>
                </c:pt>
                <c:pt idx="27">
                  <c:v>6.4</c:v>
                </c:pt>
                <c:pt idx="28">
                  <c:v>6.6</c:v>
                </c:pt>
                <c:pt idx="29">
                  <c:v>6.8</c:v>
                </c:pt>
                <c:pt idx="30">
                  <c:v>7</c:v>
                </c:pt>
                <c:pt idx="31">
                  <c:v>7.2</c:v>
                </c:pt>
                <c:pt idx="32">
                  <c:v>7.4</c:v>
                </c:pt>
                <c:pt idx="33">
                  <c:v>7.6</c:v>
                </c:pt>
                <c:pt idx="34">
                  <c:v>7.8</c:v>
                </c:pt>
                <c:pt idx="35">
                  <c:v>8</c:v>
                </c:pt>
                <c:pt idx="36">
                  <c:v>8.1999999999999993</c:v>
                </c:pt>
                <c:pt idx="37">
                  <c:v>8.4</c:v>
                </c:pt>
                <c:pt idx="38">
                  <c:v>8.6</c:v>
                </c:pt>
                <c:pt idx="39">
                  <c:v>8.8000000000000007</c:v>
                </c:pt>
                <c:pt idx="40">
                  <c:v>9</c:v>
                </c:pt>
                <c:pt idx="41">
                  <c:v>9.1999999999999993</c:v>
                </c:pt>
                <c:pt idx="42">
                  <c:v>9.4</c:v>
                </c:pt>
                <c:pt idx="43">
                  <c:v>9.6</c:v>
                </c:pt>
                <c:pt idx="44">
                  <c:v>9.8000000000000007</c:v>
                </c:pt>
                <c:pt idx="45">
                  <c:v>10</c:v>
                </c:pt>
              </c:numCache>
            </c:numRef>
          </c:xVal>
          <c:yVal>
            <c:numRef>
              <c:f>Tabelle1!$G$2:$G$47</c:f>
              <c:numCache>
                <c:formatCode>General</c:formatCode>
                <c:ptCount val="46"/>
                <c:pt idx="0">
                  <c:v>-1.2000000000000002</c:v>
                </c:pt>
                <c:pt idx="1">
                  <c:v>3.5999999999999996</c:v>
                </c:pt>
                <c:pt idx="2">
                  <c:v>3.2</c:v>
                </c:pt>
                <c:pt idx="3">
                  <c:v>3.9</c:v>
                </c:pt>
                <c:pt idx="4">
                  <c:v>-1.4999999999999998</c:v>
                </c:pt>
                <c:pt idx="5">
                  <c:v>0</c:v>
                </c:pt>
                <c:pt idx="6">
                  <c:v>0.10000000000000009</c:v>
                </c:pt>
                <c:pt idx="7">
                  <c:v>4.4000000000000004</c:v>
                </c:pt>
                <c:pt idx="8">
                  <c:v>1.6</c:v>
                </c:pt>
                <c:pt idx="9">
                  <c:v>3.6999999999999997</c:v>
                </c:pt>
                <c:pt idx="10">
                  <c:v>1.7</c:v>
                </c:pt>
                <c:pt idx="11">
                  <c:v>4.7</c:v>
                </c:pt>
                <c:pt idx="12">
                  <c:v>2.0999999999999996</c:v>
                </c:pt>
                <c:pt idx="13">
                  <c:v>3.1</c:v>
                </c:pt>
                <c:pt idx="14">
                  <c:v>4.9000000000000004</c:v>
                </c:pt>
                <c:pt idx="15">
                  <c:v>6.3</c:v>
                </c:pt>
                <c:pt idx="16">
                  <c:v>1.6</c:v>
                </c:pt>
                <c:pt idx="17">
                  <c:v>6.1000000000000005</c:v>
                </c:pt>
                <c:pt idx="18">
                  <c:v>6.3999999999999995</c:v>
                </c:pt>
                <c:pt idx="19">
                  <c:v>2</c:v>
                </c:pt>
                <c:pt idx="20">
                  <c:v>7.4</c:v>
                </c:pt>
                <c:pt idx="21">
                  <c:v>5</c:v>
                </c:pt>
                <c:pt idx="22">
                  <c:v>4.4000000000000004</c:v>
                </c:pt>
                <c:pt idx="23">
                  <c:v>3.0999999999999996</c:v>
                </c:pt>
                <c:pt idx="24">
                  <c:v>3.3</c:v>
                </c:pt>
                <c:pt idx="25">
                  <c:v>6.9</c:v>
                </c:pt>
                <c:pt idx="26">
                  <c:v>7.1000000000000005</c:v>
                </c:pt>
                <c:pt idx="27">
                  <c:v>5.7</c:v>
                </c:pt>
                <c:pt idx="28">
                  <c:v>10.1</c:v>
                </c:pt>
                <c:pt idx="29">
                  <c:v>9.1999999999999993</c:v>
                </c:pt>
                <c:pt idx="30">
                  <c:v>7.7</c:v>
                </c:pt>
                <c:pt idx="31">
                  <c:v>5.4</c:v>
                </c:pt>
                <c:pt idx="32">
                  <c:v>4.3000000000000007</c:v>
                </c:pt>
                <c:pt idx="33">
                  <c:v>6.6999999999999993</c:v>
                </c:pt>
                <c:pt idx="34">
                  <c:v>8.6999999999999993</c:v>
                </c:pt>
                <c:pt idx="35">
                  <c:v>10.199999999999999</c:v>
                </c:pt>
                <c:pt idx="36">
                  <c:v>11.5</c:v>
                </c:pt>
                <c:pt idx="37">
                  <c:v>5.8000000000000007</c:v>
                </c:pt>
                <c:pt idx="38">
                  <c:v>8.1</c:v>
                </c:pt>
                <c:pt idx="39">
                  <c:v>8</c:v>
                </c:pt>
                <c:pt idx="40">
                  <c:v>6.5</c:v>
                </c:pt>
                <c:pt idx="41">
                  <c:v>5.9999999999999991</c:v>
                </c:pt>
                <c:pt idx="42">
                  <c:v>8.5</c:v>
                </c:pt>
                <c:pt idx="43">
                  <c:v>10.9</c:v>
                </c:pt>
                <c:pt idx="44">
                  <c:v>10.4</c:v>
                </c:pt>
                <c:pt idx="45">
                  <c:v>8.4</c:v>
                </c:pt>
              </c:numCache>
            </c:numRef>
          </c:yVal>
          <c:smooth val="0"/>
          <c:extLst>
            <c:ext xmlns:c16="http://schemas.microsoft.com/office/drawing/2014/chart" uri="{C3380CC4-5D6E-409C-BE32-E72D297353CC}">
              <c16:uniqueId val="{00000001-3C47-4454-B3D2-D4BBDA69FE58}"/>
            </c:ext>
          </c:extLst>
        </c:ser>
        <c:dLbls>
          <c:showLegendKey val="0"/>
          <c:showVal val="0"/>
          <c:showCatName val="0"/>
          <c:showSerName val="0"/>
          <c:showPercent val="0"/>
          <c:showBubbleSize val="0"/>
        </c:dLbls>
        <c:axId val="504004896"/>
        <c:axId val="504011128"/>
      </c:scatterChart>
      <c:valAx>
        <c:axId val="504004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011128"/>
        <c:crosses val="autoZero"/>
        <c:crossBetween val="midCat"/>
      </c:valAx>
      <c:valAx>
        <c:axId val="504011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004896"/>
        <c:crosses val="autoZero"/>
        <c:crossBetween val="midCat"/>
      </c:valAx>
      <c:spPr>
        <a:noFill/>
        <a:ln>
          <a:noFill/>
        </a:ln>
        <a:effectLst/>
      </c:spPr>
    </c:plotArea>
    <c:legend>
      <c:legendPos val="r"/>
      <c:legendEntry>
        <c:idx val="0"/>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e-DE"/>
          </a:p>
        </c:txPr>
      </c:legendEntry>
      <c:legendEntry>
        <c:idx val="1"/>
        <c:delete val="1"/>
      </c:legendEntry>
      <c:layout>
        <c:manualLayout>
          <c:xMode val="edge"/>
          <c:yMode val="edge"/>
          <c:x val="0.77166343790359537"/>
          <c:y val="0.61877649909145971"/>
          <c:w val="0.19217771389687399"/>
          <c:h val="9.2047332467279974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de-DE" sz="1800"/>
              <a:t>RMSE - spread correlation </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6602618890269933E-2"/>
          <c:y val="0.16650953984287317"/>
          <c:w val="0.88940165485268785"/>
          <c:h val="0.71584718576844564"/>
        </c:manualLayout>
      </c:layout>
      <c:scatterChart>
        <c:scatterStyle val="lineMarker"/>
        <c:varyColors val="0"/>
        <c:ser>
          <c:idx val="0"/>
          <c:order val="0"/>
          <c:tx>
            <c:strRef>
              <c:f>Tabelle1!$M$4</c:f>
              <c:strCache>
                <c:ptCount val="1"/>
                <c:pt idx="0">
                  <c:v>RMSE = 1,93</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FF0000"/>
                </a:solidFill>
                <a:prstDash val="dash"/>
              </a:ln>
              <a:effectLst/>
            </c:spPr>
            <c:trendlineType val="poly"/>
            <c:order val="3"/>
            <c:dispRSqr val="0"/>
            <c:dispEq val="1"/>
            <c:trendlineLbl>
              <c:layout>
                <c:manualLayout>
                  <c:x val="-0.21794914524573317"/>
                  <c:y val="-0.12109032963548634"/>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e-DE"/>
                </a:p>
              </c:txPr>
            </c:trendlineLbl>
          </c:trendline>
          <c:xVal>
            <c:numRef>
              <c:f>Tabelle1!$A$2:$A$47</c:f>
              <c:numCache>
                <c:formatCode>General</c:formatCode>
                <c:ptCount val="46"/>
                <c:pt idx="0">
                  <c:v>1</c:v>
                </c:pt>
                <c:pt idx="1">
                  <c:v>1.2</c:v>
                </c:pt>
                <c:pt idx="2">
                  <c:v>1.4</c:v>
                </c:pt>
                <c:pt idx="3">
                  <c:v>1.6</c:v>
                </c:pt>
                <c:pt idx="4">
                  <c:v>1.8</c:v>
                </c:pt>
                <c:pt idx="5">
                  <c:v>2</c:v>
                </c:pt>
                <c:pt idx="6">
                  <c:v>2.2000000000000002</c:v>
                </c:pt>
                <c:pt idx="7">
                  <c:v>2.4</c:v>
                </c:pt>
                <c:pt idx="8">
                  <c:v>2.6</c:v>
                </c:pt>
                <c:pt idx="9">
                  <c:v>2.8</c:v>
                </c:pt>
                <c:pt idx="10">
                  <c:v>3</c:v>
                </c:pt>
                <c:pt idx="11">
                  <c:v>3.2</c:v>
                </c:pt>
                <c:pt idx="12">
                  <c:v>3.4</c:v>
                </c:pt>
                <c:pt idx="13">
                  <c:v>3.6</c:v>
                </c:pt>
                <c:pt idx="14">
                  <c:v>3.8</c:v>
                </c:pt>
                <c:pt idx="15">
                  <c:v>4</c:v>
                </c:pt>
                <c:pt idx="16">
                  <c:v>4.2</c:v>
                </c:pt>
                <c:pt idx="17">
                  <c:v>4.4000000000000004</c:v>
                </c:pt>
                <c:pt idx="18">
                  <c:v>4.5999999999999996</c:v>
                </c:pt>
                <c:pt idx="19">
                  <c:v>4.8</c:v>
                </c:pt>
                <c:pt idx="20">
                  <c:v>5</c:v>
                </c:pt>
                <c:pt idx="21">
                  <c:v>5.2</c:v>
                </c:pt>
                <c:pt idx="22">
                  <c:v>5.4</c:v>
                </c:pt>
                <c:pt idx="23">
                  <c:v>5.6</c:v>
                </c:pt>
                <c:pt idx="24">
                  <c:v>5.8</c:v>
                </c:pt>
                <c:pt idx="25">
                  <c:v>6</c:v>
                </c:pt>
                <c:pt idx="26">
                  <c:v>6.2</c:v>
                </c:pt>
                <c:pt idx="27">
                  <c:v>6.4</c:v>
                </c:pt>
                <c:pt idx="28">
                  <c:v>6.6</c:v>
                </c:pt>
                <c:pt idx="29">
                  <c:v>6.8</c:v>
                </c:pt>
                <c:pt idx="30">
                  <c:v>7</c:v>
                </c:pt>
                <c:pt idx="31">
                  <c:v>7.2</c:v>
                </c:pt>
                <c:pt idx="32">
                  <c:v>7.4</c:v>
                </c:pt>
                <c:pt idx="33">
                  <c:v>7.6</c:v>
                </c:pt>
                <c:pt idx="34">
                  <c:v>7.8</c:v>
                </c:pt>
                <c:pt idx="35">
                  <c:v>8</c:v>
                </c:pt>
                <c:pt idx="36">
                  <c:v>8.1999999999999993</c:v>
                </c:pt>
                <c:pt idx="37">
                  <c:v>8.4</c:v>
                </c:pt>
                <c:pt idx="38">
                  <c:v>8.6</c:v>
                </c:pt>
                <c:pt idx="39">
                  <c:v>8.8000000000000007</c:v>
                </c:pt>
                <c:pt idx="40">
                  <c:v>9</c:v>
                </c:pt>
                <c:pt idx="41">
                  <c:v>9.1999999999999993</c:v>
                </c:pt>
                <c:pt idx="42">
                  <c:v>9.4</c:v>
                </c:pt>
                <c:pt idx="43">
                  <c:v>9.6</c:v>
                </c:pt>
                <c:pt idx="44">
                  <c:v>9.8000000000000007</c:v>
                </c:pt>
                <c:pt idx="45">
                  <c:v>10</c:v>
                </c:pt>
              </c:numCache>
            </c:numRef>
          </c:xVal>
          <c:yVal>
            <c:numRef>
              <c:f>Tabelle1!$G$2:$G$47</c:f>
              <c:numCache>
                <c:formatCode>General</c:formatCode>
                <c:ptCount val="46"/>
                <c:pt idx="0">
                  <c:v>-1.2000000000000002</c:v>
                </c:pt>
                <c:pt idx="1">
                  <c:v>3.5999999999999996</c:v>
                </c:pt>
                <c:pt idx="2">
                  <c:v>3.2</c:v>
                </c:pt>
                <c:pt idx="3">
                  <c:v>3.9</c:v>
                </c:pt>
                <c:pt idx="4">
                  <c:v>-1.4999999999999998</c:v>
                </c:pt>
                <c:pt idx="5">
                  <c:v>0</c:v>
                </c:pt>
                <c:pt idx="6">
                  <c:v>0.10000000000000009</c:v>
                </c:pt>
                <c:pt idx="7">
                  <c:v>4.4000000000000004</c:v>
                </c:pt>
                <c:pt idx="8">
                  <c:v>1.6</c:v>
                </c:pt>
                <c:pt idx="9">
                  <c:v>3.6999999999999997</c:v>
                </c:pt>
                <c:pt idx="10">
                  <c:v>1.7</c:v>
                </c:pt>
                <c:pt idx="11">
                  <c:v>4.7</c:v>
                </c:pt>
                <c:pt idx="12">
                  <c:v>2.0999999999999996</c:v>
                </c:pt>
                <c:pt idx="13">
                  <c:v>3.1</c:v>
                </c:pt>
                <c:pt idx="14">
                  <c:v>4.9000000000000004</c:v>
                </c:pt>
                <c:pt idx="15">
                  <c:v>6.3</c:v>
                </c:pt>
                <c:pt idx="16">
                  <c:v>1.6</c:v>
                </c:pt>
                <c:pt idx="17">
                  <c:v>6.1000000000000005</c:v>
                </c:pt>
                <c:pt idx="18">
                  <c:v>6.3999999999999995</c:v>
                </c:pt>
                <c:pt idx="19">
                  <c:v>2</c:v>
                </c:pt>
                <c:pt idx="20">
                  <c:v>7.4</c:v>
                </c:pt>
                <c:pt idx="21">
                  <c:v>5</c:v>
                </c:pt>
                <c:pt idx="22">
                  <c:v>4.4000000000000004</c:v>
                </c:pt>
                <c:pt idx="23">
                  <c:v>3.0999999999999996</c:v>
                </c:pt>
                <c:pt idx="24">
                  <c:v>3.3</c:v>
                </c:pt>
                <c:pt idx="25">
                  <c:v>6.9</c:v>
                </c:pt>
                <c:pt idx="26">
                  <c:v>7.1000000000000005</c:v>
                </c:pt>
                <c:pt idx="27">
                  <c:v>5.7</c:v>
                </c:pt>
                <c:pt idx="28">
                  <c:v>10.1</c:v>
                </c:pt>
                <c:pt idx="29">
                  <c:v>9.1999999999999993</c:v>
                </c:pt>
                <c:pt idx="30">
                  <c:v>7.7</c:v>
                </c:pt>
                <c:pt idx="31">
                  <c:v>5.4</c:v>
                </c:pt>
                <c:pt idx="32">
                  <c:v>4.3000000000000007</c:v>
                </c:pt>
                <c:pt idx="33">
                  <c:v>6.6999999999999993</c:v>
                </c:pt>
                <c:pt idx="34">
                  <c:v>8.6999999999999993</c:v>
                </c:pt>
                <c:pt idx="35">
                  <c:v>10.199999999999999</c:v>
                </c:pt>
                <c:pt idx="36">
                  <c:v>11.5</c:v>
                </c:pt>
                <c:pt idx="37">
                  <c:v>5.8000000000000007</c:v>
                </c:pt>
                <c:pt idx="38">
                  <c:v>8.1</c:v>
                </c:pt>
                <c:pt idx="39">
                  <c:v>8</c:v>
                </c:pt>
                <c:pt idx="40">
                  <c:v>6.5</c:v>
                </c:pt>
                <c:pt idx="41">
                  <c:v>5.9999999999999991</c:v>
                </c:pt>
                <c:pt idx="42">
                  <c:v>8.5</c:v>
                </c:pt>
                <c:pt idx="43">
                  <c:v>10.9</c:v>
                </c:pt>
                <c:pt idx="44">
                  <c:v>10.4</c:v>
                </c:pt>
                <c:pt idx="45">
                  <c:v>8.4</c:v>
                </c:pt>
              </c:numCache>
            </c:numRef>
          </c:yVal>
          <c:smooth val="0"/>
          <c:extLst>
            <c:ext xmlns:c16="http://schemas.microsoft.com/office/drawing/2014/chart" uri="{C3380CC4-5D6E-409C-BE32-E72D297353CC}">
              <c16:uniqueId val="{00000001-36C3-4E6C-950D-09F45ED4E14F}"/>
            </c:ext>
          </c:extLst>
        </c:ser>
        <c:dLbls>
          <c:showLegendKey val="0"/>
          <c:showVal val="0"/>
          <c:showCatName val="0"/>
          <c:showSerName val="0"/>
          <c:showPercent val="0"/>
          <c:showBubbleSize val="0"/>
        </c:dLbls>
        <c:axId val="504004896"/>
        <c:axId val="504011128"/>
      </c:scatterChart>
      <c:valAx>
        <c:axId val="504004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011128"/>
        <c:crosses val="autoZero"/>
        <c:crossBetween val="midCat"/>
      </c:valAx>
      <c:valAx>
        <c:axId val="504011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004896"/>
        <c:crosses val="autoZero"/>
        <c:crossBetween val="midCat"/>
      </c:valAx>
      <c:spPr>
        <a:noFill/>
        <a:ln>
          <a:noFill/>
        </a:ln>
        <a:effectLst/>
      </c:spPr>
    </c:plotArea>
    <c:legend>
      <c:legendPos val="r"/>
      <c:legendEntry>
        <c:idx val="0"/>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de-DE"/>
          </a:p>
        </c:txPr>
      </c:legendEntry>
      <c:legendEntry>
        <c:idx val="1"/>
        <c:delete val="1"/>
      </c:legendEntry>
      <c:layout>
        <c:manualLayout>
          <c:xMode val="edge"/>
          <c:yMode val="edge"/>
          <c:x val="0.73169084861693556"/>
          <c:y val="0.61496045317567627"/>
          <c:w val="0.21221235032012312"/>
          <c:h val="9.2047332467279974E-2"/>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1036</Words>
  <Characters>6534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 </cp:lastModifiedBy>
  <cp:revision>6</cp:revision>
  <dcterms:created xsi:type="dcterms:W3CDTF">2020-12-28T08:44:00Z</dcterms:created>
  <dcterms:modified xsi:type="dcterms:W3CDTF">2020-12-31T14:27:00Z</dcterms:modified>
</cp:coreProperties>
</file>