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E538B" w14:textId="0DF2D6F0" w:rsidR="0042475E" w:rsidRPr="0042475E" w:rsidRDefault="0042475E" w:rsidP="0042475E">
      <w:pPr>
        <w:spacing w:after="60" w:line="276" w:lineRule="auto"/>
        <w:jc w:val="center"/>
        <w:rPr>
          <w:b/>
          <w:bCs/>
          <w:caps/>
          <w:color w:val="auto"/>
          <w:sz w:val="20"/>
          <w:szCs w:val="20"/>
        </w:rPr>
      </w:pPr>
      <w:r w:rsidRPr="0042475E">
        <w:rPr>
          <w:b/>
          <w:bCs/>
          <w:caps/>
          <w:noProof/>
          <w:color w:val="auto"/>
          <w:sz w:val="20"/>
          <w:szCs w:val="20"/>
        </w:rPr>
        <w:drawing>
          <wp:inline distT="0" distB="0" distL="0" distR="0" wp14:anchorId="723790E3" wp14:editId="35F92DE8">
            <wp:extent cx="1554480" cy="762000"/>
            <wp:effectExtent l="0" t="0" r="0" b="0"/>
            <wp:docPr id="2004223235" name="Imagem 2"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tipo, nome da empresa&#10;&#10;O conteúdo gerado por IA pode estar incorre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54480" cy="762000"/>
                    </a:xfrm>
                    <a:prstGeom prst="rect">
                      <a:avLst/>
                    </a:prstGeom>
                    <a:noFill/>
                    <a:ln>
                      <a:noFill/>
                    </a:ln>
                  </pic:spPr>
                </pic:pic>
              </a:graphicData>
            </a:graphic>
          </wp:inline>
        </w:drawing>
      </w:r>
    </w:p>
    <w:p w14:paraId="1897D7BC" w14:textId="77777777" w:rsidR="0042475E" w:rsidRPr="0042475E" w:rsidRDefault="0042475E" w:rsidP="0042475E">
      <w:pPr>
        <w:spacing w:after="60" w:line="276" w:lineRule="auto"/>
        <w:jc w:val="center"/>
        <w:rPr>
          <w:b/>
          <w:bCs/>
          <w:caps/>
          <w:color w:val="auto"/>
          <w:sz w:val="20"/>
          <w:szCs w:val="20"/>
        </w:rPr>
      </w:pPr>
      <w:r w:rsidRPr="0042475E">
        <w:rPr>
          <w:b/>
          <w:bCs/>
          <w:caps/>
          <w:color w:val="auto"/>
          <w:sz w:val="20"/>
          <w:szCs w:val="20"/>
        </w:rPr>
        <w:t>Escola Nacional de Administração Pública</w:t>
      </w:r>
    </w:p>
    <w:p w14:paraId="143C11C7" w14:textId="6DCA9608" w:rsidR="0042475E" w:rsidRPr="0042475E" w:rsidRDefault="0042475E" w:rsidP="0042475E">
      <w:pPr>
        <w:spacing w:after="60" w:line="276" w:lineRule="auto"/>
        <w:jc w:val="center"/>
        <w:rPr>
          <w:b/>
          <w:bCs/>
          <w:caps/>
          <w:color w:val="auto"/>
          <w:sz w:val="20"/>
          <w:szCs w:val="20"/>
        </w:rPr>
      </w:pPr>
      <w:r w:rsidRPr="0042475E">
        <w:rPr>
          <w:b/>
          <w:bCs/>
          <w:caps/>
          <w:color w:val="auto"/>
          <w:sz w:val="20"/>
          <w:szCs w:val="20"/>
        </w:rPr>
        <w:t xml:space="preserve">MBA </w:t>
      </w:r>
      <w:r>
        <w:rPr>
          <w:b/>
          <w:bCs/>
          <w:caps/>
          <w:color w:val="auto"/>
          <w:sz w:val="20"/>
          <w:szCs w:val="20"/>
        </w:rPr>
        <w:t>EM</w:t>
      </w:r>
      <w:r w:rsidRPr="0042475E">
        <w:rPr>
          <w:b/>
          <w:bCs/>
          <w:caps/>
          <w:color w:val="auto"/>
          <w:sz w:val="20"/>
          <w:szCs w:val="20"/>
        </w:rPr>
        <w:t xml:space="preserve"> Ciência de Dados e Inteligência Artificial</w:t>
      </w:r>
    </w:p>
    <w:p w14:paraId="5F82C7E6" w14:textId="77777777" w:rsidR="0042475E" w:rsidRPr="0042475E" w:rsidRDefault="0042475E" w:rsidP="0042475E">
      <w:pPr>
        <w:spacing w:after="60" w:line="276" w:lineRule="auto"/>
        <w:jc w:val="center"/>
        <w:rPr>
          <w:b/>
          <w:bCs/>
          <w:caps/>
          <w:color w:val="auto"/>
          <w:sz w:val="20"/>
          <w:szCs w:val="20"/>
        </w:rPr>
      </w:pPr>
      <w:r w:rsidRPr="0042475E">
        <w:rPr>
          <w:b/>
          <w:bCs/>
          <w:caps/>
          <w:color w:val="auto"/>
          <w:sz w:val="20"/>
          <w:szCs w:val="20"/>
        </w:rPr>
        <w:t>Laboratório de Casos 3 – Políticas Públicas de Infraestrutura</w:t>
      </w:r>
    </w:p>
    <w:p w14:paraId="7D908086" w14:textId="77777777" w:rsidR="00575ED4" w:rsidRPr="0042475E" w:rsidRDefault="00575ED4">
      <w:pPr>
        <w:spacing w:line="276" w:lineRule="auto"/>
        <w:rPr>
          <w:color w:val="auto"/>
        </w:rPr>
      </w:pPr>
    </w:p>
    <w:p w14:paraId="2B9F85D3" w14:textId="77777777" w:rsidR="00575ED4" w:rsidRPr="0042475E" w:rsidRDefault="00575ED4">
      <w:pPr>
        <w:spacing w:line="276" w:lineRule="auto"/>
        <w:rPr>
          <w:color w:val="auto"/>
        </w:rPr>
      </w:pPr>
    </w:p>
    <w:p w14:paraId="21DDADEC" w14:textId="77777777" w:rsidR="00575ED4" w:rsidRPr="0042475E" w:rsidRDefault="00575ED4">
      <w:pPr>
        <w:spacing w:line="276" w:lineRule="auto"/>
        <w:rPr>
          <w:color w:val="auto"/>
        </w:rPr>
      </w:pPr>
    </w:p>
    <w:p w14:paraId="5065E809" w14:textId="77777777" w:rsidR="00575ED4" w:rsidRPr="0042475E" w:rsidRDefault="00575ED4">
      <w:pPr>
        <w:spacing w:line="276" w:lineRule="auto"/>
        <w:rPr>
          <w:color w:val="auto"/>
        </w:rPr>
      </w:pPr>
    </w:p>
    <w:p w14:paraId="70838F09" w14:textId="77777777" w:rsidR="00575ED4" w:rsidRPr="0042475E" w:rsidRDefault="00575ED4">
      <w:pPr>
        <w:spacing w:line="276" w:lineRule="auto"/>
        <w:rPr>
          <w:color w:val="auto"/>
        </w:rPr>
      </w:pPr>
    </w:p>
    <w:p w14:paraId="02135072" w14:textId="77777777" w:rsidR="00575ED4" w:rsidRPr="0042475E" w:rsidRDefault="00575ED4">
      <w:pPr>
        <w:spacing w:line="276" w:lineRule="auto"/>
        <w:rPr>
          <w:color w:val="auto"/>
        </w:rPr>
      </w:pPr>
    </w:p>
    <w:p w14:paraId="3A01E8C6" w14:textId="77777777" w:rsidR="00575ED4" w:rsidRPr="0042475E" w:rsidRDefault="00000000">
      <w:pPr>
        <w:spacing w:after="80" w:line="276" w:lineRule="auto"/>
        <w:jc w:val="center"/>
        <w:rPr>
          <w:color w:val="auto"/>
        </w:rPr>
      </w:pPr>
      <w:r w:rsidRPr="0042475E">
        <w:rPr>
          <w:b/>
          <w:bCs/>
          <w:caps/>
          <w:color w:val="auto"/>
          <w:sz w:val="48"/>
          <w:szCs w:val="48"/>
        </w:rPr>
        <w:t>PRIORIZAÇÃO DE INFRAESTRUTURA URBANA PREVENTIVA:</w:t>
      </w:r>
    </w:p>
    <w:p w14:paraId="764BD915" w14:textId="77777777" w:rsidR="00575ED4" w:rsidRPr="0042475E" w:rsidRDefault="00000000">
      <w:pPr>
        <w:spacing w:after="60" w:line="276" w:lineRule="auto"/>
        <w:jc w:val="center"/>
        <w:rPr>
          <w:color w:val="auto"/>
        </w:rPr>
      </w:pPr>
      <w:r w:rsidRPr="0042475E">
        <w:rPr>
          <w:b/>
          <w:bCs/>
          <w:color w:val="auto"/>
          <w:sz w:val="36"/>
          <w:szCs w:val="36"/>
        </w:rPr>
        <w:t>Drenagem, Saneamento e Contenção de Encostas</w:t>
      </w:r>
    </w:p>
    <w:p w14:paraId="56D3F3B6" w14:textId="77777777" w:rsidR="00575ED4" w:rsidRPr="0042475E" w:rsidRDefault="00000000">
      <w:pPr>
        <w:spacing w:line="276" w:lineRule="auto"/>
        <w:jc w:val="center"/>
        <w:rPr>
          <w:color w:val="auto"/>
        </w:rPr>
      </w:pPr>
      <w:r w:rsidRPr="0042475E">
        <w:rPr>
          <w:i/>
          <w:iCs/>
          <w:color w:val="auto"/>
          <w:sz w:val="26"/>
          <w:szCs w:val="26"/>
        </w:rPr>
        <w:t>Uma Análise de Dados para Apoio à Decisão de Investimentos Preventivos</w:t>
      </w:r>
    </w:p>
    <w:p w14:paraId="1C397B57" w14:textId="77777777" w:rsidR="00575ED4" w:rsidRPr="0042475E" w:rsidRDefault="00575ED4">
      <w:pPr>
        <w:spacing w:line="276" w:lineRule="auto"/>
        <w:rPr>
          <w:color w:val="auto"/>
        </w:rPr>
      </w:pPr>
    </w:p>
    <w:p w14:paraId="643D737F" w14:textId="77777777" w:rsidR="00575ED4" w:rsidRPr="0042475E" w:rsidRDefault="00575ED4">
      <w:pPr>
        <w:spacing w:line="276" w:lineRule="auto"/>
        <w:rPr>
          <w:color w:val="auto"/>
        </w:rPr>
      </w:pPr>
    </w:p>
    <w:p w14:paraId="2484C680" w14:textId="77777777" w:rsidR="00575ED4" w:rsidRPr="0042475E" w:rsidRDefault="00575ED4">
      <w:pPr>
        <w:spacing w:line="276" w:lineRule="auto"/>
        <w:rPr>
          <w:color w:val="auto"/>
        </w:rPr>
      </w:pPr>
    </w:p>
    <w:p w14:paraId="14BFDD8A" w14:textId="77777777" w:rsidR="00575ED4" w:rsidRPr="0042475E" w:rsidRDefault="00575ED4">
      <w:pPr>
        <w:spacing w:line="276" w:lineRule="auto"/>
        <w:rPr>
          <w:color w:val="auto"/>
        </w:rPr>
      </w:pPr>
    </w:p>
    <w:p w14:paraId="1FA2C416" w14:textId="77777777" w:rsidR="00575ED4" w:rsidRPr="0042475E" w:rsidRDefault="00575ED4">
      <w:pPr>
        <w:spacing w:line="276" w:lineRule="auto"/>
        <w:rPr>
          <w:color w:val="auto"/>
        </w:rPr>
      </w:pPr>
    </w:p>
    <w:p w14:paraId="42494860" w14:textId="77777777" w:rsidR="00575ED4" w:rsidRPr="0042475E" w:rsidRDefault="00575ED4">
      <w:pPr>
        <w:spacing w:line="276" w:lineRule="auto"/>
        <w:rPr>
          <w:color w:val="auto"/>
        </w:rPr>
      </w:pPr>
    </w:p>
    <w:p w14:paraId="106A5030" w14:textId="77777777" w:rsidR="00575ED4" w:rsidRPr="0042475E" w:rsidRDefault="00575ED4">
      <w:pPr>
        <w:spacing w:line="276" w:lineRule="auto"/>
        <w:rPr>
          <w:color w:val="auto"/>
        </w:rPr>
      </w:pPr>
    </w:p>
    <w:p w14:paraId="57EFA625" w14:textId="77777777" w:rsidR="00575ED4" w:rsidRPr="0042475E" w:rsidRDefault="00575ED4">
      <w:pPr>
        <w:spacing w:line="276" w:lineRule="auto"/>
        <w:rPr>
          <w:color w:val="auto"/>
        </w:rPr>
      </w:pPr>
    </w:p>
    <w:p w14:paraId="1FC5B9CD" w14:textId="77777777" w:rsidR="00575ED4" w:rsidRPr="0042475E" w:rsidRDefault="00575ED4">
      <w:pPr>
        <w:spacing w:line="276" w:lineRule="auto"/>
        <w:rPr>
          <w:color w:val="auto"/>
        </w:rPr>
      </w:pPr>
    </w:p>
    <w:p w14:paraId="7F75B793" w14:textId="77777777" w:rsidR="00575ED4" w:rsidRPr="0042475E" w:rsidRDefault="00575ED4">
      <w:pPr>
        <w:spacing w:line="276" w:lineRule="auto"/>
        <w:rPr>
          <w:color w:val="auto"/>
        </w:rPr>
      </w:pPr>
    </w:p>
    <w:p w14:paraId="621074E4" w14:textId="77777777" w:rsidR="00575ED4" w:rsidRPr="0042475E" w:rsidRDefault="00000000">
      <w:pPr>
        <w:spacing w:line="276" w:lineRule="auto"/>
        <w:jc w:val="center"/>
        <w:rPr>
          <w:color w:val="auto"/>
        </w:rPr>
      </w:pPr>
      <w:r w:rsidRPr="0042475E">
        <w:rPr>
          <w:b/>
          <w:bCs/>
          <w:color w:val="auto"/>
        </w:rPr>
        <w:t xml:space="preserve">Avaliação </w:t>
      </w:r>
      <w:proofErr w:type="spellStart"/>
      <w:r w:rsidRPr="0042475E">
        <w:rPr>
          <w:b/>
          <w:bCs/>
          <w:color w:val="auto"/>
        </w:rPr>
        <w:t>Ex</w:t>
      </w:r>
      <w:proofErr w:type="spellEnd"/>
      <w:r w:rsidRPr="0042475E">
        <w:rPr>
          <w:b/>
          <w:bCs/>
          <w:color w:val="auto"/>
        </w:rPr>
        <w:t xml:space="preserve"> Ante — Etapa de Insumos, Atividades e Resultados</w:t>
      </w:r>
    </w:p>
    <w:p w14:paraId="2C613DA6" w14:textId="77777777" w:rsidR="00575ED4" w:rsidRPr="0042475E" w:rsidRDefault="00575ED4">
      <w:pPr>
        <w:spacing w:line="276" w:lineRule="auto"/>
        <w:rPr>
          <w:color w:val="auto"/>
        </w:rPr>
      </w:pPr>
    </w:p>
    <w:p w14:paraId="2986D595" w14:textId="77777777" w:rsidR="00575ED4" w:rsidRPr="0042475E" w:rsidRDefault="00575ED4">
      <w:pPr>
        <w:spacing w:line="276" w:lineRule="auto"/>
        <w:rPr>
          <w:color w:val="auto"/>
        </w:rPr>
      </w:pPr>
    </w:p>
    <w:p w14:paraId="34BC8B86" w14:textId="77777777" w:rsidR="00575ED4" w:rsidRPr="0042475E" w:rsidRDefault="00575ED4">
      <w:pPr>
        <w:spacing w:line="276" w:lineRule="auto"/>
        <w:rPr>
          <w:color w:val="auto"/>
        </w:rPr>
      </w:pPr>
    </w:p>
    <w:p w14:paraId="404157B7" w14:textId="77777777" w:rsidR="00575ED4" w:rsidRPr="0042475E" w:rsidRDefault="00575ED4">
      <w:pPr>
        <w:spacing w:line="276" w:lineRule="auto"/>
        <w:rPr>
          <w:color w:val="auto"/>
        </w:rPr>
      </w:pPr>
    </w:p>
    <w:p w14:paraId="25CEDEA0" w14:textId="77777777" w:rsidR="00575ED4" w:rsidRPr="0042475E" w:rsidRDefault="00575ED4">
      <w:pPr>
        <w:spacing w:line="276" w:lineRule="auto"/>
        <w:rPr>
          <w:color w:val="auto"/>
        </w:rPr>
      </w:pPr>
    </w:p>
    <w:p w14:paraId="4B1A6AE7" w14:textId="77777777" w:rsidR="00575ED4" w:rsidRPr="0042475E" w:rsidRDefault="00000000">
      <w:pPr>
        <w:spacing w:after="20" w:line="276" w:lineRule="auto"/>
        <w:jc w:val="center"/>
        <w:rPr>
          <w:color w:val="auto"/>
        </w:rPr>
      </w:pPr>
      <w:r w:rsidRPr="0042475E">
        <w:rPr>
          <w:color w:val="auto"/>
          <w:sz w:val="24"/>
          <w:szCs w:val="24"/>
        </w:rPr>
        <w:t>Fabiana Ferreira do Nascimento</w:t>
      </w:r>
    </w:p>
    <w:p w14:paraId="4F83F75C" w14:textId="77777777" w:rsidR="00575ED4" w:rsidRPr="0042475E" w:rsidRDefault="00000000">
      <w:pPr>
        <w:spacing w:line="276" w:lineRule="auto"/>
        <w:jc w:val="center"/>
        <w:rPr>
          <w:color w:val="auto"/>
        </w:rPr>
      </w:pPr>
      <w:r w:rsidRPr="0042475E">
        <w:rPr>
          <w:color w:val="auto"/>
          <w:sz w:val="24"/>
          <w:szCs w:val="24"/>
        </w:rPr>
        <w:t>Francisco Carlos Molina Duarte Júnior</w:t>
      </w:r>
    </w:p>
    <w:p w14:paraId="14B55D4A" w14:textId="77777777" w:rsidR="00575ED4" w:rsidRDefault="00575ED4">
      <w:pPr>
        <w:spacing w:line="276" w:lineRule="auto"/>
        <w:rPr>
          <w:color w:val="auto"/>
        </w:rPr>
      </w:pPr>
    </w:p>
    <w:p w14:paraId="5ECA3EEF" w14:textId="77777777" w:rsidR="0042475E" w:rsidRPr="0042475E" w:rsidRDefault="0042475E">
      <w:pPr>
        <w:spacing w:line="276" w:lineRule="auto"/>
        <w:rPr>
          <w:color w:val="auto"/>
        </w:rPr>
      </w:pPr>
    </w:p>
    <w:p w14:paraId="21D60740" w14:textId="24D43D86" w:rsidR="00575ED4" w:rsidRPr="0042475E" w:rsidRDefault="0042475E">
      <w:pPr>
        <w:spacing w:before="80" w:line="276" w:lineRule="auto"/>
        <w:jc w:val="center"/>
        <w:rPr>
          <w:color w:val="auto"/>
        </w:rPr>
      </w:pPr>
      <w:r>
        <w:rPr>
          <w:color w:val="auto"/>
        </w:rPr>
        <w:t>M</w:t>
      </w:r>
      <w:r w:rsidRPr="0042475E">
        <w:rPr>
          <w:color w:val="auto"/>
        </w:rPr>
        <w:t>arço de 2026</w:t>
      </w:r>
    </w:p>
    <w:p w14:paraId="2AE0EAC8" w14:textId="77777777" w:rsidR="00575ED4" w:rsidRPr="0042475E" w:rsidRDefault="00000000">
      <w:pPr>
        <w:spacing w:line="276" w:lineRule="auto"/>
        <w:rPr>
          <w:color w:val="auto"/>
        </w:rPr>
      </w:pPr>
      <w:r w:rsidRPr="0042475E">
        <w:rPr>
          <w:color w:val="auto"/>
        </w:rPr>
        <w:br w:type="page"/>
      </w:r>
    </w:p>
    <w:p w14:paraId="119BCDE8" w14:textId="77777777" w:rsidR="00575ED4" w:rsidRPr="0042475E" w:rsidRDefault="00000000">
      <w:pPr>
        <w:pStyle w:val="Ttulo1"/>
        <w:rPr>
          <w:color w:val="auto"/>
        </w:rPr>
      </w:pPr>
      <w:r w:rsidRPr="0042475E">
        <w:rPr>
          <w:color w:val="auto"/>
        </w:rPr>
        <w:lastRenderedPageBreak/>
        <w:t>SUMÁRIO</w:t>
      </w:r>
    </w:p>
    <w:p w14:paraId="2136E931" w14:textId="77777777" w:rsidR="00575ED4" w:rsidRPr="0042475E" w:rsidRDefault="00575ED4">
      <w:pPr>
        <w:pBdr>
          <w:bottom w:val="single" w:sz="8" w:space="1" w:color="1F4E79"/>
        </w:pBdr>
        <w:spacing w:before="60" w:after="60" w:line="276" w:lineRule="auto"/>
        <w:rPr>
          <w:color w:val="auto"/>
        </w:rPr>
      </w:pPr>
    </w:p>
    <w:p w14:paraId="529CC136" w14:textId="77777777" w:rsidR="00575ED4" w:rsidRPr="0042475E" w:rsidRDefault="00000000">
      <w:pPr>
        <w:tabs>
          <w:tab w:val="right" w:leader="dot" w:pos="8500"/>
        </w:tabs>
        <w:spacing w:before="60" w:after="60" w:line="276" w:lineRule="auto"/>
        <w:rPr>
          <w:color w:val="auto"/>
        </w:rPr>
      </w:pPr>
      <w:proofErr w:type="gramStart"/>
      <w:r w:rsidRPr="0042475E">
        <w:rPr>
          <w:b/>
          <w:bCs/>
          <w:color w:val="auto"/>
        </w:rPr>
        <w:t>1  Introdução</w:t>
      </w:r>
      <w:proofErr w:type="gramEnd"/>
      <w:r w:rsidRPr="0042475E">
        <w:rPr>
          <w:color w:val="auto"/>
        </w:rPr>
        <w:tab/>
        <w:t>3</w:t>
      </w:r>
    </w:p>
    <w:p w14:paraId="62AD083C"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1.1  Contexto</w:t>
      </w:r>
      <w:proofErr w:type="gramEnd"/>
      <w:r w:rsidRPr="0042475E">
        <w:rPr>
          <w:color w:val="auto"/>
        </w:rPr>
        <w:t>: Desastres no Brasil</w:t>
      </w:r>
      <w:r w:rsidRPr="0042475E">
        <w:rPr>
          <w:color w:val="auto"/>
        </w:rPr>
        <w:tab/>
        <w:t>3</w:t>
      </w:r>
    </w:p>
    <w:p w14:paraId="2321DAE9"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1.2  Política</w:t>
      </w:r>
      <w:proofErr w:type="gramEnd"/>
      <w:r w:rsidRPr="0042475E">
        <w:rPr>
          <w:color w:val="auto"/>
        </w:rPr>
        <w:t xml:space="preserve"> Nacional de Proteção e Defesa Civil</w:t>
      </w:r>
      <w:r w:rsidRPr="0042475E">
        <w:rPr>
          <w:color w:val="auto"/>
        </w:rPr>
        <w:tab/>
        <w:t>3</w:t>
      </w:r>
    </w:p>
    <w:p w14:paraId="64D7F2CF"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1.3  Problema</w:t>
      </w:r>
      <w:proofErr w:type="gramEnd"/>
      <w:r w:rsidRPr="0042475E">
        <w:rPr>
          <w:color w:val="auto"/>
        </w:rPr>
        <w:t xml:space="preserve"> Central</w:t>
      </w:r>
      <w:r w:rsidRPr="0042475E">
        <w:rPr>
          <w:color w:val="auto"/>
        </w:rPr>
        <w:tab/>
        <w:t>4</w:t>
      </w:r>
    </w:p>
    <w:p w14:paraId="4B8AEB0E"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1.4  Análise</w:t>
      </w:r>
      <w:proofErr w:type="gramEnd"/>
      <w:r w:rsidRPr="0042475E">
        <w:rPr>
          <w:color w:val="auto"/>
        </w:rPr>
        <w:t xml:space="preserve"> da Solução e Objetivo</w:t>
      </w:r>
      <w:r w:rsidRPr="0042475E">
        <w:rPr>
          <w:color w:val="auto"/>
        </w:rPr>
        <w:tab/>
        <w:t>4</w:t>
      </w:r>
    </w:p>
    <w:p w14:paraId="2B685B98" w14:textId="77777777" w:rsidR="00575ED4" w:rsidRPr="0042475E" w:rsidRDefault="00000000">
      <w:pPr>
        <w:tabs>
          <w:tab w:val="right" w:leader="dot" w:pos="8500"/>
        </w:tabs>
        <w:spacing w:before="60" w:after="60" w:line="276" w:lineRule="auto"/>
        <w:rPr>
          <w:color w:val="auto"/>
        </w:rPr>
      </w:pPr>
      <w:proofErr w:type="gramStart"/>
      <w:r w:rsidRPr="0042475E">
        <w:rPr>
          <w:b/>
          <w:bCs/>
          <w:color w:val="auto"/>
        </w:rPr>
        <w:t>2  Metodologia</w:t>
      </w:r>
      <w:proofErr w:type="gramEnd"/>
      <w:r w:rsidRPr="0042475E">
        <w:rPr>
          <w:color w:val="auto"/>
        </w:rPr>
        <w:tab/>
        <w:t>5</w:t>
      </w:r>
    </w:p>
    <w:p w14:paraId="5D8E9216"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2.1  Estrutura</w:t>
      </w:r>
      <w:proofErr w:type="gramEnd"/>
      <w:r w:rsidRPr="0042475E">
        <w:rPr>
          <w:color w:val="auto"/>
        </w:rPr>
        <w:t xml:space="preserve"> das Bases de Dados</w:t>
      </w:r>
      <w:r w:rsidRPr="0042475E">
        <w:rPr>
          <w:color w:val="auto"/>
        </w:rPr>
        <w:tab/>
        <w:t>5</w:t>
      </w:r>
    </w:p>
    <w:p w14:paraId="418734DA"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2.2  Pré</w:t>
      </w:r>
      <w:proofErr w:type="gramEnd"/>
      <w:r w:rsidRPr="0042475E">
        <w:rPr>
          <w:color w:val="auto"/>
        </w:rPr>
        <w:t>-processamento dos Dados</w:t>
      </w:r>
      <w:r w:rsidRPr="0042475E">
        <w:rPr>
          <w:color w:val="auto"/>
        </w:rPr>
        <w:tab/>
        <w:t>6</w:t>
      </w:r>
    </w:p>
    <w:p w14:paraId="7B036762"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2.3  Variáveis</w:t>
      </w:r>
      <w:proofErr w:type="gramEnd"/>
      <w:r w:rsidRPr="0042475E">
        <w:rPr>
          <w:color w:val="auto"/>
        </w:rPr>
        <w:t xml:space="preserve"> Utilizadas</w:t>
      </w:r>
      <w:r w:rsidRPr="0042475E">
        <w:rPr>
          <w:color w:val="auto"/>
        </w:rPr>
        <w:tab/>
        <w:t>6</w:t>
      </w:r>
    </w:p>
    <w:p w14:paraId="4CA212C9"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2.4  Técnicas</w:t>
      </w:r>
      <w:proofErr w:type="gramEnd"/>
      <w:r w:rsidRPr="0042475E">
        <w:rPr>
          <w:color w:val="auto"/>
        </w:rPr>
        <w:t xml:space="preserve"> de Análise</w:t>
      </w:r>
      <w:r w:rsidRPr="0042475E">
        <w:rPr>
          <w:color w:val="auto"/>
        </w:rPr>
        <w:tab/>
        <w:t>7</w:t>
      </w:r>
    </w:p>
    <w:p w14:paraId="00B7905A"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2.5  Limitações</w:t>
      </w:r>
      <w:proofErr w:type="gramEnd"/>
      <w:r w:rsidRPr="0042475E">
        <w:rPr>
          <w:color w:val="auto"/>
        </w:rPr>
        <w:t xml:space="preserve"> dos Dados</w:t>
      </w:r>
      <w:r w:rsidRPr="0042475E">
        <w:rPr>
          <w:color w:val="auto"/>
        </w:rPr>
        <w:tab/>
        <w:t>7</w:t>
      </w:r>
    </w:p>
    <w:p w14:paraId="1D296C51" w14:textId="77777777" w:rsidR="00575ED4" w:rsidRPr="0042475E" w:rsidRDefault="00000000">
      <w:pPr>
        <w:tabs>
          <w:tab w:val="right" w:leader="dot" w:pos="8500"/>
        </w:tabs>
        <w:spacing w:before="60" w:after="60" w:line="276" w:lineRule="auto"/>
        <w:rPr>
          <w:color w:val="auto"/>
        </w:rPr>
      </w:pPr>
      <w:proofErr w:type="gramStart"/>
      <w:r w:rsidRPr="0042475E">
        <w:rPr>
          <w:b/>
          <w:bCs/>
          <w:color w:val="auto"/>
        </w:rPr>
        <w:t>3  Análise</w:t>
      </w:r>
      <w:proofErr w:type="gramEnd"/>
      <w:r w:rsidRPr="0042475E">
        <w:rPr>
          <w:b/>
          <w:bCs/>
          <w:color w:val="auto"/>
        </w:rPr>
        <w:t xml:space="preserve"> dos Resultados</w:t>
      </w:r>
      <w:r w:rsidRPr="0042475E">
        <w:rPr>
          <w:color w:val="auto"/>
        </w:rPr>
        <w:tab/>
        <w:t>8</w:t>
      </w:r>
    </w:p>
    <w:p w14:paraId="592D2BED"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3.1  Pipeline</w:t>
      </w:r>
      <w:proofErr w:type="gramEnd"/>
      <w:r w:rsidRPr="0042475E">
        <w:rPr>
          <w:color w:val="auto"/>
        </w:rPr>
        <w:t xml:space="preserve"> de Priorização (IVS + </w:t>
      </w:r>
      <w:proofErr w:type="spellStart"/>
      <w:r w:rsidRPr="0042475E">
        <w:rPr>
          <w:color w:val="auto"/>
        </w:rPr>
        <w:t>CadÚnico</w:t>
      </w:r>
      <w:proofErr w:type="spellEnd"/>
      <w:r w:rsidRPr="0042475E">
        <w:rPr>
          <w:color w:val="auto"/>
        </w:rPr>
        <w:t>)</w:t>
      </w:r>
      <w:r w:rsidRPr="0042475E">
        <w:rPr>
          <w:color w:val="auto"/>
        </w:rPr>
        <w:tab/>
        <w:t>8</w:t>
      </w:r>
    </w:p>
    <w:p w14:paraId="34FB19E6"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3.2  Validação</w:t>
      </w:r>
      <w:proofErr w:type="gramEnd"/>
      <w:r w:rsidRPr="0042475E">
        <w:rPr>
          <w:color w:val="auto"/>
        </w:rPr>
        <w:t xml:space="preserve"> Empírica: Cruzamento com o Relatório Gerencial</w:t>
      </w:r>
      <w:r w:rsidRPr="0042475E">
        <w:rPr>
          <w:color w:val="auto"/>
        </w:rPr>
        <w:tab/>
        <w:t>9</w:t>
      </w:r>
    </w:p>
    <w:p w14:paraId="201D52D7"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3.3  Municípios</w:t>
      </w:r>
      <w:proofErr w:type="gramEnd"/>
      <w:r w:rsidRPr="0042475E">
        <w:rPr>
          <w:color w:val="auto"/>
        </w:rPr>
        <w:t xml:space="preserve"> Invisíveis</w:t>
      </w:r>
      <w:r w:rsidRPr="0042475E">
        <w:rPr>
          <w:color w:val="auto"/>
        </w:rPr>
        <w:tab/>
        <w:t>10</w:t>
      </w:r>
    </w:p>
    <w:p w14:paraId="1FFFC41F" w14:textId="77777777" w:rsidR="00575ED4" w:rsidRPr="0042475E" w:rsidRDefault="00000000">
      <w:pPr>
        <w:tabs>
          <w:tab w:val="right" w:leader="dot" w:pos="8500"/>
        </w:tabs>
        <w:spacing w:before="60" w:after="60" w:line="276" w:lineRule="auto"/>
        <w:rPr>
          <w:color w:val="auto"/>
        </w:rPr>
      </w:pPr>
      <w:proofErr w:type="gramStart"/>
      <w:r w:rsidRPr="0042475E">
        <w:rPr>
          <w:color w:val="auto"/>
        </w:rPr>
        <w:t>3.4  Score</w:t>
      </w:r>
      <w:proofErr w:type="gramEnd"/>
      <w:r w:rsidRPr="0042475E">
        <w:rPr>
          <w:color w:val="auto"/>
        </w:rPr>
        <w:t xml:space="preserve"> Ampliado com Exposição Histórica</w:t>
      </w:r>
      <w:r w:rsidRPr="0042475E">
        <w:rPr>
          <w:color w:val="auto"/>
        </w:rPr>
        <w:tab/>
        <w:t>11</w:t>
      </w:r>
    </w:p>
    <w:p w14:paraId="32138DB6" w14:textId="77777777" w:rsidR="00575ED4" w:rsidRPr="0042475E" w:rsidRDefault="00000000">
      <w:pPr>
        <w:tabs>
          <w:tab w:val="right" w:leader="dot" w:pos="8500"/>
        </w:tabs>
        <w:spacing w:before="60" w:after="60" w:line="276" w:lineRule="auto"/>
        <w:rPr>
          <w:color w:val="auto"/>
        </w:rPr>
      </w:pPr>
      <w:proofErr w:type="gramStart"/>
      <w:r w:rsidRPr="0042475E">
        <w:rPr>
          <w:b/>
          <w:bCs/>
          <w:color w:val="auto"/>
        </w:rPr>
        <w:t>4  Considerações</w:t>
      </w:r>
      <w:proofErr w:type="gramEnd"/>
      <w:r w:rsidRPr="0042475E">
        <w:rPr>
          <w:b/>
          <w:bCs/>
          <w:color w:val="auto"/>
        </w:rPr>
        <w:t xml:space="preserve"> Finais</w:t>
      </w:r>
      <w:r w:rsidRPr="0042475E">
        <w:rPr>
          <w:color w:val="auto"/>
        </w:rPr>
        <w:tab/>
        <w:t>12</w:t>
      </w:r>
    </w:p>
    <w:p w14:paraId="33305EA7" w14:textId="77777777" w:rsidR="00575ED4" w:rsidRPr="0042475E" w:rsidRDefault="00000000">
      <w:pPr>
        <w:tabs>
          <w:tab w:val="right" w:leader="dot" w:pos="8500"/>
        </w:tabs>
        <w:spacing w:before="60" w:after="60" w:line="276" w:lineRule="auto"/>
        <w:rPr>
          <w:color w:val="auto"/>
        </w:rPr>
      </w:pPr>
      <w:proofErr w:type="gramStart"/>
      <w:r w:rsidRPr="0042475E">
        <w:rPr>
          <w:b/>
          <w:bCs/>
          <w:color w:val="auto"/>
        </w:rPr>
        <w:t>5  Referências</w:t>
      </w:r>
      <w:proofErr w:type="gramEnd"/>
      <w:r w:rsidRPr="0042475E">
        <w:rPr>
          <w:color w:val="auto"/>
        </w:rPr>
        <w:tab/>
        <w:t>13</w:t>
      </w:r>
    </w:p>
    <w:p w14:paraId="61ABF6D8" w14:textId="77777777" w:rsidR="00575ED4" w:rsidRPr="0042475E" w:rsidRDefault="00000000">
      <w:pPr>
        <w:spacing w:line="276" w:lineRule="auto"/>
        <w:rPr>
          <w:color w:val="auto"/>
        </w:rPr>
      </w:pPr>
      <w:r w:rsidRPr="0042475E">
        <w:rPr>
          <w:color w:val="auto"/>
        </w:rPr>
        <w:br w:type="page"/>
      </w:r>
    </w:p>
    <w:p w14:paraId="1D29B5EE" w14:textId="77777777" w:rsidR="00575ED4" w:rsidRPr="0042475E" w:rsidRDefault="00000000">
      <w:pPr>
        <w:pStyle w:val="Ttulo1"/>
        <w:rPr>
          <w:color w:val="auto"/>
        </w:rPr>
      </w:pPr>
      <w:proofErr w:type="gramStart"/>
      <w:r w:rsidRPr="0042475E">
        <w:rPr>
          <w:color w:val="auto"/>
        </w:rPr>
        <w:lastRenderedPageBreak/>
        <w:t>1  Introdução</w:t>
      </w:r>
      <w:proofErr w:type="gramEnd"/>
    </w:p>
    <w:p w14:paraId="64352FCB" w14:textId="77777777" w:rsidR="00575ED4" w:rsidRPr="0042475E" w:rsidRDefault="00575ED4">
      <w:pPr>
        <w:pBdr>
          <w:bottom w:val="single" w:sz="8" w:space="1" w:color="1F4E79"/>
        </w:pBdr>
        <w:spacing w:before="60" w:after="60" w:line="276" w:lineRule="auto"/>
        <w:rPr>
          <w:color w:val="auto"/>
        </w:rPr>
      </w:pPr>
    </w:p>
    <w:p w14:paraId="677771C2" w14:textId="77777777" w:rsidR="00575ED4" w:rsidRPr="0042475E" w:rsidRDefault="00000000">
      <w:pPr>
        <w:pStyle w:val="Ttulo2"/>
        <w:rPr>
          <w:color w:val="auto"/>
        </w:rPr>
      </w:pPr>
      <w:proofErr w:type="gramStart"/>
      <w:r w:rsidRPr="0042475E">
        <w:rPr>
          <w:color w:val="auto"/>
        </w:rPr>
        <w:t>1.1  Contexto</w:t>
      </w:r>
      <w:proofErr w:type="gramEnd"/>
      <w:r w:rsidRPr="0042475E">
        <w:rPr>
          <w:color w:val="auto"/>
        </w:rPr>
        <w:t>: Desastres no Brasil</w:t>
      </w:r>
    </w:p>
    <w:p w14:paraId="6C5418B5" w14:textId="77777777" w:rsidR="00575ED4" w:rsidRPr="0042475E" w:rsidRDefault="00000000">
      <w:pPr>
        <w:spacing w:before="60" w:after="60" w:line="276" w:lineRule="auto"/>
        <w:jc w:val="both"/>
        <w:rPr>
          <w:color w:val="auto"/>
        </w:rPr>
      </w:pPr>
      <w:r w:rsidRPr="0042475E">
        <w:rPr>
          <w:color w:val="auto"/>
        </w:rPr>
        <w:t xml:space="preserve">O Brasil figura entre os países com maior exposição a desastres naturais e tecnológicos de origem hidrológica e geológica. Entre 2013 e 2022, as perdas econômicas acumuladas associadas a esses eventos alcançaram R$ 341 bilhões, afetando potencialmente os 5.570 municípios brasileiros. No período de 2024 a outubro de 2025, o governo federal emitiu mais de 4.700 Portarias de Reconhecimento de Estado de Calamidade Pública ou </w:t>
      </w:r>
      <w:proofErr w:type="gramStart"/>
      <w:r w:rsidRPr="0042475E">
        <w:rPr>
          <w:color w:val="auto"/>
        </w:rPr>
        <w:t>Situação de Emergência</w:t>
      </w:r>
      <w:proofErr w:type="gramEnd"/>
      <w:r w:rsidRPr="0042475E">
        <w:rPr>
          <w:color w:val="auto"/>
        </w:rPr>
        <w:t>, com destaque para estiagem (2.273), chuvas intensas (1.348), seca (1.083), inundações (139), vendaval (126) e enxurradas (105).</w:t>
      </w:r>
    </w:p>
    <w:p w14:paraId="7144D3E8" w14:textId="77777777" w:rsidR="00575ED4" w:rsidRPr="0042475E" w:rsidRDefault="00000000">
      <w:pPr>
        <w:spacing w:before="60" w:after="60" w:line="276" w:lineRule="auto"/>
        <w:jc w:val="both"/>
        <w:rPr>
          <w:color w:val="auto"/>
        </w:rPr>
      </w:pPr>
      <w:r w:rsidRPr="0042475E">
        <w:rPr>
          <w:color w:val="auto"/>
        </w:rPr>
        <w:t>Os recursos federais mobilizados em 2024 para resposta a desastres somaram aproximadamente R$ 3,2 bilhões, distribuídos entre Operação Carro-Pipa (R$ 627 milhões), Restabelecimento de Serviços (R$ 794 milhões), Socorro e Assistência (R$ 598 milhões) e Recuperação de Infraestrutura (R$ 1,2 bilhão). Esses números evidenciam um padrão estrutural da política brasileira de defesa civil: predominância dos gastos reativos sobre os investimentos preventivos.</w:t>
      </w:r>
    </w:p>
    <w:p w14:paraId="78826ABB" w14:textId="77777777" w:rsidR="00575ED4" w:rsidRPr="0042475E" w:rsidRDefault="00000000">
      <w:pPr>
        <w:spacing w:before="60" w:after="60" w:line="276" w:lineRule="auto"/>
        <w:jc w:val="both"/>
        <w:rPr>
          <w:color w:val="auto"/>
        </w:rPr>
      </w:pPr>
      <w:r w:rsidRPr="0042475E">
        <w:rPr>
          <w:color w:val="auto"/>
        </w:rPr>
        <w:t>A literatura especializada identifica múltiplos vieses cognitivos e institucionais que perpetuam esse desequilíbrio — viés de normalidade, viés de curto prazo (</w:t>
      </w:r>
      <w:proofErr w:type="spellStart"/>
      <w:r w:rsidRPr="0042475E">
        <w:rPr>
          <w:color w:val="auto"/>
        </w:rPr>
        <w:t>present</w:t>
      </w:r>
      <w:proofErr w:type="spellEnd"/>
      <w:r w:rsidRPr="0042475E">
        <w:rPr>
          <w:color w:val="auto"/>
        </w:rPr>
        <w:t xml:space="preserve"> bias), viés de disponibilidade e viés de otimismo —, todos contribuindo para que gestores públicos priorizem a reconstrução pós-desastre sobre obras preventivas cujos benefícios são difusos e de longo prazo.</w:t>
      </w:r>
    </w:p>
    <w:p w14:paraId="3E458716" w14:textId="77777777" w:rsidR="00575ED4" w:rsidRPr="0042475E" w:rsidRDefault="00000000">
      <w:pPr>
        <w:pStyle w:val="Ttulo2"/>
        <w:rPr>
          <w:color w:val="auto"/>
        </w:rPr>
      </w:pPr>
      <w:proofErr w:type="gramStart"/>
      <w:r w:rsidRPr="0042475E">
        <w:rPr>
          <w:color w:val="auto"/>
        </w:rPr>
        <w:t>1.2  Política</w:t>
      </w:r>
      <w:proofErr w:type="gramEnd"/>
      <w:r w:rsidRPr="0042475E">
        <w:rPr>
          <w:color w:val="auto"/>
        </w:rPr>
        <w:t xml:space="preserve"> Nacional de Proteção e Defesa Civil</w:t>
      </w:r>
    </w:p>
    <w:p w14:paraId="0C5C3A47" w14:textId="77777777" w:rsidR="00575ED4" w:rsidRPr="0042475E" w:rsidRDefault="00000000">
      <w:pPr>
        <w:spacing w:before="60" w:after="60" w:line="276" w:lineRule="auto"/>
        <w:jc w:val="both"/>
        <w:rPr>
          <w:color w:val="auto"/>
        </w:rPr>
      </w:pPr>
      <w:r w:rsidRPr="0042475E">
        <w:rPr>
          <w:color w:val="auto"/>
        </w:rPr>
        <w:t>A Política Nacional de Proteção e Defesa Civil (PNPDEC), instituída pela Lei nº 12.608/2012, estabelece o marco normativo da gestão de riscos e desastres no Brasil. Seus objetivos centrais são reduzir os riscos de desastres e proteger a vida, o meio ambiente e o patrimônio nacional, por meio de diretrizes de prevenção, mitigação, preparação, resposta e recuperação — os cinco eixos do Plano Nacional de Proteção e Defesa Civil (PN-PDC 2025-2035).</w:t>
      </w:r>
    </w:p>
    <w:p w14:paraId="49345CC1" w14:textId="77777777" w:rsidR="00575ED4" w:rsidRPr="0042475E" w:rsidRDefault="00000000">
      <w:pPr>
        <w:spacing w:before="60" w:after="60" w:line="276" w:lineRule="auto"/>
        <w:jc w:val="both"/>
        <w:rPr>
          <w:color w:val="auto"/>
        </w:rPr>
      </w:pPr>
      <w:r w:rsidRPr="0042475E">
        <w:rPr>
          <w:color w:val="auto"/>
        </w:rPr>
        <w:t>A política opera em um arranjo federativo complexo, com responsabilidades compartilhadas entre União, estados e municípios. Esse arranjo enfrenta três desafios estruturais identificados na literatura e confirmados pelos dados: assimetria municipal (muitos municípios não possuem estrutura ativa de Defesa Civil), desigualdade regional na distribuição de recursos e capacitação, e dificuldades de coordenação intersetorial.</w:t>
      </w:r>
    </w:p>
    <w:p w14:paraId="78D74355" w14:textId="77777777" w:rsidR="00575ED4" w:rsidRPr="0042475E" w:rsidRDefault="00000000">
      <w:pPr>
        <w:spacing w:before="60" w:after="60" w:line="276" w:lineRule="auto"/>
        <w:jc w:val="both"/>
        <w:rPr>
          <w:color w:val="auto"/>
        </w:rPr>
      </w:pPr>
      <w:r w:rsidRPr="0042475E">
        <w:rPr>
          <w:color w:val="auto"/>
        </w:rPr>
        <w:t>O Sistema Integrado de Informações sobre Desastres (S2iD), gerido pela Secretaria Nacional de Proteção e Defesa Civil (SEDEC/MIDR), é a principal plataforma de registro, monitoramento e repasse de recursos, sendo a fonte de dados primária do Relatório Gerencial de Resposta a Desastres utilizado neste trabalho.</w:t>
      </w:r>
    </w:p>
    <w:p w14:paraId="753F114E" w14:textId="77777777" w:rsidR="00575ED4" w:rsidRPr="0042475E" w:rsidRDefault="00000000">
      <w:pPr>
        <w:pStyle w:val="Ttulo2"/>
        <w:rPr>
          <w:color w:val="auto"/>
        </w:rPr>
      </w:pPr>
      <w:proofErr w:type="gramStart"/>
      <w:r w:rsidRPr="0042475E">
        <w:rPr>
          <w:color w:val="auto"/>
        </w:rPr>
        <w:t>1.3  Problema</w:t>
      </w:r>
      <w:proofErr w:type="gramEnd"/>
      <w:r w:rsidRPr="0042475E">
        <w:rPr>
          <w:color w:val="auto"/>
        </w:rPr>
        <w:t xml:space="preserve"> Central</w:t>
      </w:r>
    </w:p>
    <w:p w14:paraId="0F87E03D" w14:textId="77777777" w:rsidR="00575ED4" w:rsidRPr="0042475E" w:rsidRDefault="00000000">
      <w:pPr>
        <w:spacing w:before="60" w:after="60" w:line="276" w:lineRule="auto"/>
        <w:jc w:val="both"/>
        <w:rPr>
          <w:color w:val="auto"/>
        </w:rPr>
      </w:pPr>
      <w:r w:rsidRPr="0042475E">
        <w:rPr>
          <w:color w:val="auto"/>
        </w:rPr>
        <w:t xml:space="preserve">O problema central que motiva este trabalho é a ausência de critérios objetivos, baseados em dados, para priorizar o investimento em infraestrutura urbana preventiva nos municípios brasileiros mais vulneráveis. A PNPDEC reconhece a necessidade da </w:t>
      </w:r>
      <w:r w:rsidRPr="0042475E">
        <w:rPr>
          <w:color w:val="auto"/>
        </w:rPr>
        <w:lastRenderedPageBreak/>
        <w:t>prevenção, mas a alocação de recursos preventivos carece de instrumentos analíticos que integrem indicadores de vulnerabilidade socioeconômica e de infraestrutura com evidências empíricas de exposição histórica a desastres.</w:t>
      </w:r>
    </w:p>
    <w:p w14:paraId="6AB24439" w14:textId="36865A11" w:rsidR="00575ED4" w:rsidRPr="0042475E" w:rsidRDefault="00000000">
      <w:pPr>
        <w:spacing w:before="60" w:after="60" w:line="276" w:lineRule="auto"/>
        <w:jc w:val="both"/>
        <w:rPr>
          <w:color w:val="auto"/>
        </w:rPr>
      </w:pPr>
      <w:r w:rsidRPr="0042475E">
        <w:rPr>
          <w:color w:val="auto"/>
        </w:rPr>
        <w:t>Esse vazio analítico é agravado pelo desequilíbrio já mencionado entre gastos reativos e preventivos: sem evidência robusta sobre onde o risco é maior e onde a intervenção preventiva teria maior retorno, a tendência institucional é concentrar recursos na resposta emergencial visível, politicamente rentável e burocraticamente mais simples de executar.</w:t>
      </w:r>
    </w:p>
    <w:p w14:paraId="53F02429" w14:textId="77777777" w:rsidR="00575ED4" w:rsidRPr="0042475E" w:rsidRDefault="00000000">
      <w:pPr>
        <w:pStyle w:val="Ttulo2"/>
        <w:rPr>
          <w:color w:val="auto"/>
        </w:rPr>
      </w:pPr>
      <w:proofErr w:type="gramStart"/>
      <w:r w:rsidRPr="0042475E">
        <w:rPr>
          <w:color w:val="auto"/>
        </w:rPr>
        <w:t>1.4  Análise</w:t>
      </w:r>
      <w:proofErr w:type="gramEnd"/>
      <w:r w:rsidRPr="0042475E">
        <w:rPr>
          <w:color w:val="auto"/>
        </w:rPr>
        <w:t xml:space="preserve"> da Solução e Objetivo Principal</w:t>
      </w:r>
    </w:p>
    <w:p w14:paraId="3EA8107C" w14:textId="403D5226" w:rsidR="00575ED4" w:rsidRPr="0042475E" w:rsidRDefault="00000000">
      <w:pPr>
        <w:spacing w:before="60" w:after="60" w:line="276" w:lineRule="auto"/>
        <w:jc w:val="both"/>
        <w:rPr>
          <w:color w:val="auto"/>
        </w:rPr>
      </w:pPr>
      <w:r w:rsidRPr="0042475E">
        <w:rPr>
          <w:color w:val="auto"/>
        </w:rPr>
        <w:t>Este trabalho propõe uma estratégia de análise de dados em duas etapas complementares. A primeira etapa desenvolve um pipeline de priorização de municípios para investimento em infraestrutura urbana preventiva</w:t>
      </w:r>
      <w:r w:rsidR="0042475E">
        <w:rPr>
          <w:color w:val="auto"/>
        </w:rPr>
        <w:t xml:space="preserve"> (</w:t>
      </w:r>
      <w:r w:rsidRPr="0042475E">
        <w:rPr>
          <w:color w:val="auto"/>
        </w:rPr>
        <w:t>drenagem, saneamento e contenção de encostas</w:t>
      </w:r>
      <w:r w:rsidR="0042475E">
        <w:rPr>
          <w:color w:val="auto"/>
        </w:rPr>
        <w:t>)</w:t>
      </w:r>
      <w:r w:rsidRPr="0042475E">
        <w:rPr>
          <w:color w:val="auto"/>
        </w:rPr>
        <w:t xml:space="preserve"> integrando o Atlas de Vulnerabilidade Social (IVS/IPEA) e os microdados do </w:t>
      </w:r>
      <w:proofErr w:type="spellStart"/>
      <w:r w:rsidRPr="0042475E">
        <w:rPr>
          <w:color w:val="auto"/>
        </w:rPr>
        <w:t>CadÚnico</w:t>
      </w:r>
      <w:proofErr w:type="spellEnd"/>
      <w:r w:rsidRPr="0042475E">
        <w:rPr>
          <w:color w:val="auto"/>
        </w:rPr>
        <w:t xml:space="preserve"> (SAGI/MDS), com conformidade LGPD demonstrada.</w:t>
      </w:r>
    </w:p>
    <w:p w14:paraId="508D4BD9" w14:textId="77777777" w:rsidR="00575ED4" w:rsidRPr="0042475E" w:rsidRDefault="00000000">
      <w:pPr>
        <w:spacing w:before="60" w:after="60" w:line="276" w:lineRule="auto"/>
        <w:jc w:val="both"/>
        <w:rPr>
          <w:color w:val="auto"/>
        </w:rPr>
      </w:pPr>
      <w:r w:rsidRPr="0042475E">
        <w:rPr>
          <w:color w:val="auto"/>
        </w:rPr>
        <w:t>A segunda etapa valida empiricamente o ranking produzido cruzando-o com o Relatório Gerencial de Resposta a Desastres da SEDEC, filtrado pelos tipos de desastre aderentes ao tema via Codificação Brasileira de Desastres (COBRADE), e propõe um score ampliado que incorpora a exposição histórica como terceiro componente do modelo.</w:t>
      </w:r>
    </w:p>
    <w:p w14:paraId="57A3A5C3" w14:textId="5A8AD33C" w:rsidR="00575ED4" w:rsidRPr="0042475E" w:rsidRDefault="00000000">
      <w:pPr>
        <w:spacing w:before="60" w:after="60" w:line="276" w:lineRule="auto"/>
        <w:jc w:val="both"/>
        <w:rPr>
          <w:color w:val="auto"/>
        </w:rPr>
      </w:pPr>
      <w:r w:rsidRPr="0042475E">
        <w:rPr>
          <w:color w:val="auto"/>
        </w:rPr>
        <w:t>O objetivo principal é entregar uma ferramenta concreta de apoio à decisão para alocação de recursos em infraestrutura urbana preventiva, fundamentada em fontes federais oficiais, auditável e replicável</w:t>
      </w:r>
      <w:r w:rsidR="0042475E">
        <w:rPr>
          <w:color w:val="auto"/>
        </w:rPr>
        <w:t>,</w:t>
      </w:r>
      <w:r w:rsidRPr="0042475E">
        <w:rPr>
          <w:color w:val="auto"/>
        </w:rPr>
        <w:t xml:space="preserve"> respondendo à pergunta central: os municípios identificados como mais vulneráveis pelo modelo são de fato os mais expostos a desastres aderentes ao tema?</w:t>
      </w:r>
    </w:p>
    <w:p w14:paraId="3C1B1331" w14:textId="77777777" w:rsidR="00575ED4" w:rsidRPr="0042475E" w:rsidRDefault="00000000">
      <w:pPr>
        <w:spacing w:line="276" w:lineRule="auto"/>
        <w:rPr>
          <w:color w:val="auto"/>
        </w:rPr>
      </w:pPr>
      <w:r w:rsidRPr="0042475E">
        <w:rPr>
          <w:color w:val="auto"/>
        </w:rPr>
        <w:br w:type="page"/>
      </w:r>
    </w:p>
    <w:p w14:paraId="75BC011C" w14:textId="77777777" w:rsidR="00575ED4" w:rsidRPr="0042475E" w:rsidRDefault="00000000">
      <w:pPr>
        <w:pStyle w:val="Ttulo1"/>
        <w:rPr>
          <w:color w:val="auto"/>
        </w:rPr>
      </w:pPr>
      <w:proofErr w:type="gramStart"/>
      <w:r w:rsidRPr="0042475E">
        <w:rPr>
          <w:color w:val="auto"/>
        </w:rPr>
        <w:lastRenderedPageBreak/>
        <w:t>2  Metodologia</w:t>
      </w:r>
      <w:proofErr w:type="gramEnd"/>
    </w:p>
    <w:p w14:paraId="488385DC" w14:textId="77777777" w:rsidR="00575ED4" w:rsidRPr="0042475E" w:rsidRDefault="00575ED4">
      <w:pPr>
        <w:pBdr>
          <w:bottom w:val="single" w:sz="8" w:space="1" w:color="1F4E79"/>
        </w:pBdr>
        <w:spacing w:before="60" w:after="60" w:line="276" w:lineRule="auto"/>
        <w:rPr>
          <w:color w:val="auto"/>
        </w:rPr>
      </w:pPr>
    </w:p>
    <w:p w14:paraId="78B317F8" w14:textId="77777777" w:rsidR="00575ED4" w:rsidRPr="0042475E" w:rsidRDefault="00000000">
      <w:pPr>
        <w:pStyle w:val="Ttulo2"/>
        <w:rPr>
          <w:color w:val="auto"/>
        </w:rPr>
      </w:pPr>
      <w:proofErr w:type="gramStart"/>
      <w:r w:rsidRPr="0042475E">
        <w:rPr>
          <w:color w:val="auto"/>
        </w:rPr>
        <w:t>2.1  Estrutura</w:t>
      </w:r>
      <w:proofErr w:type="gramEnd"/>
      <w:r w:rsidRPr="0042475E">
        <w:rPr>
          <w:color w:val="auto"/>
        </w:rPr>
        <w:t xml:space="preserve"> das Bases de Dados Integradas</w:t>
      </w:r>
    </w:p>
    <w:p w14:paraId="09AB7723" w14:textId="77777777" w:rsidR="00575ED4" w:rsidRPr="0042475E" w:rsidRDefault="00000000">
      <w:pPr>
        <w:spacing w:before="60" w:after="60" w:line="276" w:lineRule="auto"/>
        <w:jc w:val="both"/>
        <w:rPr>
          <w:color w:val="auto"/>
        </w:rPr>
      </w:pPr>
      <w:r w:rsidRPr="0042475E">
        <w:rPr>
          <w:color w:val="auto"/>
        </w:rPr>
        <w:t>O trabalho integra quatro bases de dados de fontes federais oficiais, descritas na tabela a seguir:</w:t>
      </w:r>
    </w:p>
    <w:p w14:paraId="12063EE0" w14:textId="77777777" w:rsidR="00575ED4" w:rsidRPr="0042475E" w:rsidRDefault="00575ED4">
      <w:pPr>
        <w:spacing w:line="276" w:lineRule="auto"/>
        <w:rPr>
          <w:color w:val="auto"/>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400"/>
        <w:gridCol w:w="3626"/>
      </w:tblGrid>
      <w:tr w:rsidR="0042475E" w:rsidRPr="0042475E" w14:paraId="7CD77549" w14:textId="77777777">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4A6E3F4" w14:textId="77777777" w:rsidR="00575ED4" w:rsidRPr="0042475E" w:rsidRDefault="00000000">
            <w:pPr>
              <w:spacing w:line="276" w:lineRule="auto"/>
              <w:jc w:val="center"/>
              <w:rPr>
                <w:color w:val="auto"/>
              </w:rPr>
            </w:pPr>
            <w:r w:rsidRPr="0042475E">
              <w:rPr>
                <w:b/>
                <w:bCs/>
                <w:color w:val="auto"/>
                <w:sz w:val="20"/>
                <w:szCs w:val="20"/>
              </w:rPr>
              <w:t>Base</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183D38B" w14:textId="77777777" w:rsidR="00575ED4" w:rsidRPr="0042475E" w:rsidRDefault="00000000">
            <w:pPr>
              <w:spacing w:line="276" w:lineRule="auto"/>
              <w:jc w:val="center"/>
              <w:rPr>
                <w:color w:val="auto"/>
              </w:rPr>
            </w:pPr>
            <w:r w:rsidRPr="0042475E">
              <w:rPr>
                <w:b/>
                <w:bCs/>
                <w:color w:val="auto"/>
                <w:sz w:val="20"/>
                <w:szCs w:val="20"/>
              </w:rPr>
              <w:t>Fonte</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957556A" w14:textId="77777777" w:rsidR="00575ED4" w:rsidRPr="0042475E" w:rsidRDefault="00000000">
            <w:pPr>
              <w:spacing w:line="276" w:lineRule="auto"/>
              <w:jc w:val="center"/>
              <w:rPr>
                <w:color w:val="auto"/>
              </w:rPr>
            </w:pPr>
            <w:r w:rsidRPr="0042475E">
              <w:rPr>
                <w:b/>
                <w:bCs/>
                <w:color w:val="auto"/>
                <w:sz w:val="20"/>
                <w:szCs w:val="20"/>
              </w:rPr>
              <w:t>Período</w:t>
            </w:r>
          </w:p>
        </w:tc>
        <w:tc>
          <w:tcPr>
            <w:tcW w:w="36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67475C9" w14:textId="77777777" w:rsidR="00575ED4" w:rsidRPr="0042475E" w:rsidRDefault="00000000">
            <w:pPr>
              <w:spacing w:line="276" w:lineRule="auto"/>
              <w:jc w:val="center"/>
              <w:rPr>
                <w:color w:val="auto"/>
              </w:rPr>
            </w:pPr>
            <w:r w:rsidRPr="0042475E">
              <w:rPr>
                <w:b/>
                <w:bCs/>
                <w:color w:val="auto"/>
                <w:sz w:val="20"/>
                <w:szCs w:val="20"/>
              </w:rPr>
              <w:t>Descrição</w:t>
            </w:r>
          </w:p>
        </w:tc>
      </w:tr>
      <w:tr w:rsidR="0042475E" w:rsidRPr="0042475E" w14:paraId="0F121E7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BB667B" w14:textId="6C252CD4" w:rsidR="00575ED4" w:rsidRPr="0042475E" w:rsidRDefault="00000000">
            <w:pPr>
              <w:spacing w:line="276" w:lineRule="auto"/>
              <w:rPr>
                <w:color w:val="auto"/>
              </w:rPr>
            </w:pPr>
            <w:r w:rsidRPr="0042475E">
              <w:rPr>
                <w:color w:val="auto"/>
                <w:sz w:val="20"/>
                <w:szCs w:val="20"/>
              </w:rPr>
              <w:t xml:space="preserve">IVS/IPEA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576B5A" w14:textId="77777777" w:rsidR="00575ED4" w:rsidRPr="0042475E" w:rsidRDefault="00000000">
            <w:pPr>
              <w:spacing w:line="276" w:lineRule="auto"/>
              <w:jc w:val="center"/>
              <w:rPr>
                <w:color w:val="auto"/>
              </w:rPr>
            </w:pPr>
            <w:r w:rsidRPr="0042475E">
              <w:rPr>
                <w:color w:val="auto"/>
                <w:sz w:val="20"/>
                <w:szCs w:val="20"/>
              </w:rPr>
              <w:t>IPEA/Censo 2010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BE407A" w14:textId="77777777" w:rsidR="00575ED4" w:rsidRPr="0042475E" w:rsidRDefault="00000000">
            <w:pPr>
              <w:spacing w:line="276" w:lineRule="auto"/>
              <w:jc w:val="center"/>
              <w:rPr>
                <w:color w:val="auto"/>
              </w:rPr>
            </w:pPr>
            <w:r w:rsidRPr="0042475E">
              <w:rPr>
                <w:color w:val="auto"/>
                <w:sz w:val="20"/>
                <w:szCs w:val="20"/>
              </w:rPr>
              <w:t>2010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BC478F" w14:textId="77777777" w:rsidR="00575ED4" w:rsidRPr="0042475E" w:rsidRDefault="00000000">
            <w:pPr>
              <w:spacing w:line="276" w:lineRule="auto"/>
              <w:rPr>
                <w:color w:val="auto"/>
              </w:rPr>
            </w:pPr>
            <w:r w:rsidRPr="0042475E">
              <w:rPr>
                <w:color w:val="auto"/>
                <w:sz w:val="20"/>
                <w:szCs w:val="20"/>
              </w:rPr>
              <w:t>Atlas de Vulnerabilidade Social. Contém IVS geral e por dimensão (infraestrutura urbana, capital humano, renda e trabalho) para 5.565 municípios.</w:t>
            </w:r>
          </w:p>
        </w:tc>
      </w:tr>
      <w:tr w:rsidR="0042475E" w:rsidRPr="0042475E" w14:paraId="448077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5280CE1" w14:textId="6935A80A" w:rsidR="00575ED4" w:rsidRPr="0042475E" w:rsidRDefault="00000000">
            <w:pPr>
              <w:spacing w:line="276" w:lineRule="auto"/>
              <w:rPr>
                <w:color w:val="auto"/>
              </w:rPr>
            </w:pPr>
            <w:proofErr w:type="spellStart"/>
            <w:r w:rsidRPr="0042475E">
              <w:rPr>
                <w:color w:val="auto"/>
                <w:sz w:val="20"/>
                <w:szCs w:val="20"/>
              </w:rPr>
              <w:t>CadÚnico</w:t>
            </w:r>
            <w:proofErr w:type="spellEnd"/>
            <w:r w:rsidRPr="0042475E">
              <w:rPr>
                <w:color w:val="auto"/>
                <w:sz w:val="20"/>
                <w:szCs w:val="20"/>
              </w:rPr>
              <w:t xml:space="preserve">/SAGI </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82F66C" w14:textId="77777777" w:rsidR="00575ED4" w:rsidRPr="0042475E" w:rsidRDefault="00000000">
            <w:pPr>
              <w:spacing w:line="276" w:lineRule="auto"/>
              <w:jc w:val="center"/>
              <w:rPr>
                <w:color w:val="auto"/>
              </w:rPr>
            </w:pPr>
            <w:r w:rsidRPr="0042475E">
              <w:rPr>
                <w:color w:val="auto"/>
                <w:sz w:val="20"/>
                <w:szCs w:val="20"/>
              </w:rPr>
              <w:t>MDS/SAGICAD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34492E" w14:textId="77777777" w:rsidR="00575ED4" w:rsidRPr="0042475E" w:rsidRDefault="00000000">
            <w:pPr>
              <w:spacing w:line="276" w:lineRule="auto"/>
              <w:jc w:val="center"/>
              <w:rPr>
                <w:color w:val="auto"/>
              </w:rPr>
            </w:pPr>
            <w:r w:rsidRPr="0042475E">
              <w:rPr>
                <w:color w:val="auto"/>
                <w:sz w:val="20"/>
                <w:szCs w:val="20"/>
              </w:rPr>
              <w:t>Dez/2018</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E8292C" w14:textId="77777777" w:rsidR="00575ED4" w:rsidRPr="0042475E" w:rsidRDefault="00000000">
            <w:pPr>
              <w:spacing w:line="276" w:lineRule="auto"/>
              <w:rPr>
                <w:color w:val="auto"/>
              </w:rPr>
            </w:pPr>
            <w:r w:rsidRPr="0042475E">
              <w:rPr>
                <w:color w:val="auto"/>
                <w:sz w:val="20"/>
                <w:szCs w:val="20"/>
              </w:rPr>
              <w:t>Microdados amostrais desidentificados do Cadastro Único. Agrega renda per capita e número de famílias por município (5.533 municípios).</w:t>
            </w:r>
          </w:p>
        </w:tc>
      </w:tr>
      <w:tr w:rsidR="0042475E" w:rsidRPr="0042475E" w14:paraId="315EA96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721638" w14:textId="07C2D592" w:rsidR="00575ED4" w:rsidRPr="0042475E" w:rsidRDefault="00000000">
            <w:pPr>
              <w:spacing w:line="276" w:lineRule="auto"/>
              <w:rPr>
                <w:color w:val="auto"/>
                <w:highlight w:val="yellow"/>
              </w:rPr>
            </w:pPr>
            <w:r w:rsidRPr="0042475E">
              <w:rPr>
                <w:color w:val="auto"/>
                <w:sz w:val="20"/>
                <w:szCs w:val="20"/>
                <w:highlight w:val="yellow"/>
              </w:rPr>
              <w:t xml:space="preserve">Relatório Gerencial </w:t>
            </w:r>
            <w:r w:rsidR="00D86D7C">
              <w:rPr>
                <w:color w:val="auto"/>
                <w:sz w:val="20"/>
                <w:szCs w:val="20"/>
                <w:highlight w:val="yellow"/>
              </w:rPr>
              <w:t xml:space="preserve">de Respostas </w:t>
            </w:r>
            <w:r w:rsidRPr="0042475E">
              <w:rPr>
                <w:color w:val="auto"/>
                <w:sz w:val="20"/>
                <w:szCs w:val="20"/>
                <w:highlight w:val="yellow"/>
              </w:rPr>
              <w:t>SEDEC</w:t>
            </w:r>
            <w:r w:rsidR="00D86D7C">
              <w:rPr>
                <w:color w:val="auto"/>
                <w:sz w:val="20"/>
                <w:szCs w:val="20"/>
                <w:highlight w:val="yellow"/>
              </w:rPr>
              <w:t>/MIDR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CB2DB9" w14:textId="77777777" w:rsidR="00575ED4" w:rsidRPr="0042475E" w:rsidRDefault="00000000">
            <w:pPr>
              <w:spacing w:line="276" w:lineRule="auto"/>
              <w:jc w:val="center"/>
              <w:rPr>
                <w:color w:val="auto"/>
                <w:highlight w:val="yellow"/>
              </w:rPr>
            </w:pPr>
            <w:r w:rsidRPr="0042475E">
              <w:rPr>
                <w:color w:val="auto"/>
                <w:sz w:val="20"/>
                <w:szCs w:val="20"/>
                <w:highlight w:val="yellow"/>
              </w:rPr>
              <w:t>MIDR/SEDEC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A5E1B4" w14:textId="77777777" w:rsidR="00575ED4" w:rsidRPr="0042475E" w:rsidRDefault="00000000">
            <w:pPr>
              <w:spacing w:line="276" w:lineRule="auto"/>
              <w:jc w:val="center"/>
              <w:rPr>
                <w:color w:val="auto"/>
                <w:highlight w:val="yellow"/>
              </w:rPr>
            </w:pPr>
            <w:r w:rsidRPr="0042475E">
              <w:rPr>
                <w:color w:val="auto"/>
                <w:sz w:val="20"/>
                <w:szCs w:val="20"/>
                <w:highlight w:val="yellow"/>
              </w:rPr>
              <w:t>2016–2024</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0ABE2" w14:textId="056A6B82" w:rsidR="00575ED4" w:rsidRPr="0042475E" w:rsidRDefault="00000000">
            <w:pPr>
              <w:spacing w:line="276" w:lineRule="auto"/>
              <w:rPr>
                <w:color w:val="auto"/>
                <w:highlight w:val="yellow"/>
              </w:rPr>
            </w:pPr>
            <w:r w:rsidRPr="0042475E">
              <w:rPr>
                <w:color w:val="auto"/>
                <w:sz w:val="20"/>
                <w:szCs w:val="20"/>
                <w:highlight w:val="yellow"/>
              </w:rPr>
              <w:t xml:space="preserve">Registros de repasse de recursos federais para restabelecimento </w:t>
            </w:r>
            <w:r w:rsidR="00D86D7C" w:rsidRPr="00D86D7C">
              <w:rPr>
                <w:color w:val="auto"/>
                <w:sz w:val="20"/>
                <w:szCs w:val="20"/>
                <w:highlight w:val="yellow"/>
              </w:rPr>
              <w:t>as condições de segurança das áreas atingidas</w:t>
            </w:r>
            <w:r w:rsidRPr="0042475E">
              <w:rPr>
                <w:color w:val="auto"/>
                <w:sz w:val="20"/>
                <w:szCs w:val="20"/>
                <w:highlight w:val="yellow"/>
              </w:rPr>
              <w:t>. 5.674 registros, 1.802 municípios únicos, 28 variáveis.</w:t>
            </w:r>
          </w:p>
        </w:tc>
      </w:tr>
      <w:tr w:rsidR="0042475E" w:rsidRPr="0042475E" w14:paraId="0DF107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794FBDB" w14:textId="4A7C7E8B" w:rsidR="00575ED4" w:rsidRPr="0042475E" w:rsidRDefault="00000000">
            <w:pPr>
              <w:spacing w:line="276" w:lineRule="auto"/>
              <w:rPr>
                <w:color w:val="auto"/>
              </w:rPr>
            </w:pPr>
            <w:r w:rsidRPr="0042475E">
              <w:rPr>
                <w:color w:val="auto"/>
                <w:sz w:val="20"/>
                <w:szCs w:val="20"/>
              </w:rPr>
              <w:t xml:space="preserve">COBRADE </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8EBF93" w14:textId="77777777" w:rsidR="00575ED4" w:rsidRPr="0042475E" w:rsidRDefault="00000000">
            <w:pPr>
              <w:spacing w:line="276" w:lineRule="auto"/>
              <w:jc w:val="center"/>
              <w:rPr>
                <w:color w:val="auto"/>
              </w:rPr>
            </w:pPr>
            <w:r w:rsidRPr="0042475E">
              <w:rPr>
                <w:color w:val="auto"/>
                <w:sz w:val="20"/>
                <w:szCs w:val="20"/>
              </w:rPr>
              <w:t>MIDR/SEDEC</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583B07" w14:textId="77777777" w:rsidR="00575ED4" w:rsidRPr="0042475E" w:rsidRDefault="00000000">
            <w:pPr>
              <w:spacing w:line="276" w:lineRule="auto"/>
              <w:jc w:val="center"/>
              <w:rPr>
                <w:color w:val="auto"/>
              </w:rPr>
            </w:pPr>
            <w:r w:rsidRPr="0042475E">
              <w:rPr>
                <w:color w:val="auto"/>
                <w:sz w:val="20"/>
                <w:szCs w:val="20"/>
              </w:rPr>
              <w:t>Referência</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DD401A" w14:textId="77777777" w:rsidR="00575ED4" w:rsidRPr="0042475E" w:rsidRDefault="00000000">
            <w:pPr>
              <w:spacing w:line="276" w:lineRule="auto"/>
              <w:rPr>
                <w:color w:val="auto"/>
              </w:rPr>
            </w:pPr>
            <w:r w:rsidRPr="0042475E">
              <w:rPr>
                <w:color w:val="auto"/>
                <w:sz w:val="20"/>
                <w:szCs w:val="20"/>
              </w:rPr>
              <w:t>Codificação Brasileira de Desastres. Tabela de referência com grupos, subgrupos, tipos e subtipos de desastres.</w:t>
            </w:r>
          </w:p>
        </w:tc>
      </w:tr>
    </w:tbl>
    <w:p w14:paraId="72A677DE" w14:textId="77777777" w:rsidR="00575ED4" w:rsidRPr="0042475E" w:rsidRDefault="00575ED4">
      <w:pPr>
        <w:spacing w:line="276" w:lineRule="auto"/>
        <w:rPr>
          <w:color w:val="auto"/>
        </w:rPr>
      </w:pPr>
    </w:p>
    <w:p w14:paraId="77517CED" w14:textId="77777777" w:rsidR="00575ED4" w:rsidRPr="0042475E" w:rsidRDefault="00000000">
      <w:pPr>
        <w:spacing w:before="40" w:after="120" w:line="276" w:lineRule="auto"/>
        <w:jc w:val="center"/>
        <w:rPr>
          <w:color w:val="auto"/>
        </w:rPr>
      </w:pPr>
      <w:r w:rsidRPr="0042475E">
        <w:rPr>
          <w:i/>
          <w:iCs/>
          <w:color w:val="auto"/>
          <w:sz w:val="18"/>
          <w:szCs w:val="18"/>
        </w:rPr>
        <w:t>Tabela 1 — Bases de dados integradas e suas características.</w:t>
      </w:r>
    </w:p>
    <w:p w14:paraId="0C3284EA" w14:textId="77777777" w:rsidR="00575ED4" w:rsidRPr="0042475E" w:rsidRDefault="00000000">
      <w:pPr>
        <w:pStyle w:val="Ttulo2"/>
        <w:rPr>
          <w:color w:val="auto"/>
        </w:rPr>
      </w:pPr>
      <w:proofErr w:type="gramStart"/>
      <w:r w:rsidRPr="0042475E">
        <w:rPr>
          <w:color w:val="auto"/>
        </w:rPr>
        <w:t>2.2  Pré</w:t>
      </w:r>
      <w:proofErr w:type="gramEnd"/>
      <w:r w:rsidRPr="0042475E">
        <w:rPr>
          <w:color w:val="auto"/>
        </w:rPr>
        <w:t>-processamento dos Dados</w:t>
      </w:r>
    </w:p>
    <w:p w14:paraId="0921BF61" w14:textId="77777777" w:rsidR="00575ED4" w:rsidRPr="0042475E" w:rsidRDefault="00000000">
      <w:pPr>
        <w:spacing w:before="60" w:after="60" w:line="276" w:lineRule="auto"/>
        <w:jc w:val="both"/>
        <w:rPr>
          <w:color w:val="auto"/>
        </w:rPr>
      </w:pPr>
      <w:r w:rsidRPr="0042475E">
        <w:rPr>
          <w:color w:val="auto"/>
        </w:rPr>
        <w:t>O pipeline de pré-processamento envolveu as seguintes etapas:</w:t>
      </w:r>
    </w:p>
    <w:p w14:paraId="6EB7B2D1" w14:textId="14059A32" w:rsidR="00575ED4" w:rsidRPr="0042475E" w:rsidRDefault="00000000">
      <w:pPr>
        <w:pStyle w:val="PargrafodaLista"/>
        <w:numPr>
          <w:ilvl w:val="0"/>
          <w:numId w:val="2"/>
        </w:numPr>
        <w:spacing w:before="40" w:after="40" w:line="276" w:lineRule="auto"/>
        <w:rPr>
          <w:color w:val="auto"/>
        </w:rPr>
      </w:pPr>
      <w:r w:rsidRPr="0042475E">
        <w:rPr>
          <w:color w:val="auto"/>
        </w:rPr>
        <w:t>Normalização do código IBGE municipal para 7 dígitos como chave de cruzamento universal entre todas as bases.</w:t>
      </w:r>
    </w:p>
    <w:p w14:paraId="1854002D"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Governança LGPD aplicada aos microdados do </w:t>
      </w:r>
      <w:proofErr w:type="spellStart"/>
      <w:r w:rsidRPr="0042475E">
        <w:rPr>
          <w:color w:val="auto"/>
        </w:rPr>
        <w:t>CadÚnico</w:t>
      </w:r>
      <w:proofErr w:type="spellEnd"/>
      <w:r w:rsidRPr="0042475E">
        <w:rPr>
          <w:color w:val="auto"/>
        </w:rPr>
        <w:t xml:space="preserve">: </w:t>
      </w:r>
      <w:proofErr w:type="spellStart"/>
      <w:r w:rsidRPr="0042475E">
        <w:rPr>
          <w:color w:val="auto"/>
        </w:rPr>
        <w:t>pseudoanonimização</w:t>
      </w:r>
      <w:proofErr w:type="spellEnd"/>
      <w:r w:rsidRPr="0042475E">
        <w:rPr>
          <w:color w:val="auto"/>
        </w:rPr>
        <w:t xml:space="preserve"> SHA-256 com </w:t>
      </w:r>
      <w:proofErr w:type="spellStart"/>
      <w:r w:rsidRPr="0042475E">
        <w:rPr>
          <w:color w:val="auto"/>
        </w:rPr>
        <w:t>salt</w:t>
      </w:r>
      <w:proofErr w:type="spellEnd"/>
      <w:r w:rsidRPr="0042475E">
        <w:rPr>
          <w:color w:val="auto"/>
        </w:rPr>
        <w:t xml:space="preserve"> rotativo mensal, agregação territorial por município (eliminando dados individuais), supressão de células com menos de 5 famílias (k-anonimato) e remoção de todos os campos pessoais. O pipeline gerou relatório automatizado atestando 100% de conformidade.</w:t>
      </w:r>
    </w:p>
    <w:p w14:paraId="699788C0" w14:textId="77777777" w:rsidR="00575ED4" w:rsidRPr="0042475E" w:rsidRDefault="00000000">
      <w:pPr>
        <w:pStyle w:val="PargrafodaLista"/>
        <w:numPr>
          <w:ilvl w:val="0"/>
          <w:numId w:val="2"/>
        </w:numPr>
        <w:spacing w:before="40" w:after="40" w:line="276" w:lineRule="auto"/>
        <w:rPr>
          <w:color w:val="auto"/>
        </w:rPr>
      </w:pPr>
      <w:r w:rsidRPr="0042475E">
        <w:rPr>
          <w:color w:val="auto"/>
        </w:rPr>
        <w:t>Tratamento do IVS: filtragem do nível 'município' (excluindo UDH, RM e UF), seleção do ano mais recente disponível (2010) e normalização de nomes de colunas.</w:t>
      </w:r>
    </w:p>
    <w:p w14:paraId="756615BF" w14:textId="77777777" w:rsidR="00575ED4" w:rsidRPr="0042475E" w:rsidRDefault="00000000">
      <w:pPr>
        <w:pStyle w:val="PargrafodaLista"/>
        <w:numPr>
          <w:ilvl w:val="0"/>
          <w:numId w:val="2"/>
        </w:numPr>
        <w:spacing w:before="40" w:after="40" w:line="276" w:lineRule="auto"/>
        <w:rPr>
          <w:color w:val="auto"/>
        </w:rPr>
      </w:pPr>
      <w:r w:rsidRPr="0042475E">
        <w:rPr>
          <w:color w:val="auto"/>
        </w:rPr>
        <w:lastRenderedPageBreak/>
        <w:t xml:space="preserve">Normalização do campo COBRADE no relatório gerencial: remoção de pontos, hifens e espaços, padronização para 5 dígitos, </w:t>
      </w:r>
      <w:proofErr w:type="spellStart"/>
      <w:r w:rsidRPr="00D86D7C">
        <w:rPr>
          <w:i/>
          <w:iCs/>
          <w:color w:val="auto"/>
        </w:rPr>
        <w:t>matching</w:t>
      </w:r>
      <w:proofErr w:type="spellEnd"/>
      <w:r w:rsidRPr="0042475E">
        <w:rPr>
          <w:color w:val="auto"/>
        </w:rPr>
        <w:t xml:space="preserve"> por prefixo com a tabela de referência COBRADE.</w:t>
      </w:r>
    </w:p>
    <w:p w14:paraId="685D4515"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Conversão do campo </w:t>
      </w:r>
      <w:proofErr w:type="spellStart"/>
      <w:r w:rsidRPr="0042475E">
        <w:rPr>
          <w:color w:val="auto"/>
        </w:rPr>
        <w:t>valor_liberado</w:t>
      </w:r>
      <w:proofErr w:type="spellEnd"/>
      <w:r w:rsidRPr="0042475E">
        <w:rPr>
          <w:color w:val="auto"/>
        </w:rPr>
        <w:t xml:space="preserve"> para numérico, com tratamento de separadores de milhar e decimal no padrão brasileiro.</w:t>
      </w:r>
    </w:p>
    <w:p w14:paraId="5D302AD7" w14:textId="77777777" w:rsidR="00575ED4" w:rsidRPr="0042475E" w:rsidRDefault="00575ED4">
      <w:pPr>
        <w:spacing w:line="276" w:lineRule="auto"/>
        <w:rPr>
          <w:color w:val="auto"/>
        </w:rPr>
      </w:pPr>
    </w:p>
    <w:p w14:paraId="1BE86FBF" w14:textId="77777777" w:rsidR="00575ED4" w:rsidRPr="0042475E" w:rsidRDefault="00000000">
      <w:pPr>
        <w:pStyle w:val="Ttulo2"/>
        <w:rPr>
          <w:color w:val="auto"/>
        </w:rPr>
      </w:pPr>
      <w:proofErr w:type="gramStart"/>
      <w:r w:rsidRPr="0042475E">
        <w:rPr>
          <w:color w:val="auto"/>
        </w:rPr>
        <w:t>2.3  Variáveis</w:t>
      </w:r>
      <w:proofErr w:type="gramEnd"/>
      <w:r w:rsidRPr="0042475E">
        <w:rPr>
          <w:color w:val="auto"/>
        </w:rPr>
        <w:t xml:space="preserve"> Utilizadas na Modelagem</w:t>
      </w:r>
    </w:p>
    <w:p w14:paraId="3F13AC9B" w14:textId="77777777" w:rsidR="00575ED4" w:rsidRPr="0042475E" w:rsidRDefault="00000000">
      <w:pPr>
        <w:spacing w:before="60" w:after="60" w:line="276" w:lineRule="auto"/>
        <w:jc w:val="both"/>
        <w:rPr>
          <w:color w:val="auto"/>
        </w:rPr>
      </w:pPr>
      <w:r w:rsidRPr="0042475E">
        <w:rPr>
          <w:color w:val="auto"/>
        </w:rPr>
        <w:t>O score de priorização é calculado em duas versões:</w:t>
      </w:r>
    </w:p>
    <w:p w14:paraId="70D19551" w14:textId="77777777" w:rsidR="00575ED4" w:rsidRPr="0042475E" w:rsidRDefault="00000000">
      <w:pPr>
        <w:spacing w:before="60" w:after="60" w:line="276" w:lineRule="auto"/>
        <w:jc w:val="both"/>
        <w:rPr>
          <w:color w:val="auto"/>
        </w:rPr>
      </w:pPr>
      <w:r w:rsidRPr="0042475E">
        <w:rPr>
          <w:b/>
          <w:bCs/>
          <w:color w:val="auto"/>
        </w:rPr>
        <w:t xml:space="preserve">Score original (2 componentes): </w:t>
      </w:r>
      <w:r w:rsidRPr="0042475E">
        <w:rPr>
          <w:color w:val="auto"/>
        </w:rPr>
        <w:t xml:space="preserve"> ponderação 55% IVS de infraestrutura urbana + 45% vulnerabilidade sanitária </w:t>
      </w:r>
      <w:proofErr w:type="spellStart"/>
      <w:r w:rsidRPr="0042475E">
        <w:rPr>
          <w:color w:val="auto"/>
        </w:rPr>
        <w:t>proxied</w:t>
      </w:r>
      <w:proofErr w:type="spellEnd"/>
      <w:r w:rsidRPr="0042475E">
        <w:rPr>
          <w:color w:val="auto"/>
        </w:rPr>
        <w:t xml:space="preserve"> pela renda per capita invertida do </w:t>
      </w:r>
      <w:proofErr w:type="spellStart"/>
      <w:r w:rsidRPr="0042475E">
        <w:rPr>
          <w:color w:val="auto"/>
        </w:rPr>
        <w:t>CadÚnico</w:t>
      </w:r>
      <w:proofErr w:type="spellEnd"/>
      <w:r w:rsidRPr="0042475E">
        <w:rPr>
          <w:color w:val="auto"/>
        </w:rPr>
        <w:t>, normalizada na escala 0–100.</w:t>
      </w:r>
    </w:p>
    <w:p w14:paraId="335A2A8E" w14:textId="77777777" w:rsidR="00575ED4" w:rsidRPr="0042475E" w:rsidRDefault="00000000">
      <w:pPr>
        <w:spacing w:before="60" w:after="60" w:line="276" w:lineRule="auto"/>
        <w:jc w:val="both"/>
        <w:rPr>
          <w:color w:val="auto"/>
        </w:rPr>
      </w:pPr>
      <w:r w:rsidRPr="0042475E">
        <w:rPr>
          <w:b/>
          <w:bCs/>
          <w:color w:val="auto"/>
        </w:rPr>
        <w:t xml:space="preserve">Score ampliado (3 componentes): </w:t>
      </w:r>
      <w:r w:rsidRPr="0042475E">
        <w:rPr>
          <w:color w:val="auto"/>
        </w:rPr>
        <w:t xml:space="preserve"> ponderação 45% IVS de infraestrutura urbana + 35% vulnerabilidade sanitária + 20% exposição histórica a desastres aderentes (</w:t>
      </w:r>
      <w:proofErr w:type="spellStart"/>
      <w:r w:rsidRPr="0042475E">
        <w:rPr>
          <w:color w:val="auto"/>
        </w:rPr>
        <w:t>n_eventos_</w:t>
      </w:r>
      <w:proofErr w:type="gramStart"/>
      <w:r w:rsidRPr="0042475E">
        <w:rPr>
          <w:color w:val="auto"/>
        </w:rPr>
        <w:t>aderentes</w:t>
      </w:r>
      <w:proofErr w:type="spellEnd"/>
      <w:r w:rsidRPr="0042475E">
        <w:rPr>
          <w:color w:val="auto"/>
        </w:rPr>
        <w:t xml:space="preserve"> normalizado</w:t>
      </w:r>
      <w:proofErr w:type="gramEnd"/>
      <w:r w:rsidRPr="0042475E">
        <w:rPr>
          <w:color w:val="auto"/>
        </w:rPr>
        <w:t xml:space="preserve"> na escala 0–100).</w:t>
      </w:r>
    </w:p>
    <w:p w14:paraId="251F533E" w14:textId="77777777" w:rsidR="00575ED4" w:rsidRPr="0042475E" w:rsidRDefault="00575ED4">
      <w:pPr>
        <w:spacing w:line="276" w:lineRule="auto"/>
        <w:rPr>
          <w:color w:val="auto"/>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1742"/>
        <w:gridCol w:w="1296"/>
        <w:gridCol w:w="3280"/>
      </w:tblGrid>
      <w:tr w:rsidR="0042475E" w:rsidRPr="0042475E" w14:paraId="733C991F"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DC93A34" w14:textId="77777777" w:rsidR="00575ED4" w:rsidRPr="0042475E" w:rsidRDefault="00000000">
            <w:pPr>
              <w:spacing w:line="276" w:lineRule="auto"/>
              <w:jc w:val="center"/>
              <w:rPr>
                <w:color w:val="auto"/>
              </w:rPr>
            </w:pPr>
            <w:r w:rsidRPr="0042475E">
              <w:rPr>
                <w:b/>
                <w:bCs/>
                <w:color w:val="auto"/>
                <w:sz w:val="20"/>
                <w:szCs w:val="20"/>
              </w:rPr>
              <w:t>Variável</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BCABE12" w14:textId="77777777" w:rsidR="00575ED4" w:rsidRPr="0042475E" w:rsidRDefault="00000000">
            <w:pPr>
              <w:spacing w:line="276" w:lineRule="auto"/>
              <w:jc w:val="center"/>
              <w:rPr>
                <w:color w:val="auto"/>
              </w:rPr>
            </w:pPr>
            <w:r w:rsidRPr="0042475E">
              <w:rPr>
                <w:b/>
                <w:bCs/>
                <w:color w:val="auto"/>
                <w:sz w:val="20"/>
                <w:szCs w:val="20"/>
              </w:rPr>
              <w:t>Fonte</w:t>
            </w:r>
          </w:p>
        </w:tc>
        <w:tc>
          <w:tcPr>
            <w:tcW w:w="1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BEAA8EE" w14:textId="77777777" w:rsidR="00575ED4" w:rsidRPr="0042475E" w:rsidRDefault="00000000">
            <w:pPr>
              <w:spacing w:line="276" w:lineRule="auto"/>
              <w:jc w:val="center"/>
              <w:rPr>
                <w:color w:val="auto"/>
              </w:rPr>
            </w:pPr>
            <w:r w:rsidRPr="0042475E">
              <w:rPr>
                <w:b/>
                <w:bCs/>
                <w:color w:val="auto"/>
                <w:sz w:val="20"/>
                <w:szCs w:val="20"/>
              </w:rPr>
              <w:t>Peso (ampliado)</w:t>
            </w:r>
          </w:p>
        </w:tc>
        <w:tc>
          <w:tcPr>
            <w:tcW w:w="34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45F9DFB" w14:textId="77777777" w:rsidR="00575ED4" w:rsidRPr="0042475E" w:rsidRDefault="00000000">
            <w:pPr>
              <w:spacing w:line="276" w:lineRule="auto"/>
              <w:jc w:val="center"/>
              <w:rPr>
                <w:color w:val="auto"/>
              </w:rPr>
            </w:pPr>
            <w:r w:rsidRPr="0042475E">
              <w:rPr>
                <w:b/>
                <w:bCs/>
                <w:color w:val="auto"/>
                <w:sz w:val="20"/>
                <w:szCs w:val="20"/>
              </w:rPr>
              <w:t>Descrição</w:t>
            </w:r>
          </w:p>
        </w:tc>
      </w:tr>
      <w:tr w:rsidR="0042475E" w:rsidRPr="0042475E" w14:paraId="33DE0A4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B2C86" w14:textId="77777777" w:rsidR="00575ED4" w:rsidRPr="0042475E" w:rsidRDefault="00000000">
            <w:pPr>
              <w:spacing w:line="276" w:lineRule="auto"/>
              <w:rPr>
                <w:color w:val="auto"/>
              </w:rPr>
            </w:pPr>
            <w:proofErr w:type="spellStart"/>
            <w:r w:rsidRPr="0042475E">
              <w:rPr>
                <w:b/>
                <w:bCs/>
                <w:color w:val="auto"/>
                <w:sz w:val="20"/>
                <w:szCs w:val="20"/>
              </w:rPr>
              <w:t>ivs_infraestrutura_urbana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781108" w14:textId="77777777" w:rsidR="00575ED4" w:rsidRPr="0042475E" w:rsidRDefault="00000000">
            <w:pPr>
              <w:spacing w:line="276" w:lineRule="auto"/>
              <w:jc w:val="center"/>
              <w:rPr>
                <w:color w:val="auto"/>
              </w:rPr>
            </w:pPr>
            <w:r w:rsidRPr="0042475E">
              <w:rPr>
                <w:color w:val="auto"/>
                <w:sz w:val="20"/>
                <w:szCs w:val="20"/>
              </w:rPr>
              <w:t>IVS/IPEA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323F96" w14:textId="77777777" w:rsidR="00575ED4" w:rsidRPr="0042475E" w:rsidRDefault="00000000">
            <w:pPr>
              <w:spacing w:line="276" w:lineRule="auto"/>
              <w:jc w:val="center"/>
              <w:rPr>
                <w:color w:val="auto"/>
              </w:rPr>
            </w:pPr>
            <w:r w:rsidRPr="0042475E">
              <w:rPr>
                <w:color w:val="auto"/>
                <w:sz w:val="20"/>
                <w:szCs w:val="20"/>
              </w:rPr>
              <w:t>45%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BE5C0C" w14:textId="77777777" w:rsidR="00575ED4" w:rsidRPr="0042475E" w:rsidRDefault="00000000">
            <w:pPr>
              <w:spacing w:line="276" w:lineRule="auto"/>
              <w:rPr>
                <w:color w:val="auto"/>
              </w:rPr>
            </w:pPr>
            <w:r w:rsidRPr="0042475E">
              <w:rPr>
                <w:color w:val="auto"/>
                <w:sz w:val="20"/>
                <w:szCs w:val="20"/>
              </w:rPr>
              <w:t>Índice de vulnerabilidade na dimensão de infraestrutura (acesso a água, esgoto, coleta de lixo). Escala 0–1.</w:t>
            </w:r>
          </w:p>
        </w:tc>
      </w:tr>
      <w:tr w:rsidR="0042475E" w:rsidRPr="0042475E" w14:paraId="4EA84DE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3C4DE8" w14:textId="77777777" w:rsidR="00575ED4" w:rsidRPr="0042475E" w:rsidRDefault="00000000">
            <w:pPr>
              <w:spacing w:line="276" w:lineRule="auto"/>
              <w:rPr>
                <w:color w:val="auto"/>
              </w:rPr>
            </w:pPr>
            <w:proofErr w:type="spellStart"/>
            <w:r w:rsidRPr="0042475E">
              <w:rPr>
                <w:b/>
                <w:bCs/>
                <w:color w:val="auto"/>
                <w:sz w:val="20"/>
                <w:szCs w:val="20"/>
              </w:rPr>
              <w:t>renda_</w:t>
            </w:r>
            <w:proofErr w:type="gramStart"/>
            <w:r w:rsidRPr="0042475E">
              <w:rPr>
                <w:b/>
                <w:bCs/>
                <w:color w:val="auto"/>
                <w:sz w:val="20"/>
                <w:szCs w:val="20"/>
              </w:rPr>
              <w:t>media</w:t>
            </w:r>
            <w:proofErr w:type="gramEnd"/>
            <w:r w:rsidRPr="0042475E">
              <w:rPr>
                <w:b/>
                <w:bCs/>
                <w:color w:val="auto"/>
                <w:sz w:val="20"/>
                <w:szCs w:val="20"/>
              </w:rPr>
              <w:t>_pc</w:t>
            </w:r>
            <w:proofErr w:type="spellEnd"/>
            <w:r w:rsidRPr="0042475E">
              <w:rPr>
                <w:b/>
                <w:bCs/>
                <w:color w:val="auto"/>
                <w:sz w:val="20"/>
                <w:szCs w:val="20"/>
              </w:rPr>
              <w:t xml:space="preserve"> (invertida)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85A581" w14:textId="77777777" w:rsidR="00575ED4" w:rsidRPr="0042475E" w:rsidRDefault="00000000">
            <w:pPr>
              <w:spacing w:line="276" w:lineRule="auto"/>
              <w:jc w:val="center"/>
              <w:rPr>
                <w:color w:val="auto"/>
              </w:rPr>
            </w:pPr>
            <w:proofErr w:type="spellStart"/>
            <w:r w:rsidRPr="0042475E">
              <w:rPr>
                <w:color w:val="auto"/>
                <w:sz w:val="20"/>
                <w:szCs w:val="20"/>
              </w:rPr>
              <w:t>CadÚnico</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391A" w14:textId="77777777" w:rsidR="00575ED4" w:rsidRPr="0042475E" w:rsidRDefault="00000000">
            <w:pPr>
              <w:spacing w:line="276" w:lineRule="auto"/>
              <w:jc w:val="center"/>
              <w:rPr>
                <w:color w:val="auto"/>
              </w:rPr>
            </w:pPr>
            <w:r w:rsidRPr="0042475E">
              <w:rPr>
                <w:color w:val="auto"/>
                <w:sz w:val="20"/>
                <w:szCs w:val="20"/>
              </w:rPr>
              <w:t>35%</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3A825F" w14:textId="77777777" w:rsidR="00575ED4" w:rsidRPr="0042475E" w:rsidRDefault="00000000">
            <w:pPr>
              <w:spacing w:line="276" w:lineRule="auto"/>
              <w:rPr>
                <w:color w:val="auto"/>
              </w:rPr>
            </w:pPr>
            <w:r w:rsidRPr="0042475E">
              <w:rPr>
                <w:color w:val="auto"/>
                <w:sz w:val="20"/>
                <w:szCs w:val="20"/>
              </w:rPr>
              <w:t xml:space="preserve">Renda per capita média das famílias </w:t>
            </w:r>
            <w:proofErr w:type="spellStart"/>
            <w:r w:rsidRPr="0042475E">
              <w:rPr>
                <w:color w:val="auto"/>
                <w:sz w:val="20"/>
                <w:szCs w:val="20"/>
              </w:rPr>
              <w:t>CadÚnico</w:t>
            </w:r>
            <w:proofErr w:type="spellEnd"/>
            <w:r w:rsidRPr="0042475E">
              <w:rPr>
                <w:color w:val="auto"/>
                <w:sz w:val="20"/>
                <w:szCs w:val="20"/>
              </w:rPr>
              <w:t xml:space="preserve"> por município, invertida e normalizada (menor renda = maior vulnerabilidade).</w:t>
            </w:r>
          </w:p>
        </w:tc>
      </w:tr>
      <w:tr w:rsidR="0042475E" w:rsidRPr="0042475E" w14:paraId="6C2DD06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082A3" w14:textId="77777777" w:rsidR="00575ED4" w:rsidRPr="0042475E" w:rsidRDefault="00000000">
            <w:pPr>
              <w:spacing w:line="276" w:lineRule="auto"/>
              <w:rPr>
                <w:color w:val="auto"/>
              </w:rPr>
            </w:pPr>
            <w:proofErr w:type="spellStart"/>
            <w:r w:rsidRPr="0042475E">
              <w:rPr>
                <w:b/>
                <w:bCs/>
                <w:color w:val="auto"/>
                <w:sz w:val="20"/>
                <w:szCs w:val="20"/>
              </w:rPr>
              <w:t>n_eventos_aderentes</w:t>
            </w:r>
            <w:proofErr w:type="spellEnd"/>
            <w:r w:rsidRPr="0042475E">
              <w:rPr>
                <w:b/>
                <w:bCs/>
                <w:color w:val="auto"/>
                <w:sz w:val="20"/>
                <w:szCs w:val="20"/>
              </w:rPr>
              <w:t xml:space="preserve"> (norm.)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606F25" w14:textId="77777777" w:rsidR="00575ED4" w:rsidRPr="0042475E" w:rsidRDefault="00000000">
            <w:pPr>
              <w:spacing w:line="276" w:lineRule="auto"/>
              <w:jc w:val="center"/>
              <w:rPr>
                <w:color w:val="auto"/>
              </w:rPr>
            </w:pPr>
            <w:r w:rsidRPr="0042475E">
              <w:rPr>
                <w:color w:val="auto"/>
                <w:sz w:val="20"/>
                <w:szCs w:val="20"/>
              </w:rPr>
              <w:t>Rel. SEDEC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94C6AA" w14:textId="77777777" w:rsidR="00575ED4" w:rsidRPr="0042475E" w:rsidRDefault="00000000">
            <w:pPr>
              <w:spacing w:line="276" w:lineRule="auto"/>
              <w:jc w:val="center"/>
              <w:rPr>
                <w:color w:val="auto"/>
              </w:rPr>
            </w:pPr>
            <w:r w:rsidRPr="0042475E">
              <w:rPr>
                <w:color w:val="auto"/>
                <w:sz w:val="20"/>
                <w:szCs w:val="20"/>
              </w:rPr>
              <w:t>20%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65AFF" w14:textId="77777777" w:rsidR="00575ED4" w:rsidRPr="0042475E" w:rsidRDefault="00000000">
            <w:pPr>
              <w:spacing w:line="276" w:lineRule="auto"/>
              <w:rPr>
                <w:color w:val="auto"/>
              </w:rPr>
            </w:pPr>
            <w:r w:rsidRPr="0042475E">
              <w:rPr>
                <w:color w:val="auto"/>
                <w:sz w:val="20"/>
                <w:szCs w:val="20"/>
              </w:rPr>
              <w:t>Contagem de eventos COBRADE aderentes ao tema (inundações, enxurradas, alagamentos, movimentos de massa) registrados no período 2016–2024, normalizada 0–100.</w:t>
            </w:r>
          </w:p>
        </w:tc>
      </w:tr>
    </w:tbl>
    <w:p w14:paraId="34A13BF0" w14:textId="77777777" w:rsidR="00575ED4" w:rsidRPr="0042475E" w:rsidRDefault="00575ED4">
      <w:pPr>
        <w:spacing w:line="276" w:lineRule="auto"/>
        <w:rPr>
          <w:color w:val="auto"/>
        </w:rPr>
      </w:pPr>
    </w:p>
    <w:p w14:paraId="28854054" w14:textId="77777777" w:rsidR="00575ED4" w:rsidRPr="0042475E" w:rsidRDefault="00000000">
      <w:pPr>
        <w:spacing w:before="40" w:after="120" w:line="276" w:lineRule="auto"/>
        <w:jc w:val="center"/>
        <w:rPr>
          <w:color w:val="auto"/>
        </w:rPr>
      </w:pPr>
      <w:r w:rsidRPr="0042475E">
        <w:rPr>
          <w:i/>
          <w:iCs/>
          <w:color w:val="auto"/>
          <w:sz w:val="18"/>
          <w:szCs w:val="18"/>
        </w:rPr>
        <w:t>Tabela 2 — Variáveis e pesos do modelo de priorização.</w:t>
      </w:r>
    </w:p>
    <w:p w14:paraId="1B019DB3" w14:textId="77777777" w:rsidR="00575ED4" w:rsidRPr="0042475E" w:rsidRDefault="00000000">
      <w:pPr>
        <w:pStyle w:val="Ttulo2"/>
        <w:rPr>
          <w:color w:val="auto"/>
        </w:rPr>
      </w:pPr>
      <w:proofErr w:type="gramStart"/>
      <w:r w:rsidRPr="0042475E">
        <w:rPr>
          <w:color w:val="auto"/>
        </w:rPr>
        <w:t>2.4  Técnicas</w:t>
      </w:r>
      <w:proofErr w:type="gramEnd"/>
      <w:r w:rsidRPr="0042475E">
        <w:rPr>
          <w:color w:val="auto"/>
        </w:rPr>
        <w:t xml:space="preserve"> de Análise de Dados</w:t>
      </w:r>
    </w:p>
    <w:p w14:paraId="280BA4EF" w14:textId="77777777" w:rsidR="00575ED4" w:rsidRPr="0042475E" w:rsidRDefault="00000000">
      <w:pPr>
        <w:pStyle w:val="PargrafodaLista"/>
        <w:numPr>
          <w:ilvl w:val="0"/>
          <w:numId w:val="2"/>
        </w:numPr>
        <w:spacing w:before="40" w:after="40" w:line="276" w:lineRule="auto"/>
        <w:rPr>
          <w:color w:val="auto"/>
        </w:rPr>
      </w:pPr>
      <w:r w:rsidRPr="0042475E">
        <w:rPr>
          <w:color w:val="auto"/>
        </w:rPr>
        <w:t>Análise exploratória e estatística descritiva: distribuições por faixa, médias e medianas por grupo, percentis de valor liberado.</w:t>
      </w:r>
    </w:p>
    <w:p w14:paraId="61C3348C" w14:textId="77777777" w:rsidR="00575ED4" w:rsidRPr="0042475E" w:rsidRDefault="00000000">
      <w:pPr>
        <w:pStyle w:val="PargrafodaLista"/>
        <w:numPr>
          <w:ilvl w:val="0"/>
          <w:numId w:val="2"/>
        </w:numPr>
        <w:spacing w:before="40" w:after="40" w:line="276" w:lineRule="auto"/>
        <w:rPr>
          <w:color w:val="auto"/>
        </w:rPr>
      </w:pPr>
      <w:r w:rsidRPr="0042475E">
        <w:rPr>
          <w:color w:val="auto"/>
        </w:rPr>
        <w:t>Score composto ponderado: construção do índice de priorização com normalização min-</w:t>
      </w:r>
      <w:proofErr w:type="spellStart"/>
      <w:r w:rsidRPr="0042475E">
        <w:rPr>
          <w:color w:val="auto"/>
        </w:rPr>
        <w:t>max</w:t>
      </w:r>
      <w:proofErr w:type="spellEnd"/>
      <w:r w:rsidRPr="0042475E">
        <w:rPr>
          <w:color w:val="auto"/>
        </w:rPr>
        <w:t xml:space="preserve"> dos componentes.</w:t>
      </w:r>
    </w:p>
    <w:p w14:paraId="18C3C2E4" w14:textId="77777777" w:rsidR="00575ED4" w:rsidRPr="0042475E" w:rsidRDefault="00000000">
      <w:pPr>
        <w:pStyle w:val="PargrafodaLista"/>
        <w:numPr>
          <w:ilvl w:val="0"/>
          <w:numId w:val="2"/>
        </w:numPr>
        <w:spacing w:before="40" w:after="40" w:line="276" w:lineRule="auto"/>
        <w:rPr>
          <w:color w:val="auto"/>
        </w:rPr>
      </w:pPr>
      <w:r w:rsidRPr="0042475E">
        <w:rPr>
          <w:color w:val="auto"/>
        </w:rPr>
        <w:t xml:space="preserve">Correlação de </w:t>
      </w:r>
      <w:proofErr w:type="spellStart"/>
      <w:r w:rsidRPr="0042475E">
        <w:rPr>
          <w:color w:val="auto"/>
        </w:rPr>
        <w:t>Spearman</w:t>
      </w:r>
      <w:proofErr w:type="spellEnd"/>
      <w:r w:rsidRPr="0042475E">
        <w:rPr>
          <w:color w:val="auto"/>
        </w:rPr>
        <w:t xml:space="preserve">: avaliação da associação entre score de priorização e frequência histórica de desastres aderentes. Optou-se por </w:t>
      </w:r>
      <w:proofErr w:type="spellStart"/>
      <w:r w:rsidRPr="0042475E">
        <w:rPr>
          <w:color w:val="auto"/>
        </w:rPr>
        <w:t>Spearman</w:t>
      </w:r>
      <w:proofErr w:type="spellEnd"/>
      <w:r w:rsidRPr="0042475E">
        <w:rPr>
          <w:color w:val="auto"/>
        </w:rPr>
        <w:t xml:space="preserve"> (em detrimento de Pearson) em razão da forte assimetria positiva da variável </w:t>
      </w:r>
      <w:proofErr w:type="spellStart"/>
      <w:r w:rsidRPr="0042475E">
        <w:rPr>
          <w:color w:val="auto"/>
        </w:rPr>
        <w:t>n_eventos_aderentes</w:t>
      </w:r>
      <w:proofErr w:type="spellEnd"/>
      <w:r w:rsidRPr="0042475E">
        <w:rPr>
          <w:color w:val="auto"/>
        </w:rPr>
        <w:t xml:space="preserve"> (distribuição de contagem com cauda longa), que viola os pressupostos de normalidade exigidos por Pearson.</w:t>
      </w:r>
    </w:p>
    <w:p w14:paraId="29186B1D" w14:textId="77777777" w:rsidR="00575ED4" w:rsidRPr="0042475E" w:rsidRDefault="00000000">
      <w:pPr>
        <w:pStyle w:val="PargrafodaLista"/>
        <w:numPr>
          <w:ilvl w:val="0"/>
          <w:numId w:val="2"/>
        </w:numPr>
        <w:spacing w:before="40" w:after="40" w:line="276" w:lineRule="auto"/>
        <w:rPr>
          <w:color w:val="auto"/>
        </w:rPr>
      </w:pPr>
      <w:r w:rsidRPr="0042475E">
        <w:rPr>
          <w:color w:val="auto"/>
        </w:rPr>
        <w:lastRenderedPageBreak/>
        <w:t>Segmentação por faixa: classificação em CRÍTICA (score &gt; 75), ALTA (50–75), MÉDIA (25–50) e BAIXA (&lt; 25), aplicada aos dois modelos para análise comparativa.</w:t>
      </w:r>
    </w:p>
    <w:p w14:paraId="28D1F98C" w14:textId="77777777" w:rsidR="00575ED4" w:rsidRPr="0042475E" w:rsidRDefault="00000000">
      <w:pPr>
        <w:pStyle w:val="PargrafodaLista"/>
        <w:numPr>
          <w:ilvl w:val="0"/>
          <w:numId w:val="2"/>
        </w:numPr>
        <w:spacing w:before="40" w:after="40" w:line="276" w:lineRule="auto"/>
        <w:rPr>
          <w:color w:val="auto"/>
        </w:rPr>
      </w:pPr>
      <w:r w:rsidRPr="0042475E">
        <w:rPr>
          <w:color w:val="auto"/>
        </w:rPr>
        <w:t>Filtragem temática COBRADE: seleção de 11 códigos aderentes ao tema de infraestrutura urbana preventiva (</w:t>
      </w:r>
      <w:proofErr w:type="gramStart"/>
      <w:r w:rsidRPr="0042475E">
        <w:rPr>
          <w:color w:val="auto"/>
        </w:rPr>
        <w:t>subgrupos hidrológico</w:t>
      </w:r>
      <w:proofErr w:type="gramEnd"/>
      <w:r w:rsidRPr="0042475E">
        <w:rPr>
          <w:color w:val="auto"/>
        </w:rPr>
        <w:t xml:space="preserve"> e movimento de massa), conforme Tabela 3.</w:t>
      </w:r>
    </w:p>
    <w:p w14:paraId="1A5F4AAD" w14:textId="77777777" w:rsidR="00575ED4" w:rsidRPr="0042475E" w:rsidRDefault="00575ED4">
      <w:pPr>
        <w:spacing w:line="276" w:lineRule="auto"/>
        <w:rPr>
          <w:color w:val="auto"/>
        </w:rPr>
      </w:pPr>
    </w:p>
    <w:p w14:paraId="54C08804" w14:textId="77777777" w:rsidR="00575ED4" w:rsidRPr="0042475E" w:rsidRDefault="00000000">
      <w:pPr>
        <w:pStyle w:val="Ttulo2"/>
        <w:rPr>
          <w:color w:val="auto"/>
        </w:rPr>
      </w:pPr>
      <w:proofErr w:type="gramStart"/>
      <w:r w:rsidRPr="0042475E">
        <w:rPr>
          <w:color w:val="auto"/>
        </w:rPr>
        <w:t>2.5  Limitações</w:t>
      </w:r>
      <w:proofErr w:type="gramEnd"/>
      <w:r w:rsidRPr="0042475E">
        <w:rPr>
          <w:color w:val="auto"/>
        </w:rPr>
        <w:t xml:space="preserve"> dos Dados</w:t>
      </w:r>
    </w:p>
    <w:p w14:paraId="792EF1FE" w14:textId="77777777" w:rsidR="00575ED4" w:rsidRPr="0042475E" w:rsidRDefault="00000000">
      <w:pPr>
        <w:pStyle w:val="PargrafodaLista"/>
        <w:numPr>
          <w:ilvl w:val="0"/>
          <w:numId w:val="2"/>
        </w:numPr>
        <w:spacing w:before="40" w:after="40" w:line="276" w:lineRule="auto"/>
        <w:rPr>
          <w:color w:val="auto"/>
        </w:rPr>
      </w:pPr>
      <w:r w:rsidRPr="0042475E">
        <w:rPr>
          <w:color w:val="auto"/>
        </w:rPr>
        <w:t>Defasagem temporal do IVS: dados do Censo 2010. Municípios que melhoraram infraestrutura na última década podem estar com vulnerabilidade superestimada. A atualização com o Censo 2022 refinaria os resultados.</w:t>
      </w:r>
    </w:p>
    <w:p w14:paraId="190696BC" w14:textId="77777777" w:rsidR="00575ED4" w:rsidRPr="0042475E" w:rsidRDefault="00000000">
      <w:pPr>
        <w:pStyle w:val="PargrafodaLista"/>
        <w:numPr>
          <w:ilvl w:val="0"/>
          <w:numId w:val="2"/>
        </w:numPr>
        <w:spacing w:before="40" w:after="40" w:line="276" w:lineRule="auto"/>
        <w:rPr>
          <w:color w:val="auto"/>
        </w:rPr>
      </w:pPr>
      <w:proofErr w:type="spellStart"/>
      <w:r w:rsidRPr="0042475E">
        <w:rPr>
          <w:color w:val="auto"/>
        </w:rPr>
        <w:t>CadÚnico</w:t>
      </w:r>
      <w:proofErr w:type="spellEnd"/>
      <w:r w:rsidRPr="0042475E">
        <w:rPr>
          <w:color w:val="auto"/>
        </w:rPr>
        <w:t xml:space="preserve"> amostral (dez/2018): base amostral desidentificada, não o universo completo. Municípios com menos de 5 famílias na amostra foram removidos pelo protocolo de k-anonimato.</w:t>
      </w:r>
    </w:p>
    <w:p w14:paraId="2CD16EB5" w14:textId="77777777" w:rsidR="00575ED4" w:rsidRPr="0042475E" w:rsidRDefault="00000000">
      <w:pPr>
        <w:pStyle w:val="PargrafodaLista"/>
        <w:numPr>
          <w:ilvl w:val="0"/>
          <w:numId w:val="2"/>
        </w:numPr>
        <w:spacing w:before="40" w:after="40" w:line="276" w:lineRule="auto"/>
        <w:rPr>
          <w:color w:val="auto"/>
        </w:rPr>
      </w:pPr>
      <w:r w:rsidRPr="0042475E">
        <w:rPr>
          <w:color w:val="auto"/>
        </w:rPr>
        <w:t>Período do relatório gerencial (2016–2024): eventos anteriores a 2016 não estão cobertos. Municípios com histórico anterior a esse período aparecem como invisíveis mesmo tendo sido afetados.</w:t>
      </w:r>
    </w:p>
    <w:p w14:paraId="7990E95F" w14:textId="77777777" w:rsidR="00575ED4" w:rsidRPr="0042475E" w:rsidRDefault="00000000">
      <w:pPr>
        <w:pStyle w:val="PargrafodaLista"/>
        <w:numPr>
          <w:ilvl w:val="0"/>
          <w:numId w:val="2"/>
        </w:numPr>
        <w:spacing w:before="40" w:after="40" w:line="276" w:lineRule="auto"/>
        <w:rPr>
          <w:color w:val="auto"/>
        </w:rPr>
      </w:pPr>
      <w:r w:rsidRPr="0042475E">
        <w:rPr>
          <w:color w:val="auto"/>
        </w:rPr>
        <w:t>Subnotificação estrutural: o relatório gerencial registra apenas os municípios que solicitaram recursos federais. Municípios sem estrutura de Defesa Civil ou sem capacidade burocrática de protocolar pedidos estão ausentes do registro, independentemente de terem sofrido desastres.</w:t>
      </w:r>
    </w:p>
    <w:p w14:paraId="4755D6A0" w14:textId="77777777" w:rsidR="00575ED4" w:rsidRPr="0042475E" w:rsidRDefault="00000000">
      <w:pPr>
        <w:pStyle w:val="PargrafodaLista"/>
        <w:numPr>
          <w:ilvl w:val="0"/>
          <w:numId w:val="2"/>
        </w:numPr>
        <w:spacing w:before="40" w:after="40" w:line="276" w:lineRule="auto"/>
        <w:rPr>
          <w:color w:val="auto"/>
        </w:rPr>
      </w:pPr>
      <w:r w:rsidRPr="0042475E">
        <w:rPr>
          <w:color w:val="auto"/>
        </w:rPr>
        <w:t>COBRADE em nível de tipo: o relatório usa o COBRADE no nível de tipo (5 dígitos), sem distinção de subtipo, o que limita análises de granularidade mais fina.</w:t>
      </w:r>
    </w:p>
    <w:p w14:paraId="43178E5E" w14:textId="77777777" w:rsidR="00575ED4" w:rsidRPr="0042475E" w:rsidRDefault="00000000">
      <w:pPr>
        <w:spacing w:line="276" w:lineRule="auto"/>
        <w:rPr>
          <w:color w:val="auto"/>
        </w:rPr>
      </w:pPr>
      <w:r w:rsidRPr="0042475E">
        <w:rPr>
          <w:color w:val="auto"/>
        </w:rPr>
        <w:br w:type="page"/>
      </w:r>
    </w:p>
    <w:p w14:paraId="79BD889B" w14:textId="77777777" w:rsidR="00575ED4" w:rsidRPr="0042475E" w:rsidRDefault="00000000">
      <w:pPr>
        <w:pStyle w:val="Ttulo1"/>
        <w:rPr>
          <w:color w:val="auto"/>
        </w:rPr>
      </w:pPr>
      <w:proofErr w:type="gramStart"/>
      <w:r w:rsidRPr="0042475E">
        <w:rPr>
          <w:color w:val="auto"/>
        </w:rPr>
        <w:lastRenderedPageBreak/>
        <w:t>3  Análise</w:t>
      </w:r>
      <w:proofErr w:type="gramEnd"/>
      <w:r w:rsidRPr="0042475E">
        <w:rPr>
          <w:color w:val="auto"/>
        </w:rPr>
        <w:t xml:space="preserve"> dos Resultados</w:t>
      </w:r>
    </w:p>
    <w:p w14:paraId="772EA80D" w14:textId="77777777" w:rsidR="00575ED4" w:rsidRPr="0042475E" w:rsidRDefault="00575ED4">
      <w:pPr>
        <w:pBdr>
          <w:bottom w:val="single" w:sz="8" w:space="1" w:color="1F4E79"/>
        </w:pBdr>
        <w:spacing w:before="60" w:after="60" w:line="276" w:lineRule="auto"/>
        <w:rPr>
          <w:color w:val="auto"/>
        </w:rPr>
      </w:pPr>
    </w:p>
    <w:p w14:paraId="53F203C4" w14:textId="77777777" w:rsidR="00575ED4" w:rsidRPr="0042475E" w:rsidRDefault="00000000">
      <w:pPr>
        <w:pStyle w:val="Ttulo2"/>
        <w:rPr>
          <w:color w:val="auto"/>
        </w:rPr>
      </w:pPr>
      <w:proofErr w:type="gramStart"/>
      <w:r w:rsidRPr="0042475E">
        <w:rPr>
          <w:color w:val="auto"/>
        </w:rPr>
        <w:t>3.1  Pipeline</w:t>
      </w:r>
      <w:proofErr w:type="gramEnd"/>
      <w:r w:rsidRPr="0042475E">
        <w:rPr>
          <w:color w:val="auto"/>
        </w:rPr>
        <w:t xml:space="preserve"> de Priorização — IVS + </w:t>
      </w:r>
      <w:proofErr w:type="spellStart"/>
      <w:r w:rsidRPr="0042475E">
        <w:rPr>
          <w:color w:val="auto"/>
        </w:rPr>
        <w:t>CadÚnico</w:t>
      </w:r>
      <w:proofErr w:type="spellEnd"/>
    </w:p>
    <w:p w14:paraId="06875896" w14:textId="77777777" w:rsidR="00575ED4" w:rsidRPr="0042475E" w:rsidRDefault="00000000">
      <w:pPr>
        <w:spacing w:before="60" w:after="60" w:line="276" w:lineRule="auto"/>
        <w:jc w:val="both"/>
        <w:rPr>
          <w:color w:val="auto"/>
        </w:rPr>
      </w:pPr>
      <w:r w:rsidRPr="0042475E">
        <w:rPr>
          <w:color w:val="auto"/>
        </w:rPr>
        <w:t xml:space="preserve">O cruzamento pelo código IBGE entre o IVS (5.565 municípios) e o </w:t>
      </w:r>
      <w:proofErr w:type="spellStart"/>
      <w:r w:rsidRPr="0042475E">
        <w:rPr>
          <w:color w:val="auto"/>
        </w:rPr>
        <w:t>CadÚnico</w:t>
      </w:r>
      <w:proofErr w:type="spellEnd"/>
      <w:r w:rsidRPr="0042475E">
        <w:rPr>
          <w:color w:val="auto"/>
        </w:rPr>
        <w:t xml:space="preserve"> (5.533 municípios) resultou em 5.529 municípios com dados completos nas duas bases. A diferença de cobertura deve-se a municípios criados após 2010 ou com amostras insuficientes no </w:t>
      </w:r>
      <w:proofErr w:type="spellStart"/>
      <w:r w:rsidRPr="0042475E">
        <w:rPr>
          <w:color w:val="auto"/>
        </w:rPr>
        <w:t>CadÚnico</w:t>
      </w:r>
      <w:proofErr w:type="spellEnd"/>
      <w:r w:rsidRPr="0042475E">
        <w:rPr>
          <w:color w:val="auto"/>
        </w:rPr>
        <w:t xml:space="preserve"> para atender ao critério de k-anonimato. Os resultados do score original estão sumarizados na Tabela 3.</w:t>
      </w:r>
    </w:p>
    <w:p w14:paraId="115E38EE" w14:textId="77777777" w:rsidR="00575ED4" w:rsidRPr="0042475E" w:rsidRDefault="00575ED4">
      <w:pPr>
        <w:spacing w:line="276" w:lineRule="auto"/>
        <w:rPr>
          <w:color w:val="auto"/>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1600"/>
        <w:gridCol w:w="3626"/>
      </w:tblGrid>
      <w:tr w:rsidR="0042475E" w:rsidRPr="0042475E" w14:paraId="69075AED"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6BAAC0B" w14:textId="77777777" w:rsidR="00575ED4" w:rsidRPr="0042475E" w:rsidRDefault="00000000">
            <w:pPr>
              <w:spacing w:line="276" w:lineRule="auto"/>
              <w:jc w:val="center"/>
              <w:rPr>
                <w:color w:val="auto"/>
              </w:rPr>
            </w:pPr>
            <w:r w:rsidRPr="0042475E">
              <w:rPr>
                <w:b/>
                <w:bCs/>
                <w:color w:val="auto"/>
                <w:sz w:val="20"/>
                <w:szCs w:val="20"/>
              </w:rPr>
              <w:t>Faixa</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2671AEF" w14:textId="77777777" w:rsidR="00575ED4" w:rsidRPr="0042475E" w:rsidRDefault="00000000">
            <w:pPr>
              <w:spacing w:line="276" w:lineRule="auto"/>
              <w:jc w:val="center"/>
              <w:rPr>
                <w:color w:val="auto"/>
              </w:rPr>
            </w:pPr>
            <w:r w:rsidRPr="0042475E">
              <w:rPr>
                <w:b/>
                <w:bCs/>
                <w:color w:val="auto"/>
                <w:sz w:val="20"/>
                <w:szCs w:val="20"/>
              </w:rPr>
              <w:t>Municípios</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880FCBE" w14:textId="77777777" w:rsidR="00575ED4" w:rsidRPr="0042475E" w:rsidRDefault="00000000">
            <w:pPr>
              <w:spacing w:line="276" w:lineRule="auto"/>
              <w:jc w:val="center"/>
              <w:rPr>
                <w:color w:val="auto"/>
              </w:rPr>
            </w:pPr>
            <w:r w:rsidRPr="0042475E">
              <w:rPr>
                <w:b/>
                <w:bCs/>
                <w:color w:val="auto"/>
                <w:sz w:val="20"/>
                <w:szCs w:val="20"/>
              </w:rPr>
              <w:t>% do Total</w:t>
            </w:r>
          </w:p>
        </w:tc>
        <w:tc>
          <w:tcPr>
            <w:tcW w:w="36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76CEE86" w14:textId="77777777" w:rsidR="00575ED4" w:rsidRPr="0042475E" w:rsidRDefault="00000000">
            <w:pPr>
              <w:spacing w:line="276" w:lineRule="auto"/>
              <w:jc w:val="center"/>
              <w:rPr>
                <w:color w:val="auto"/>
              </w:rPr>
            </w:pPr>
            <w:r w:rsidRPr="0042475E">
              <w:rPr>
                <w:b/>
                <w:bCs/>
                <w:color w:val="auto"/>
                <w:sz w:val="20"/>
                <w:szCs w:val="20"/>
              </w:rPr>
              <w:t>Critério</w:t>
            </w:r>
          </w:p>
        </w:tc>
      </w:tr>
      <w:tr w:rsidR="0042475E" w:rsidRPr="0042475E" w14:paraId="6B4A3C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8248A" w14:textId="77777777" w:rsidR="00575ED4" w:rsidRPr="0042475E" w:rsidRDefault="00000000">
            <w:pPr>
              <w:spacing w:line="276" w:lineRule="auto"/>
              <w:rPr>
                <w:color w:val="auto"/>
              </w:rPr>
            </w:pPr>
            <w:r w:rsidRPr="0042475E">
              <w:rPr>
                <w:b/>
                <w:bCs/>
                <w:color w:val="auto"/>
                <w:sz w:val="20"/>
                <w:szCs w:val="20"/>
              </w:rPr>
              <w:t>CRÍTICA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DEB84C" w14:textId="77777777" w:rsidR="00575ED4" w:rsidRPr="0042475E" w:rsidRDefault="00000000">
            <w:pPr>
              <w:spacing w:line="276" w:lineRule="auto"/>
              <w:jc w:val="center"/>
              <w:rPr>
                <w:color w:val="auto"/>
              </w:rPr>
            </w:pPr>
            <w:r w:rsidRPr="0042475E">
              <w:rPr>
                <w:color w:val="auto"/>
                <w:sz w:val="20"/>
                <w:szCs w:val="20"/>
              </w:rPr>
              <w:t>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51003F" w14:textId="77777777" w:rsidR="00575ED4" w:rsidRPr="0042475E" w:rsidRDefault="00000000">
            <w:pPr>
              <w:spacing w:line="276" w:lineRule="auto"/>
              <w:jc w:val="center"/>
              <w:rPr>
                <w:color w:val="auto"/>
              </w:rPr>
            </w:pPr>
            <w:r w:rsidRPr="0042475E">
              <w:rPr>
                <w:color w:val="auto"/>
                <w:sz w:val="20"/>
                <w:szCs w:val="20"/>
              </w:rPr>
              <w:t>0,0%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83330C" w14:textId="77777777" w:rsidR="00575ED4" w:rsidRPr="0042475E" w:rsidRDefault="00000000">
            <w:pPr>
              <w:spacing w:line="276" w:lineRule="auto"/>
              <w:rPr>
                <w:color w:val="auto"/>
              </w:rPr>
            </w:pPr>
            <w:r w:rsidRPr="0042475E">
              <w:rPr>
                <w:color w:val="auto"/>
                <w:sz w:val="20"/>
                <w:szCs w:val="20"/>
              </w:rPr>
              <w:t>Score &gt; 75 — sobreposição máxima dos três indicadores</w:t>
            </w:r>
          </w:p>
        </w:tc>
      </w:tr>
      <w:tr w:rsidR="0042475E" w:rsidRPr="0042475E" w14:paraId="20AD93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F0D577" w14:textId="77777777" w:rsidR="00575ED4" w:rsidRPr="0042475E" w:rsidRDefault="00000000">
            <w:pPr>
              <w:spacing w:line="276" w:lineRule="auto"/>
              <w:rPr>
                <w:color w:val="auto"/>
              </w:rPr>
            </w:pPr>
            <w:r w:rsidRPr="0042475E">
              <w:rPr>
                <w:b/>
                <w:bCs/>
                <w:color w:val="auto"/>
                <w:sz w:val="20"/>
                <w:szCs w:val="20"/>
              </w:rPr>
              <w:t>ALTA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3A013C" w14:textId="77777777" w:rsidR="00575ED4" w:rsidRPr="0042475E" w:rsidRDefault="00000000">
            <w:pPr>
              <w:spacing w:line="276" w:lineRule="auto"/>
              <w:jc w:val="center"/>
              <w:rPr>
                <w:color w:val="auto"/>
              </w:rPr>
            </w:pPr>
            <w:r w:rsidRPr="0042475E">
              <w:rPr>
                <w:color w:val="auto"/>
                <w:sz w:val="20"/>
                <w:szCs w:val="20"/>
              </w:rPr>
              <w:t>30</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74E2DD2" w14:textId="77777777" w:rsidR="00575ED4" w:rsidRPr="0042475E" w:rsidRDefault="00000000">
            <w:pPr>
              <w:spacing w:line="276" w:lineRule="auto"/>
              <w:jc w:val="center"/>
              <w:rPr>
                <w:color w:val="auto"/>
              </w:rPr>
            </w:pPr>
            <w:r w:rsidRPr="0042475E">
              <w:rPr>
                <w:color w:val="auto"/>
                <w:sz w:val="20"/>
                <w:szCs w:val="20"/>
              </w:rPr>
              <w:t>0,5%</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408EA8" w14:textId="77777777" w:rsidR="00575ED4" w:rsidRPr="0042475E" w:rsidRDefault="00000000">
            <w:pPr>
              <w:spacing w:line="276" w:lineRule="auto"/>
              <w:rPr>
                <w:color w:val="auto"/>
              </w:rPr>
            </w:pPr>
            <w:r w:rsidRPr="0042475E">
              <w:rPr>
                <w:color w:val="auto"/>
                <w:sz w:val="20"/>
                <w:szCs w:val="20"/>
              </w:rPr>
              <w:t>Score 50–75 — urgência elevada, obras prioritárias imediatas</w:t>
            </w:r>
          </w:p>
        </w:tc>
      </w:tr>
      <w:tr w:rsidR="0042475E" w:rsidRPr="0042475E" w14:paraId="238933A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C1855" w14:textId="77777777" w:rsidR="00575ED4" w:rsidRPr="0042475E" w:rsidRDefault="00000000">
            <w:pPr>
              <w:spacing w:line="276" w:lineRule="auto"/>
              <w:rPr>
                <w:color w:val="auto"/>
              </w:rPr>
            </w:pPr>
            <w:r w:rsidRPr="0042475E">
              <w:rPr>
                <w:b/>
                <w:bCs/>
                <w:color w:val="auto"/>
                <w:sz w:val="20"/>
                <w:szCs w:val="20"/>
              </w:rPr>
              <w:t>MÉDIA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0E4E31" w14:textId="77777777" w:rsidR="00575ED4" w:rsidRPr="0042475E" w:rsidRDefault="00000000">
            <w:pPr>
              <w:spacing w:line="276" w:lineRule="auto"/>
              <w:jc w:val="center"/>
              <w:rPr>
                <w:color w:val="auto"/>
              </w:rPr>
            </w:pPr>
            <w:r w:rsidRPr="0042475E">
              <w:rPr>
                <w:color w:val="auto"/>
                <w:sz w:val="20"/>
                <w:szCs w:val="20"/>
              </w:rPr>
              <w:t>676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DA9B6C" w14:textId="77777777" w:rsidR="00575ED4" w:rsidRPr="0042475E" w:rsidRDefault="00000000">
            <w:pPr>
              <w:spacing w:line="276" w:lineRule="auto"/>
              <w:jc w:val="center"/>
              <w:rPr>
                <w:color w:val="auto"/>
              </w:rPr>
            </w:pPr>
            <w:r w:rsidRPr="0042475E">
              <w:rPr>
                <w:color w:val="auto"/>
                <w:sz w:val="20"/>
                <w:szCs w:val="20"/>
              </w:rPr>
              <w:t>12,2%</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894E2E" w14:textId="77777777" w:rsidR="00575ED4" w:rsidRPr="0042475E" w:rsidRDefault="00000000">
            <w:pPr>
              <w:spacing w:line="276" w:lineRule="auto"/>
              <w:rPr>
                <w:color w:val="auto"/>
              </w:rPr>
            </w:pPr>
            <w:r w:rsidRPr="0042475E">
              <w:rPr>
                <w:color w:val="auto"/>
                <w:sz w:val="20"/>
                <w:szCs w:val="20"/>
              </w:rPr>
              <w:t>Score 25–50 — risco relevante, planejamento no médio prazo</w:t>
            </w:r>
          </w:p>
        </w:tc>
      </w:tr>
      <w:tr w:rsidR="0042475E" w:rsidRPr="0042475E" w14:paraId="1E39AC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8F215F" w14:textId="77777777" w:rsidR="00575ED4" w:rsidRPr="0042475E" w:rsidRDefault="00000000">
            <w:pPr>
              <w:spacing w:line="276" w:lineRule="auto"/>
              <w:rPr>
                <w:color w:val="auto"/>
              </w:rPr>
            </w:pPr>
            <w:r w:rsidRPr="0042475E">
              <w:rPr>
                <w:b/>
                <w:bCs/>
                <w:color w:val="auto"/>
                <w:sz w:val="20"/>
                <w:szCs w:val="20"/>
              </w:rPr>
              <w:t>BAIXA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0030F2" w14:textId="77777777" w:rsidR="00575ED4" w:rsidRPr="0042475E" w:rsidRDefault="00000000">
            <w:pPr>
              <w:spacing w:line="276" w:lineRule="auto"/>
              <w:jc w:val="center"/>
              <w:rPr>
                <w:color w:val="auto"/>
              </w:rPr>
            </w:pPr>
            <w:r w:rsidRPr="0042475E">
              <w:rPr>
                <w:color w:val="auto"/>
                <w:sz w:val="20"/>
                <w:szCs w:val="20"/>
              </w:rPr>
              <w:t>4.823</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62A248" w14:textId="77777777" w:rsidR="00575ED4" w:rsidRPr="0042475E" w:rsidRDefault="00000000">
            <w:pPr>
              <w:spacing w:line="276" w:lineRule="auto"/>
              <w:jc w:val="center"/>
              <w:rPr>
                <w:color w:val="auto"/>
              </w:rPr>
            </w:pPr>
            <w:r w:rsidRPr="0042475E">
              <w:rPr>
                <w:color w:val="auto"/>
                <w:sz w:val="20"/>
                <w:szCs w:val="20"/>
              </w:rPr>
              <w:t>87,3%</w:t>
            </w:r>
          </w:p>
        </w:tc>
        <w:tc>
          <w:tcPr>
            <w:tcW w:w="3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F8935A" w14:textId="77777777" w:rsidR="00575ED4" w:rsidRPr="0042475E" w:rsidRDefault="00000000">
            <w:pPr>
              <w:spacing w:line="276" w:lineRule="auto"/>
              <w:rPr>
                <w:color w:val="auto"/>
              </w:rPr>
            </w:pPr>
            <w:r w:rsidRPr="0042475E">
              <w:rPr>
                <w:color w:val="auto"/>
                <w:sz w:val="20"/>
                <w:szCs w:val="20"/>
              </w:rPr>
              <w:t>Score &lt; 25 — risco controlado, monitoramento preventivo</w:t>
            </w:r>
          </w:p>
        </w:tc>
      </w:tr>
    </w:tbl>
    <w:p w14:paraId="25999FEE" w14:textId="77777777" w:rsidR="00575ED4" w:rsidRPr="0042475E" w:rsidRDefault="00575ED4">
      <w:pPr>
        <w:spacing w:line="276" w:lineRule="auto"/>
        <w:rPr>
          <w:color w:val="auto"/>
        </w:rPr>
      </w:pPr>
    </w:p>
    <w:p w14:paraId="1199335F" w14:textId="77777777" w:rsidR="00575ED4" w:rsidRPr="0042475E" w:rsidRDefault="00000000">
      <w:pPr>
        <w:spacing w:before="40" w:after="120" w:line="276" w:lineRule="auto"/>
        <w:jc w:val="center"/>
        <w:rPr>
          <w:color w:val="auto"/>
        </w:rPr>
      </w:pPr>
      <w:r w:rsidRPr="0042475E">
        <w:rPr>
          <w:i/>
          <w:iCs/>
          <w:color w:val="auto"/>
          <w:sz w:val="18"/>
          <w:szCs w:val="18"/>
        </w:rPr>
        <w:t>Tabela 3 — Distribuição dos municípios por faixa de prioridade (score original).</w:t>
      </w:r>
    </w:p>
    <w:p w14:paraId="4FF7A380" w14:textId="746473BA" w:rsidR="009461EA" w:rsidRDefault="009461EA" w:rsidP="009461EA">
      <w:pPr>
        <w:spacing w:before="40" w:after="120"/>
        <w:jc w:val="center"/>
      </w:pPr>
      <w:r>
        <w:rPr>
          <w:noProof/>
        </w:rPr>
        <w:drawing>
          <wp:inline distT="0" distB="0" distL="0" distR="0" wp14:anchorId="2E1498E5" wp14:editId="71836CBE">
            <wp:extent cx="5502910" cy="3594643"/>
            <wp:effectExtent l="0" t="0" r="2540" b="6350"/>
            <wp:docPr id="1" name="Distribuicao por faixas de prioridade" descr="Distribuicao por faixas de prioridade" title="Distribuicao por faixas de prior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02910" cy="3594643"/>
                    </a:xfrm>
                    <a:prstGeom prst="rect">
                      <a:avLst/>
                    </a:prstGeom>
                  </pic:spPr>
                </pic:pic>
              </a:graphicData>
            </a:graphic>
          </wp:inline>
        </w:drawing>
      </w:r>
      <w:r w:rsidRPr="009461EA">
        <w:rPr>
          <w:i/>
          <w:iCs/>
          <w:color w:val="555555"/>
          <w:sz w:val="18"/>
          <w:szCs w:val="18"/>
        </w:rPr>
        <w:t xml:space="preserve"> </w:t>
      </w:r>
      <w:r>
        <w:rPr>
          <w:i/>
          <w:iCs/>
          <w:color w:val="555555"/>
          <w:sz w:val="18"/>
          <w:szCs w:val="18"/>
        </w:rPr>
        <w:t>Gráfico 1 - Distribuição dos 5.529 municípios por faixa de prioridade (dados reais).</w:t>
      </w:r>
    </w:p>
    <w:p w14:paraId="610B722B" w14:textId="6A4857FD" w:rsidR="00575ED4" w:rsidRPr="0042475E" w:rsidRDefault="00000000" w:rsidP="009461EA">
      <w:pPr>
        <w:spacing w:after="120" w:line="276" w:lineRule="auto"/>
        <w:jc w:val="center"/>
        <w:rPr>
          <w:color w:val="auto"/>
        </w:rPr>
      </w:pPr>
      <w:r w:rsidRPr="0042475E">
        <w:rPr>
          <w:color w:val="auto"/>
        </w:rPr>
        <w:t xml:space="preserve">Os 30 municípios na faixa ALTA concentram-se nas regiões Norte e Nordeste: 22 no Maranhão (73%), 6 no Pará (20%), 1 no Amapá e 1 no Amazonas. Todos apresentam </w:t>
      </w:r>
      <w:r w:rsidRPr="0042475E">
        <w:rPr>
          <w:color w:val="auto"/>
        </w:rPr>
        <w:lastRenderedPageBreak/>
        <w:t>IVS de infraestrutura urbana superior a 0,870 (máximo possível: 1,000) e renda per capita média de R$ 129,30 — 58% abaixo da média geral de R$ 310,78. A concentração geográfica é coerente com o conhecimento especializado sobre vulnerabilidade territorial no Brasil e valida internamente o modelo.</w:t>
      </w:r>
    </w:p>
    <w:p w14:paraId="702BF324" w14:textId="7A3A9F87" w:rsidR="009461EA" w:rsidRDefault="009461EA" w:rsidP="009461EA">
      <w:pPr>
        <w:spacing w:before="40" w:after="120"/>
        <w:jc w:val="center"/>
      </w:pPr>
      <w:r>
        <w:rPr>
          <w:noProof/>
        </w:rPr>
        <w:drawing>
          <wp:inline distT="0" distB="0" distL="0" distR="0" wp14:anchorId="5A599F02" wp14:editId="2D66C179">
            <wp:extent cx="5502910" cy="3177487"/>
            <wp:effectExtent l="0" t="0" r="2540" b="4445"/>
            <wp:docPr id="2008705368" name="Ranking de score de priorizacao" descr="Ranking de score de priorizacao" title="Ranking de score de prioriz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02910" cy="3177487"/>
                    </a:xfrm>
                    <a:prstGeom prst="rect">
                      <a:avLst/>
                    </a:prstGeom>
                  </pic:spPr>
                </pic:pic>
              </a:graphicData>
            </a:graphic>
          </wp:inline>
        </w:drawing>
      </w:r>
      <w:r w:rsidRPr="009461EA">
        <w:rPr>
          <w:i/>
          <w:iCs/>
          <w:color w:val="555555"/>
          <w:sz w:val="18"/>
          <w:szCs w:val="18"/>
        </w:rPr>
        <w:t xml:space="preserve"> </w:t>
      </w:r>
      <w:r>
        <w:rPr>
          <w:i/>
          <w:iCs/>
          <w:color w:val="555555"/>
          <w:sz w:val="18"/>
          <w:szCs w:val="18"/>
        </w:rPr>
        <w:t>Gráfico 2 - Top 15 municípios prioritários por score composto de priorização (dados reais).</w:t>
      </w:r>
    </w:p>
    <w:p w14:paraId="59E2E33C" w14:textId="77777777" w:rsidR="009461EA" w:rsidRDefault="009461EA" w:rsidP="009461EA">
      <w:pPr>
        <w:spacing w:after="120" w:line="276" w:lineRule="auto"/>
        <w:jc w:val="center"/>
        <w:rPr>
          <w:b/>
          <w:bCs/>
          <w:i/>
          <w:iCs/>
          <w:color w:val="auto"/>
        </w:rPr>
      </w:pPr>
    </w:p>
    <w:p w14:paraId="76BA4736" w14:textId="49E9AFAD" w:rsidR="009461EA" w:rsidRDefault="009461EA" w:rsidP="009461EA">
      <w:pPr>
        <w:spacing w:before="40" w:after="120"/>
        <w:jc w:val="center"/>
      </w:pPr>
      <w:r>
        <w:rPr>
          <w:noProof/>
        </w:rPr>
        <w:drawing>
          <wp:inline distT="0" distB="0" distL="0" distR="0" wp14:anchorId="640E9B45" wp14:editId="65FEE55E">
            <wp:extent cx="5502910" cy="2982222"/>
            <wp:effectExtent l="0" t="0" r="2540" b="8890"/>
            <wp:docPr id="1141187460" name="Distribuicao por UF" descr="Distribuicao por UF" title="Distribuicao por 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02910" cy="2982222"/>
                    </a:xfrm>
                    <a:prstGeom prst="rect">
                      <a:avLst/>
                    </a:prstGeom>
                  </pic:spPr>
                </pic:pic>
              </a:graphicData>
            </a:graphic>
          </wp:inline>
        </w:drawing>
      </w:r>
      <w:r w:rsidRPr="009461EA">
        <w:rPr>
          <w:i/>
          <w:iCs/>
          <w:color w:val="555555"/>
          <w:sz w:val="18"/>
          <w:szCs w:val="18"/>
        </w:rPr>
        <w:t xml:space="preserve"> </w:t>
      </w:r>
      <w:r>
        <w:rPr>
          <w:i/>
          <w:iCs/>
          <w:color w:val="555555"/>
          <w:sz w:val="18"/>
          <w:szCs w:val="18"/>
        </w:rPr>
        <w:t>Gráfico 3 - Distribuição das 30 zonas prioritárias (faixa ALTA) por UF.</w:t>
      </w:r>
    </w:p>
    <w:p w14:paraId="2D19935F" w14:textId="634ADC13" w:rsidR="00575ED4" w:rsidRPr="0042475E" w:rsidRDefault="00000000" w:rsidP="009461EA">
      <w:pPr>
        <w:spacing w:after="120" w:line="276" w:lineRule="auto"/>
        <w:jc w:val="center"/>
        <w:rPr>
          <w:color w:val="auto"/>
        </w:rPr>
      </w:pPr>
      <w:proofErr w:type="gramStart"/>
      <w:r w:rsidRPr="0042475E">
        <w:rPr>
          <w:b/>
          <w:bCs/>
          <w:color w:val="auto"/>
          <w:sz w:val="28"/>
          <w:szCs w:val="28"/>
        </w:rPr>
        <w:t>3.2  Validação</w:t>
      </w:r>
      <w:proofErr w:type="gramEnd"/>
      <w:r w:rsidRPr="0042475E">
        <w:rPr>
          <w:b/>
          <w:bCs/>
          <w:color w:val="auto"/>
          <w:sz w:val="28"/>
          <w:szCs w:val="28"/>
        </w:rPr>
        <w:t xml:space="preserve"> Empírica: Cruzamento com o Relatório Gerencial</w:t>
      </w:r>
    </w:p>
    <w:p w14:paraId="493764ED" w14:textId="77777777" w:rsidR="00575ED4" w:rsidRPr="0042475E" w:rsidRDefault="00000000">
      <w:pPr>
        <w:spacing w:before="60" w:after="60" w:line="276" w:lineRule="auto"/>
        <w:jc w:val="both"/>
        <w:rPr>
          <w:color w:val="auto"/>
        </w:rPr>
      </w:pPr>
      <w:r w:rsidRPr="0042475E">
        <w:rPr>
          <w:color w:val="auto"/>
        </w:rPr>
        <w:t xml:space="preserve">O Relatório Gerencial de Resposta a Desastres (SEDEC) contém 5.674 registros referentes ao período 2016–2024, abrangendo 1.802 municípios únicos. Após filtragem pelos 11 </w:t>
      </w:r>
      <w:proofErr w:type="spellStart"/>
      <w:r w:rsidRPr="0042475E">
        <w:rPr>
          <w:color w:val="auto"/>
        </w:rPr>
        <w:t>COBRADEs</w:t>
      </w:r>
      <w:proofErr w:type="spellEnd"/>
      <w:r w:rsidRPr="0042475E">
        <w:rPr>
          <w:color w:val="auto"/>
        </w:rPr>
        <w:t xml:space="preserve"> aderentes ao tema — movimentos de massa (COBRADE 113xx) e </w:t>
      </w:r>
      <w:r w:rsidRPr="0042475E">
        <w:rPr>
          <w:color w:val="auto"/>
        </w:rPr>
        <w:lastRenderedPageBreak/>
        <w:t>eventos hidrológicos: inundações (12100), enxurradas (12200) e alagamentos (12300) —, foram identificados 853 registros em 395 municípios, distribuídos conforme a Tabela 4.</w:t>
      </w:r>
    </w:p>
    <w:p w14:paraId="6D27A186" w14:textId="77777777" w:rsidR="00575ED4" w:rsidRPr="0042475E" w:rsidRDefault="00575ED4">
      <w:pPr>
        <w:spacing w:line="276" w:lineRule="auto"/>
        <w:rPr>
          <w:color w:val="auto"/>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2700"/>
      </w:tblGrid>
      <w:tr w:rsidR="0042475E" w:rsidRPr="0042475E" w14:paraId="2F024FDE" w14:textId="77777777">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46C922F" w14:textId="77777777" w:rsidR="00575ED4" w:rsidRPr="0042475E" w:rsidRDefault="00000000">
            <w:pPr>
              <w:spacing w:line="276" w:lineRule="auto"/>
              <w:jc w:val="center"/>
              <w:rPr>
                <w:color w:val="auto"/>
              </w:rPr>
            </w:pPr>
            <w:r w:rsidRPr="0042475E">
              <w:rPr>
                <w:b/>
                <w:bCs/>
                <w:color w:val="auto"/>
                <w:sz w:val="20"/>
                <w:szCs w:val="20"/>
              </w:rPr>
              <w:t>Tipo de Desastre</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430DC54" w14:textId="77777777" w:rsidR="00575ED4" w:rsidRPr="0042475E" w:rsidRDefault="00000000">
            <w:pPr>
              <w:spacing w:line="276" w:lineRule="auto"/>
              <w:jc w:val="center"/>
              <w:rPr>
                <w:color w:val="auto"/>
              </w:rPr>
            </w:pPr>
            <w:r w:rsidRPr="0042475E">
              <w:rPr>
                <w:b/>
                <w:bCs/>
                <w:color w:val="auto"/>
                <w:sz w:val="20"/>
                <w:szCs w:val="20"/>
              </w:rPr>
              <w:t>Registros</w:t>
            </w:r>
          </w:p>
        </w:tc>
        <w:tc>
          <w:tcPr>
            <w:tcW w:w="2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18178C1" w14:textId="77777777" w:rsidR="00575ED4" w:rsidRPr="0042475E" w:rsidRDefault="00000000">
            <w:pPr>
              <w:spacing w:line="276" w:lineRule="auto"/>
              <w:jc w:val="center"/>
              <w:rPr>
                <w:color w:val="auto"/>
              </w:rPr>
            </w:pPr>
            <w:r w:rsidRPr="0042475E">
              <w:rPr>
                <w:b/>
                <w:bCs/>
                <w:color w:val="auto"/>
                <w:sz w:val="20"/>
                <w:szCs w:val="20"/>
              </w:rPr>
              <w:t>COBRADE Aderentes</w:t>
            </w:r>
          </w:p>
        </w:tc>
      </w:tr>
      <w:tr w:rsidR="0042475E" w:rsidRPr="0042475E" w14:paraId="2F72058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EC3A1" w14:textId="77777777" w:rsidR="00575ED4" w:rsidRPr="0042475E" w:rsidRDefault="00000000">
            <w:pPr>
              <w:spacing w:line="276" w:lineRule="auto"/>
              <w:rPr>
                <w:color w:val="auto"/>
              </w:rPr>
            </w:pPr>
            <w:r w:rsidRPr="0042475E">
              <w:rPr>
                <w:color w:val="auto"/>
                <w:sz w:val="20"/>
                <w:szCs w:val="20"/>
              </w:rPr>
              <w:t>Inundação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63B201" w14:textId="77777777" w:rsidR="00575ED4" w:rsidRPr="0042475E" w:rsidRDefault="00000000">
            <w:pPr>
              <w:spacing w:line="276" w:lineRule="auto"/>
              <w:jc w:val="center"/>
              <w:rPr>
                <w:color w:val="auto"/>
              </w:rPr>
            </w:pPr>
            <w:r w:rsidRPr="0042475E">
              <w:rPr>
                <w:color w:val="auto"/>
                <w:sz w:val="20"/>
                <w:szCs w:val="20"/>
              </w:rPr>
              <w:t>516 (60,5%)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B0CB40" w14:textId="77777777" w:rsidR="00575ED4" w:rsidRPr="0042475E" w:rsidRDefault="00000000">
            <w:pPr>
              <w:spacing w:line="276" w:lineRule="auto"/>
              <w:jc w:val="center"/>
              <w:rPr>
                <w:color w:val="auto"/>
              </w:rPr>
            </w:pPr>
            <w:r w:rsidRPr="0042475E">
              <w:rPr>
                <w:color w:val="auto"/>
                <w:sz w:val="20"/>
                <w:szCs w:val="20"/>
              </w:rPr>
              <w:t>12100</w:t>
            </w:r>
          </w:p>
        </w:tc>
      </w:tr>
      <w:tr w:rsidR="0042475E" w:rsidRPr="0042475E" w14:paraId="4F68F8E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4AFD7C" w14:textId="77777777" w:rsidR="00575ED4" w:rsidRPr="0042475E" w:rsidRDefault="00000000">
            <w:pPr>
              <w:spacing w:line="276" w:lineRule="auto"/>
              <w:rPr>
                <w:color w:val="auto"/>
              </w:rPr>
            </w:pPr>
            <w:r w:rsidRPr="0042475E">
              <w:rPr>
                <w:color w:val="auto"/>
                <w:sz w:val="20"/>
                <w:szCs w:val="20"/>
              </w:rPr>
              <w:t>Enxurrada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EB580A" w14:textId="77777777" w:rsidR="00575ED4" w:rsidRPr="0042475E" w:rsidRDefault="00000000">
            <w:pPr>
              <w:spacing w:line="276" w:lineRule="auto"/>
              <w:jc w:val="center"/>
              <w:rPr>
                <w:color w:val="auto"/>
              </w:rPr>
            </w:pPr>
            <w:r w:rsidRPr="0042475E">
              <w:rPr>
                <w:color w:val="auto"/>
                <w:sz w:val="20"/>
                <w:szCs w:val="20"/>
              </w:rPr>
              <w:t>252 (29,5%)</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9D30E0" w14:textId="77777777" w:rsidR="00575ED4" w:rsidRPr="0042475E" w:rsidRDefault="00000000">
            <w:pPr>
              <w:spacing w:line="276" w:lineRule="auto"/>
              <w:jc w:val="center"/>
              <w:rPr>
                <w:color w:val="auto"/>
              </w:rPr>
            </w:pPr>
            <w:r w:rsidRPr="0042475E">
              <w:rPr>
                <w:color w:val="auto"/>
                <w:sz w:val="20"/>
                <w:szCs w:val="20"/>
              </w:rPr>
              <w:t>12200</w:t>
            </w:r>
          </w:p>
        </w:tc>
      </w:tr>
      <w:tr w:rsidR="0042475E" w:rsidRPr="0042475E" w14:paraId="104F8D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0EB71" w14:textId="77777777" w:rsidR="00575ED4" w:rsidRPr="0042475E" w:rsidRDefault="00000000">
            <w:pPr>
              <w:spacing w:line="276" w:lineRule="auto"/>
              <w:rPr>
                <w:color w:val="auto"/>
              </w:rPr>
            </w:pPr>
            <w:r w:rsidRPr="0042475E">
              <w:rPr>
                <w:color w:val="auto"/>
                <w:sz w:val="20"/>
                <w:szCs w:val="20"/>
              </w:rPr>
              <w:t>Alagamento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F512C2" w14:textId="77777777" w:rsidR="00575ED4" w:rsidRPr="0042475E" w:rsidRDefault="00000000">
            <w:pPr>
              <w:spacing w:line="276" w:lineRule="auto"/>
              <w:jc w:val="center"/>
              <w:rPr>
                <w:color w:val="auto"/>
              </w:rPr>
            </w:pPr>
            <w:r w:rsidRPr="0042475E">
              <w:rPr>
                <w:color w:val="auto"/>
                <w:sz w:val="20"/>
                <w:szCs w:val="20"/>
              </w:rPr>
              <w:t>71 (8,3%)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DD8BF9" w14:textId="77777777" w:rsidR="00575ED4" w:rsidRPr="0042475E" w:rsidRDefault="00000000">
            <w:pPr>
              <w:spacing w:line="276" w:lineRule="auto"/>
              <w:jc w:val="center"/>
              <w:rPr>
                <w:color w:val="auto"/>
              </w:rPr>
            </w:pPr>
            <w:r w:rsidRPr="0042475E">
              <w:rPr>
                <w:color w:val="auto"/>
                <w:sz w:val="20"/>
                <w:szCs w:val="20"/>
              </w:rPr>
              <w:t>12300</w:t>
            </w:r>
          </w:p>
        </w:tc>
      </w:tr>
      <w:tr w:rsidR="0042475E" w:rsidRPr="0042475E" w14:paraId="66C581F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6FCC9DF" w14:textId="77777777" w:rsidR="00575ED4" w:rsidRPr="0042475E" w:rsidRDefault="00000000">
            <w:pPr>
              <w:spacing w:line="276" w:lineRule="auto"/>
              <w:rPr>
                <w:color w:val="auto"/>
              </w:rPr>
            </w:pPr>
            <w:r w:rsidRPr="0042475E">
              <w:rPr>
                <w:color w:val="auto"/>
                <w:sz w:val="20"/>
                <w:szCs w:val="20"/>
              </w:rPr>
              <w:t>Deslizamento / Mov. de Massa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D95DC8" w14:textId="77777777" w:rsidR="00575ED4" w:rsidRPr="0042475E" w:rsidRDefault="00000000">
            <w:pPr>
              <w:spacing w:line="276" w:lineRule="auto"/>
              <w:jc w:val="center"/>
              <w:rPr>
                <w:color w:val="auto"/>
              </w:rPr>
            </w:pPr>
            <w:r w:rsidRPr="0042475E">
              <w:rPr>
                <w:color w:val="auto"/>
                <w:sz w:val="20"/>
                <w:szCs w:val="20"/>
              </w:rPr>
              <w:t>14 (1,6%)</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EF9F78" w14:textId="77777777" w:rsidR="00575ED4" w:rsidRPr="0042475E" w:rsidRDefault="00000000">
            <w:pPr>
              <w:spacing w:line="276" w:lineRule="auto"/>
              <w:jc w:val="center"/>
              <w:rPr>
                <w:color w:val="auto"/>
              </w:rPr>
            </w:pPr>
            <w:r w:rsidRPr="0042475E">
              <w:rPr>
                <w:color w:val="auto"/>
                <w:sz w:val="20"/>
                <w:szCs w:val="20"/>
              </w:rPr>
              <w:t>11311–11340</w:t>
            </w:r>
          </w:p>
        </w:tc>
      </w:tr>
      <w:tr w:rsidR="0042475E" w:rsidRPr="0042475E" w14:paraId="70DE079E"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21752CB" w14:textId="77777777" w:rsidR="00575ED4" w:rsidRPr="0042475E" w:rsidRDefault="00000000">
            <w:pPr>
              <w:spacing w:line="276" w:lineRule="auto"/>
              <w:rPr>
                <w:color w:val="auto"/>
              </w:rPr>
            </w:pPr>
            <w:r w:rsidRPr="0042475E">
              <w:rPr>
                <w:b/>
                <w:bCs/>
                <w:color w:val="auto"/>
                <w:sz w:val="20"/>
                <w:szCs w:val="20"/>
              </w:rPr>
              <w:t>Total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3D017D5" w14:textId="77777777" w:rsidR="00575ED4" w:rsidRPr="0042475E" w:rsidRDefault="00000000">
            <w:pPr>
              <w:spacing w:line="276" w:lineRule="auto"/>
              <w:jc w:val="center"/>
              <w:rPr>
                <w:color w:val="auto"/>
              </w:rPr>
            </w:pPr>
            <w:r w:rsidRPr="0042475E">
              <w:rPr>
                <w:b/>
                <w:bCs/>
                <w:color w:val="auto"/>
                <w:sz w:val="20"/>
                <w:szCs w:val="20"/>
              </w:rPr>
              <w:t>853 (100%)</w:t>
            </w:r>
          </w:p>
        </w:tc>
        <w:tc>
          <w:tcPr>
            <w:tcW w:w="2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12EF0F0" w14:textId="77777777" w:rsidR="00575ED4" w:rsidRPr="0042475E" w:rsidRDefault="00000000">
            <w:pPr>
              <w:spacing w:line="276" w:lineRule="auto"/>
              <w:jc w:val="center"/>
              <w:rPr>
                <w:color w:val="auto"/>
              </w:rPr>
            </w:pPr>
            <w:r w:rsidRPr="0042475E">
              <w:rPr>
                <w:b/>
                <w:bCs/>
                <w:color w:val="auto"/>
                <w:sz w:val="20"/>
                <w:szCs w:val="20"/>
              </w:rPr>
              <w:t>11 códigos</w:t>
            </w:r>
          </w:p>
        </w:tc>
      </w:tr>
    </w:tbl>
    <w:p w14:paraId="10D72FD6" w14:textId="77777777" w:rsidR="00575ED4" w:rsidRPr="0042475E" w:rsidRDefault="00575ED4">
      <w:pPr>
        <w:spacing w:line="276" w:lineRule="auto"/>
        <w:rPr>
          <w:color w:val="auto"/>
        </w:rPr>
      </w:pPr>
    </w:p>
    <w:p w14:paraId="2A52ECE6" w14:textId="77777777" w:rsidR="00575ED4" w:rsidRPr="0042475E" w:rsidRDefault="00000000">
      <w:pPr>
        <w:spacing w:before="40" w:after="80" w:line="276" w:lineRule="auto"/>
        <w:jc w:val="center"/>
        <w:rPr>
          <w:color w:val="auto"/>
        </w:rPr>
      </w:pPr>
      <w:r w:rsidRPr="0042475E">
        <w:rPr>
          <w:i/>
          <w:iCs/>
          <w:color w:val="auto"/>
          <w:sz w:val="18"/>
          <w:szCs w:val="18"/>
        </w:rPr>
        <w:t>Tabela 4 — Registros aderentes ao tema por tipo de desastre (2016–2024).</w:t>
      </w:r>
    </w:p>
    <w:p w14:paraId="4A570A52" w14:textId="77777777" w:rsidR="00575ED4" w:rsidRPr="0042475E" w:rsidRDefault="00000000">
      <w:pPr>
        <w:spacing w:before="60" w:after="60" w:line="276" w:lineRule="auto"/>
        <w:jc w:val="both"/>
        <w:rPr>
          <w:color w:val="auto"/>
        </w:rPr>
      </w:pPr>
      <w:r w:rsidRPr="0042475E">
        <w:rPr>
          <w:color w:val="auto"/>
        </w:rPr>
        <w:t xml:space="preserve">Nota metodológica: a seleção restrita a esses </w:t>
      </w:r>
      <w:proofErr w:type="spellStart"/>
      <w:r w:rsidRPr="0042475E">
        <w:rPr>
          <w:color w:val="auto"/>
        </w:rPr>
        <w:t>COBRADEs</w:t>
      </w:r>
      <w:proofErr w:type="spellEnd"/>
      <w:r w:rsidRPr="0042475E">
        <w:rPr>
          <w:color w:val="auto"/>
        </w:rPr>
        <w:t xml:space="preserve"> é justificada pela aderência direta ao tema do trabalho. Inundações, enxurradas e alagamentos são mitigáveis por obras de drenagem e saneamento; movimentos de massa são preveníveis por contenção de encostas. Outros tipos de desastre (estiagem, seca, vendaval, granizo) têm causas e soluções distintas e sua inclusão contaminaria a análise.</w:t>
      </w:r>
    </w:p>
    <w:p w14:paraId="0833D2AB" w14:textId="77777777" w:rsidR="00575ED4" w:rsidRPr="0042475E" w:rsidRDefault="00000000">
      <w:pPr>
        <w:spacing w:before="60" w:after="60" w:line="276" w:lineRule="auto"/>
        <w:jc w:val="both"/>
        <w:rPr>
          <w:color w:val="auto"/>
        </w:rPr>
      </w:pPr>
      <w:r w:rsidRPr="0042475E">
        <w:rPr>
          <w:color w:val="auto"/>
        </w:rPr>
        <w:t xml:space="preserve">O cruzamento entre os 5.529 municípios do ranking e o histórico de desastres aderentes revelou que apenas 384 municípios (6,9%) aparecem no sistema federal de resposta para os tipos aderentes. A correlação de </w:t>
      </w:r>
      <w:proofErr w:type="spellStart"/>
      <w:r w:rsidRPr="0042475E">
        <w:rPr>
          <w:color w:val="auto"/>
        </w:rPr>
        <w:t>Spearman</w:t>
      </w:r>
      <w:proofErr w:type="spellEnd"/>
      <w:r w:rsidRPr="0042475E">
        <w:rPr>
          <w:color w:val="auto"/>
        </w:rPr>
        <w:t xml:space="preserve"> entre score de priorização e número de eventos aderentes resultou em ρ = 0,078 (p &lt; 0,0001).</w:t>
      </w:r>
    </w:p>
    <w:p w14:paraId="4725ACA8" w14:textId="77777777" w:rsidR="00575ED4" w:rsidRPr="0042475E" w:rsidRDefault="00000000">
      <w:pPr>
        <w:spacing w:before="60" w:after="60" w:line="276" w:lineRule="auto"/>
        <w:jc w:val="both"/>
        <w:rPr>
          <w:color w:val="auto"/>
        </w:rPr>
      </w:pPr>
      <w:r w:rsidRPr="0042475E">
        <w:rPr>
          <w:b/>
          <w:bCs/>
          <w:color w:val="auto"/>
        </w:rPr>
        <w:t xml:space="preserve">Interpretação da correlação: </w:t>
      </w:r>
      <w:r w:rsidRPr="0042475E">
        <w:rPr>
          <w:color w:val="auto"/>
        </w:rPr>
        <w:t xml:space="preserve"> O p-valor confirma que a associação é </w:t>
      </w:r>
      <w:proofErr w:type="gramStart"/>
      <w:r w:rsidRPr="0042475E">
        <w:rPr>
          <w:color w:val="auto"/>
        </w:rPr>
        <w:t>estatisticamente real e não resultado</w:t>
      </w:r>
      <w:proofErr w:type="gramEnd"/>
      <w:r w:rsidRPr="0042475E">
        <w:rPr>
          <w:color w:val="auto"/>
        </w:rPr>
        <w:t xml:space="preserve"> do acaso — com 5.529 observações, o teste tem alta potência. A direção positiva é consistente com o esperado: municípios com maior score tendem a ter mais eventos registrados. A magnitude baixa (ρ = 0,078, que implica r² &lt; 1%) reflete não uma falha do modelo, mas o fenômeno da subnotificação estrutural: municípios muito vulneráveis frequentemente carecem de capacidade institucional para registrar desastres e protocolar pedidos de recursos federais, tornando-se invisíveis no sistema mesmo quando afetados.</w:t>
      </w:r>
    </w:p>
    <w:p w14:paraId="678DC7C9" w14:textId="3EB6A22A" w:rsidR="009461EA" w:rsidRPr="009461EA" w:rsidRDefault="009461EA" w:rsidP="009461EA">
      <w:pPr>
        <w:spacing w:before="40" w:after="120"/>
        <w:jc w:val="center"/>
        <w:rPr>
          <w:b/>
          <w:bCs/>
          <w:i/>
          <w:iCs/>
          <w:color w:val="555555"/>
          <w:sz w:val="18"/>
          <w:szCs w:val="18"/>
        </w:rPr>
      </w:pPr>
      <w:r>
        <w:rPr>
          <w:i/>
          <w:iCs/>
          <w:noProof/>
          <w:color w:val="auto"/>
          <w:sz w:val="18"/>
          <w:szCs w:val="18"/>
        </w:rPr>
        <w:drawing>
          <wp:inline distT="0" distB="0" distL="0" distR="0" wp14:anchorId="148DAE4B" wp14:editId="5FE92DCC">
            <wp:extent cx="5502910" cy="2265680"/>
            <wp:effectExtent l="0" t="0" r="2540" b="1270"/>
            <wp:docPr id="29885791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7911" name="Imagem 2988579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2910" cy="2265680"/>
                    </a:xfrm>
                    <a:prstGeom prst="rect">
                      <a:avLst/>
                    </a:prstGeom>
                  </pic:spPr>
                </pic:pic>
              </a:graphicData>
            </a:graphic>
          </wp:inline>
        </w:drawing>
      </w:r>
      <w:r w:rsidRPr="009461EA">
        <w:rPr>
          <w:i/>
          <w:iCs/>
          <w:color w:val="555555"/>
          <w:sz w:val="18"/>
          <w:szCs w:val="18"/>
        </w:rPr>
        <w:t xml:space="preserve"> </w:t>
      </w:r>
      <w:r>
        <w:rPr>
          <w:i/>
          <w:iCs/>
          <w:color w:val="555555"/>
          <w:sz w:val="18"/>
          <w:szCs w:val="18"/>
        </w:rPr>
        <w:t xml:space="preserve">Gráfico 4 - </w:t>
      </w:r>
      <w:r w:rsidRPr="009461EA">
        <w:rPr>
          <w:i/>
          <w:iCs/>
          <w:color w:val="555555"/>
          <w:sz w:val="18"/>
          <w:szCs w:val="18"/>
        </w:rPr>
        <w:t>Correlação entre score e frequência de desastres</w:t>
      </w:r>
      <w:r>
        <w:rPr>
          <w:i/>
          <w:iCs/>
          <w:color w:val="555555"/>
          <w:sz w:val="18"/>
          <w:szCs w:val="18"/>
        </w:rPr>
        <w:t>.</w:t>
      </w:r>
    </w:p>
    <w:p w14:paraId="450ED058" w14:textId="45365338" w:rsidR="00575ED4" w:rsidRPr="0042475E" w:rsidRDefault="00000000" w:rsidP="009461EA">
      <w:pPr>
        <w:spacing w:before="60" w:after="60" w:line="276" w:lineRule="auto"/>
        <w:jc w:val="both"/>
        <w:rPr>
          <w:color w:val="auto"/>
        </w:rPr>
      </w:pPr>
      <w:r w:rsidRPr="0042475E">
        <w:rPr>
          <w:color w:val="auto"/>
        </w:rPr>
        <w:lastRenderedPageBreak/>
        <w:t xml:space="preserve">A média de eventos por faixa confirma a direção correta do modelo: faixa ALTA apresenta média de 0,80 eventos, faixa MÉDIA 0,49 e faixa BAIXA 0,10. A </w:t>
      </w:r>
      <w:proofErr w:type="gramStart"/>
      <w:r w:rsidRPr="0042475E">
        <w:rPr>
          <w:color w:val="auto"/>
        </w:rPr>
        <w:t>mediana zero</w:t>
      </w:r>
      <w:proofErr w:type="gramEnd"/>
      <w:r w:rsidRPr="0042475E">
        <w:rPr>
          <w:color w:val="auto"/>
        </w:rPr>
        <w:t xml:space="preserve"> em todas as faixas evidencia a concentração de eventos em poucos municípios — estrutura típica de dados de desastres.</w:t>
      </w:r>
    </w:p>
    <w:p w14:paraId="645BA0C6" w14:textId="77777777" w:rsidR="00575ED4" w:rsidRPr="0042475E" w:rsidRDefault="00000000">
      <w:pPr>
        <w:spacing w:before="60" w:after="60" w:line="276" w:lineRule="auto"/>
        <w:jc w:val="both"/>
        <w:rPr>
          <w:color w:val="auto"/>
        </w:rPr>
      </w:pPr>
      <w:r w:rsidRPr="0042475E">
        <w:rPr>
          <w:color w:val="auto"/>
        </w:rPr>
        <w:t>Entre os 395 municípios com eventos aderentes, a análise descritiva dos valores liberados revela forte concentração: valor médio de R$ 50,5 milhões por município versus mediana de R$ 8,1 milhões, com máximo de R$ 1,68 bilhão. O percentil 75 de R$ 33,9 milhões e mínimo de R$ 1.700 indicam grande heterogeneidade na severidade dos eventos registrados.</w:t>
      </w:r>
    </w:p>
    <w:p w14:paraId="2A33BFD8" w14:textId="77777777" w:rsidR="00575ED4" w:rsidRPr="0042475E" w:rsidRDefault="00000000">
      <w:pPr>
        <w:pStyle w:val="Ttulo2"/>
        <w:rPr>
          <w:color w:val="auto"/>
        </w:rPr>
      </w:pPr>
      <w:proofErr w:type="gramStart"/>
      <w:r w:rsidRPr="0042475E">
        <w:rPr>
          <w:color w:val="auto"/>
        </w:rPr>
        <w:t>3.3  Municípios</w:t>
      </w:r>
      <w:proofErr w:type="gramEnd"/>
      <w:r w:rsidRPr="0042475E">
        <w:rPr>
          <w:color w:val="auto"/>
        </w:rPr>
        <w:t xml:space="preserve"> Invisíveis para a Resposta Federal</w:t>
      </w:r>
    </w:p>
    <w:p w14:paraId="1E539B3C" w14:textId="77777777" w:rsidR="00575ED4" w:rsidRPr="0042475E" w:rsidRDefault="00000000">
      <w:pPr>
        <w:spacing w:before="60" w:after="60" w:line="276" w:lineRule="auto"/>
        <w:jc w:val="both"/>
        <w:rPr>
          <w:color w:val="auto"/>
        </w:rPr>
      </w:pPr>
      <w:r w:rsidRPr="0042475E">
        <w:rPr>
          <w:color w:val="auto"/>
        </w:rPr>
        <w:t>O achado mais expressivo da validação empírica é que 81,7% dos municípios nas faixas de prioridade ALTA e MÉDIA (577 de 706) não possuem nenhum registro no sistema federal de resposta a desastres aderentes ao tema. Entre os 30 municípios da faixa ALTA, 21 (70%) são invisíveis — com IVS de infraestrutura urbana entre 0,746 e 1,000 e renda per capita mínima.</w:t>
      </w:r>
    </w:p>
    <w:p w14:paraId="08771781" w14:textId="77777777" w:rsidR="00575ED4" w:rsidRPr="0042475E" w:rsidRDefault="00575ED4">
      <w:pPr>
        <w:spacing w:line="276" w:lineRule="auto"/>
        <w:rPr>
          <w:color w:val="auto"/>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600"/>
      </w:tblGrid>
      <w:tr w:rsidR="0042475E" w:rsidRPr="0042475E" w14:paraId="3929629F"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BCD6702" w14:textId="77777777" w:rsidR="00575ED4" w:rsidRPr="0042475E" w:rsidRDefault="00000000">
            <w:pPr>
              <w:spacing w:line="276" w:lineRule="auto"/>
              <w:jc w:val="center"/>
              <w:rPr>
                <w:color w:val="auto"/>
              </w:rPr>
            </w:pPr>
            <w:r w:rsidRPr="0042475E">
              <w:rPr>
                <w:b/>
                <w:bCs/>
                <w:color w:val="auto"/>
                <w:sz w:val="20"/>
                <w:szCs w:val="20"/>
              </w:rPr>
              <w:t>Faixa</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1F5ABF0" w14:textId="77777777" w:rsidR="00575ED4" w:rsidRPr="0042475E" w:rsidRDefault="00000000">
            <w:pPr>
              <w:spacing w:line="276" w:lineRule="auto"/>
              <w:jc w:val="center"/>
              <w:rPr>
                <w:color w:val="auto"/>
              </w:rPr>
            </w:pPr>
            <w:r w:rsidRPr="0042475E">
              <w:rPr>
                <w:b/>
                <w:bCs/>
                <w:color w:val="auto"/>
                <w:sz w:val="20"/>
                <w:szCs w:val="20"/>
              </w:rPr>
              <w:t>Com histórico</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8D20BD2" w14:textId="77777777" w:rsidR="00575ED4" w:rsidRPr="0042475E" w:rsidRDefault="00000000">
            <w:pPr>
              <w:spacing w:line="276" w:lineRule="auto"/>
              <w:jc w:val="center"/>
              <w:rPr>
                <w:color w:val="auto"/>
              </w:rPr>
            </w:pPr>
            <w:r w:rsidRPr="0042475E">
              <w:rPr>
                <w:b/>
                <w:bCs/>
                <w:color w:val="auto"/>
                <w:sz w:val="20"/>
                <w:szCs w:val="20"/>
              </w:rPr>
              <w:t>Sem histórico</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D1C7E63" w14:textId="77777777" w:rsidR="00575ED4" w:rsidRPr="0042475E" w:rsidRDefault="00000000">
            <w:pPr>
              <w:spacing w:line="276" w:lineRule="auto"/>
              <w:jc w:val="center"/>
              <w:rPr>
                <w:color w:val="auto"/>
              </w:rPr>
            </w:pPr>
            <w:r w:rsidRPr="0042475E">
              <w:rPr>
                <w:b/>
                <w:bCs/>
                <w:color w:val="auto"/>
                <w:sz w:val="20"/>
                <w:szCs w:val="20"/>
              </w:rPr>
              <w:t>% Invisíveis</w:t>
            </w:r>
          </w:p>
        </w:tc>
      </w:tr>
      <w:tr w:rsidR="0042475E" w:rsidRPr="0042475E" w14:paraId="350264A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B9529F" w14:textId="77777777" w:rsidR="00575ED4" w:rsidRPr="0042475E" w:rsidRDefault="00000000">
            <w:pPr>
              <w:spacing w:line="276" w:lineRule="auto"/>
              <w:rPr>
                <w:color w:val="auto"/>
              </w:rPr>
            </w:pPr>
            <w:r w:rsidRPr="0042475E">
              <w:rPr>
                <w:color w:val="auto"/>
                <w:sz w:val="20"/>
                <w:szCs w:val="20"/>
              </w:rPr>
              <w:t>ALTA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33D9A" w14:textId="77777777" w:rsidR="00575ED4" w:rsidRPr="0042475E" w:rsidRDefault="00000000">
            <w:pPr>
              <w:spacing w:line="276" w:lineRule="auto"/>
              <w:jc w:val="center"/>
              <w:rPr>
                <w:color w:val="auto"/>
              </w:rPr>
            </w:pPr>
            <w:r w:rsidRPr="0042475E">
              <w:rPr>
                <w:color w:val="auto"/>
                <w:sz w:val="20"/>
                <w:szCs w:val="20"/>
              </w:rPr>
              <w:t>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7F44B7" w14:textId="77777777" w:rsidR="00575ED4" w:rsidRPr="0042475E" w:rsidRDefault="00000000">
            <w:pPr>
              <w:spacing w:line="276" w:lineRule="auto"/>
              <w:jc w:val="center"/>
              <w:rPr>
                <w:color w:val="auto"/>
              </w:rPr>
            </w:pPr>
            <w:r w:rsidRPr="0042475E">
              <w:rPr>
                <w:color w:val="auto"/>
                <w:sz w:val="20"/>
                <w:szCs w:val="20"/>
              </w:rPr>
              <w:t>21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7BFF6A" w14:textId="77777777" w:rsidR="00575ED4" w:rsidRPr="0042475E" w:rsidRDefault="00000000">
            <w:pPr>
              <w:spacing w:line="276" w:lineRule="auto"/>
              <w:jc w:val="center"/>
              <w:rPr>
                <w:color w:val="auto"/>
              </w:rPr>
            </w:pPr>
            <w:r w:rsidRPr="0042475E">
              <w:rPr>
                <w:color w:val="auto"/>
                <w:sz w:val="20"/>
                <w:szCs w:val="20"/>
              </w:rPr>
              <w:t>70,0%</w:t>
            </w:r>
          </w:p>
        </w:tc>
      </w:tr>
      <w:tr w:rsidR="0042475E" w:rsidRPr="0042475E" w14:paraId="2A6E24C2"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DCC1D3" w14:textId="77777777" w:rsidR="00575ED4" w:rsidRPr="0042475E" w:rsidRDefault="00000000">
            <w:pPr>
              <w:spacing w:line="276" w:lineRule="auto"/>
              <w:rPr>
                <w:color w:val="auto"/>
              </w:rPr>
            </w:pPr>
            <w:r w:rsidRPr="0042475E">
              <w:rPr>
                <w:color w:val="auto"/>
                <w:sz w:val="20"/>
                <w:szCs w:val="20"/>
              </w:rPr>
              <w:t>MÉDIA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047CFE" w14:textId="77777777" w:rsidR="00575ED4" w:rsidRPr="0042475E" w:rsidRDefault="00000000">
            <w:pPr>
              <w:spacing w:line="276" w:lineRule="auto"/>
              <w:jc w:val="center"/>
              <w:rPr>
                <w:color w:val="auto"/>
              </w:rPr>
            </w:pPr>
            <w:r w:rsidRPr="0042475E">
              <w:rPr>
                <w:color w:val="auto"/>
                <w:sz w:val="20"/>
                <w:szCs w:val="20"/>
              </w:rPr>
              <w:t>120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63BDEBC" w14:textId="77777777" w:rsidR="00575ED4" w:rsidRPr="0042475E" w:rsidRDefault="00000000">
            <w:pPr>
              <w:spacing w:line="276" w:lineRule="auto"/>
              <w:jc w:val="center"/>
              <w:rPr>
                <w:color w:val="auto"/>
              </w:rPr>
            </w:pPr>
            <w:r w:rsidRPr="0042475E">
              <w:rPr>
                <w:color w:val="auto"/>
                <w:sz w:val="20"/>
                <w:szCs w:val="20"/>
              </w:rPr>
              <w:t>556</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DCB08F" w14:textId="77777777" w:rsidR="00575ED4" w:rsidRPr="0042475E" w:rsidRDefault="00000000">
            <w:pPr>
              <w:spacing w:line="276" w:lineRule="auto"/>
              <w:jc w:val="center"/>
              <w:rPr>
                <w:color w:val="auto"/>
              </w:rPr>
            </w:pPr>
            <w:r w:rsidRPr="0042475E">
              <w:rPr>
                <w:color w:val="auto"/>
                <w:sz w:val="20"/>
                <w:szCs w:val="20"/>
              </w:rPr>
              <w:t>82,2%</w:t>
            </w:r>
          </w:p>
        </w:tc>
      </w:tr>
      <w:tr w:rsidR="0042475E" w:rsidRPr="0042475E" w14:paraId="763390D9"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E84F2E7" w14:textId="77777777" w:rsidR="00575ED4" w:rsidRPr="0042475E" w:rsidRDefault="00000000">
            <w:pPr>
              <w:spacing w:line="276" w:lineRule="auto"/>
              <w:rPr>
                <w:color w:val="auto"/>
              </w:rPr>
            </w:pPr>
            <w:r w:rsidRPr="0042475E">
              <w:rPr>
                <w:b/>
                <w:bCs/>
                <w:color w:val="auto"/>
                <w:sz w:val="20"/>
                <w:szCs w:val="20"/>
              </w:rPr>
              <w:t>Total prioritários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D676C40" w14:textId="77777777" w:rsidR="00575ED4" w:rsidRPr="0042475E" w:rsidRDefault="00000000">
            <w:pPr>
              <w:spacing w:line="276" w:lineRule="auto"/>
              <w:jc w:val="center"/>
              <w:rPr>
                <w:color w:val="auto"/>
              </w:rPr>
            </w:pPr>
            <w:r w:rsidRPr="0042475E">
              <w:rPr>
                <w:b/>
                <w:bCs/>
                <w:color w:val="auto"/>
                <w:sz w:val="20"/>
                <w:szCs w:val="20"/>
              </w:rPr>
              <w:t>129</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3B08F0A" w14:textId="77777777" w:rsidR="00575ED4" w:rsidRPr="0042475E" w:rsidRDefault="00000000">
            <w:pPr>
              <w:spacing w:line="276" w:lineRule="auto"/>
              <w:jc w:val="center"/>
              <w:rPr>
                <w:color w:val="auto"/>
              </w:rPr>
            </w:pPr>
            <w:r w:rsidRPr="0042475E">
              <w:rPr>
                <w:b/>
                <w:bCs/>
                <w:color w:val="auto"/>
                <w:sz w:val="20"/>
                <w:szCs w:val="20"/>
              </w:rPr>
              <w:t>577</w:t>
            </w:r>
          </w:p>
        </w:tc>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76C70E3" w14:textId="77777777" w:rsidR="00575ED4" w:rsidRPr="0042475E" w:rsidRDefault="00000000">
            <w:pPr>
              <w:spacing w:line="276" w:lineRule="auto"/>
              <w:jc w:val="center"/>
              <w:rPr>
                <w:color w:val="auto"/>
              </w:rPr>
            </w:pPr>
            <w:r w:rsidRPr="0042475E">
              <w:rPr>
                <w:b/>
                <w:bCs/>
                <w:color w:val="auto"/>
                <w:sz w:val="20"/>
                <w:szCs w:val="20"/>
              </w:rPr>
              <w:t>81,7%</w:t>
            </w:r>
          </w:p>
        </w:tc>
      </w:tr>
    </w:tbl>
    <w:p w14:paraId="3348D39D" w14:textId="77777777" w:rsidR="00575ED4" w:rsidRPr="0042475E" w:rsidRDefault="00575ED4">
      <w:pPr>
        <w:spacing w:line="276" w:lineRule="auto"/>
        <w:rPr>
          <w:color w:val="auto"/>
        </w:rPr>
      </w:pPr>
    </w:p>
    <w:p w14:paraId="0BEAEE67" w14:textId="77777777" w:rsidR="00575ED4" w:rsidRPr="0042475E" w:rsidRDefault="00000000">
      <w:pPr>
        <w:spacing w:before="40" w:after="120" w:line="276" w:lineRule="auto"/>
        <w:jc w:val="center"/>
        <w:rPr>
          <w:color w:val="auto"/>
        </w:rPr>
      </w:pPr>
      <w:r w:rsidRPr="0042475E">
        <w:rPr>
          <w:i/>
          <w:iCs/>
          <w:color w:val="auto"/>
          <w:sz w:val="18"/>
          <w:szCs w:val="18"/>
        </w:rPr>
        <w:t>Tabela 5 — Municípios prioritários com e sem histórico de desastre aderente.</w:t>
      </w:r>
    </w:p>
    <w:p w14:paraId="00C978ED" w14:textId="60299BCB" w:rsidR="00575ED4" w:rsidRPr="0042475E" w:rsidRDefault="009461EA">
      <w:pPr>
        <w:spacing w:after="120" w:line="276" w:lineRule="auto"/>
        <w:jc w:val="center"/>
        <w:rPr>
          <w:color w:val="auto"/>
        </w:rPr>
      </w:pPr>
      <w:r>
        <w:rPr>
          <w:i/>
          <w:iCs/>
          <w:noProof/>
          <w:color w:val="auto"/>
          <w:sz w:val="18"/>
          <w:szCs w:val="18"/>
        </w:rPr>
        <w:drawing>
          <wp:inline distT="0" distB="0" distL="0" distR="0" wp14:anchorId="0E90983B" wp14:editId="131B39E4">
            <wp:extent cx="5502910" cy="3413125"/>
            <wp:effectExtent l="0" t="0" r="2540" b="0"/>
            <wp:docPr id="170526500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65009" name="Imagem 1705265009"/>
                    <pic:cNvPicPr/>
                  </pic:nvPicPr>
                  <pic:blipFill>
                    <a:blip r:embed="rId10">
                      <a:extLst>
                        <a:ext uri="{28A0092B-C50C-407E-A947-70E740481C1C}">
                          <a14:useLocalDpi xmlns:a14="http://schemas.microsoft.com/office/drawing/2010/main" val="0"/>
                        </a:ext>
                      </a:extLst>
                    </a:blip>
                    <a:stretch>
                      <a:fillRect/>
                    </a:stretch>
                  </pic:blipFill>
                  <pic:spPr>
                    <a:xfrm>
                      <a:off x="0" y="0"/>
                      <a:ext cx="5502910" cy="3413125"/>
                    </a:xfrm>
                    <a:prstGeom prst="rect">
                      <a:avLst/>
                    </a:prstGeom>
                  </pic:spPr>
                </pic:pic>
              </a:graphicData>
            </a:graphic>
          </wp:inline>
        </w:drawing>
      </w:r>
      <w:r w:rsidRPr="009461EA">
        <w:rPr>
          <w:i/>
          <w:iCs/>
          <w:color w:val="555555"/>
          <w:sz w:val="18"/>
          <w:szCs w:val="18"/>
        </w:rPr>
        <w:t xml:space="preserve"> </w:t>
      </w:r>
      <w:r>
        <w:rPr>
          <w:i/>
          <w:iCs/>
          <w:color w:val="555555"/>
          <w:sz w:val="18"/>
          <w:szCs w:val="18"/>
        </w:rPr>
        <w:t xml:space="preserve">Gráfico 5 - </w:t>
      </w:r>
      <w:r w:rsidRPr="009461EA">
        <w:rPr>
          <w:i/>
          <w:iCs/>
          <w:color w:val="555555"/>
          <w:sz w:val="18"/>
          <w:szCs w:val="18"/>
        </w:rPr>
        <w:t xml:space="preserve">Comparação </w:t>
      </w:r>
      <w:r>
        <w:rPr>
          <w:i/>
          <w:iCs/>
          <w:color w:val="555555"/>
          <w:sz w:val="18"/>
          <w:szCs w:val="18"/>
        </w:rPr>
        <w:t xml:space="preserve">entre municípios </w:t>
      </w:r>
      <w:r w:rsidRPr="009461EA">
        <w:rPr>
          <w:i/>
          <w:iCs/>
          <w:color w:val="555555"/>
          <w:sz w:val="18"/>
          <w:szCs w:val="18"/>
        </w:rPr>
        <w:t xml:space="preserve">invisíveis </w:t>
      </w:r>
      <w:proofErr w:type="spellStart"/>
      <w:r w:rsidRPr="009461EA">
        <w:rPr>
          <w:i/>
          <w:iCs/>
          <w:color w:val="555555"/>
          <w:sz w:val="18"/>
          <w:szCs w:val="18"/>
        </w:rPr>
        <w:t>vs</w:t>
      </w:r>
      <w:proofErr w:type="spellEnd"/>
      <w:r w:rsidRPr="009461EA">
        <w:rPr>
          <w:i/>
          <w:iCs/>
          <w:color w:val="555555"/>
          <w:sz w:val="18"/>
          <w:szCs w:val="18"/>
        </w:rPr>
        <w:t xml:space="preserve"> detectados</w:t>
      </w:r>
      <w:r>
        <w:rPr>
          <w:i/>
          <w:iCs/>
          <w:color w:val="555555"/>
          <w:sz w:val="18"/>
          <w:szCs w:val="18"/>
        </w:rPr>
        <w:t>.</w:t>
      </w:r>
    </w:p>
    <w:p w14:paraId="4C30DE09" w14:textId="77777777" w:rsidR="00575ED4" w:rsidRPr="0042475E" w:rsidRDefault="00000000">
      <w:pPr>
        <w:spacing w:before="60" w:after="60" w:line="276" w:lineRule="auto"/>
        <w:jc w:val="both"/>
        <w:rPr>
          <w:color w:val="auto"/>
        </w:rPr>
      </w:pPr>
      <w:r w:rsidRPr="0042475E">
        <w:rPr>
          <w:color w:val="auto"/>
        </w:rPr>
        <w:lastRenderedPageBreak/>
        <w:t>A invisibilidade pode decorrer de duas causas não excludentes, que o trabalho apresenta como hipóteses a serem investigadas em pesquisa futura:</w:t>
      </w:r>
    </w:p>
    <w:p w14:paraId="09C2D31E" w14:textId="77777777" w:rsidR="00575ED4" w:rsidRPr="0042475E" w:rsidRDefault="00000000">
      <w:pPr>
        <w:pStyle w:val="PargrafodaLista"/>
        <w:numPr>
          <w:ilvl w:val="0"/>
          <w:numId w:val="2"/>
        </w:numPr>
        <w:spacing w:before="40" w:after="40" w:line="276" w:lineRule="auto"/>
        <w:rPr>
          <w:color w:val="auto"/>
        </w:rPr>
      </w:pPr>
      <w:r w:rsidRPr="0042475E">
        <w:rPr>
          <w:color w:val="auto"/>
        </w:rPr>
        <w:t>Ausência real de evento aderente no período coberto (2016–2024): o risco estrutural existe, mas o evento ainda não ocorreu — o que reforça o argumento da prevenção, pois a janela de intervenção ainda está aberta.</w:t>
      </w:r>
    </w:p>
    <w:p w14:paraId="1229EEA8" w14:textId="77777777" w:rsidR="00575ED4" w:rsidRPr="0042475E" w:rsidRDefault="00000000">
      <w:pPr>
        <w:pStyle w:val="PargrafodaLista"/>
        <w:numPr>
          <w:ilvl w:val="0"/>
          <w:numId w:val="2"/>
        </w:numPr>
        <w:spacing w:before="40" w:after="40" w:line="276" w:lineRule="auto"/>
        <w:rPr>
          <w:color w:val="auto"/>
        </w:rPr>
      </w:pPr>
      <w:r w:rsidRPr="0042475E">
        <w:rPr>
          <w:color w:val="auto"/>
        </w:rPr>
        <w:t>Incapacidade institucional de acionar o sistema: o município foi afetado, mas não possui Coordenadoria de Defesa Civil ativa, não registrou o evento no S2iD ou não protocolou o pedido de recursos. Municípios com IVS máximo e renda mínima são exatamente aqueles com menor capacidade burocrática — o instrumento de medição (relatório de respostas) é estruturalmente cego para quem mais precisa.</w:t>
      </w:r>
    </w:p>
    <w:p w14:paraId="6DB564D1" w14:textId="77777777" w:rsidR="00575ED4" w:rsidRPr="0042475E" w:rsidRDefault="00000000">
      <w:pPr>
        <w:spacing w:before="60" w:after="60" w:line="276" w:lineRule="auto"/>
        <w:jc w:val="both"/>
        <w:rPr>
          <w:color w:val="auto"/>
        </w:rPr>
      </w:pPr>
      <w:r w:rsidRPr="0042475E">
        <w:rPr>
          <w:color w:val="auto"/>
        </w:rPr>
        <w:t>Ambas as leituras convergem para a mesma conclusão de política pública: o investimento preventivo em infraestrutura é mais necessário exatamente onde o sistema de resposta não chega, seja porque o evento ainda não ocorreu, seja porque a capacidade de solicitar ajuda é inexistente.</w:t>
      </w:r>
    </w:p>
    <w:p w14:paraId="62E99232" w14:textId="77777777" w:rsidR="00575ED4" w:rsidRPr="0042475E" w:rsidRDefault="00000000">
      <w:pPr>
        <w:pStyle w:val="Ttulo2"/>
        <w:rPr>
          <w:color w:val="auto"/>
        </w:rPr>
      </w:pPr>
      <w:proofErr w:type="gramStart"/>
      <w:r w:rsidRPr="0042475E">
        <w:rPr>
          <w:color w:val="auto"/>
        </w:rPr>
        <w:t>3.4  Score</w:t>
      </w:r>
      <w:proofErr w:type="gramEnd"/>
      <w:r w:rsidRPr="0042475E">
        <w:rPr>
          <w:color w:val="auto"/>
        </w:rPr>
        <w:t xml:space="preserve"> Ampliado com Exposição Histórica</w:t>
      </w:r>
    </w:p>
    <w:p w14:paraId="359A7423" w14:textId="77777777" w:rsidR="00575ED4" w:rsidRPr="0042475E" w:rsidRDefault="00000000">
      <w:pPr>
        <w:spacing w:before="60" w:after="60" w:line="276" w:lineRule="auto"/>
        <w:jc w:val="both"/>
        <w:rPr>
          <w:color w:val="auto"/>
        </w:rPr>
      </w:pPr>
      <w:r w:rsidRPr="0042475E">
        <w:rPr>
          <w:color w:val="auto"/>
        </w:rPr>
        <w:t>A incorporação da exposição histórica a desastres aderentes como terceiro componente do score (peso 20%) resolve o problema identificado no modelo original: a faixa CRÍTICA permanecia vazia porque o modelo original dependia apenas de vulnerabilidade estrutural, sem evidência de exposição real. O score ampliado produz a seguinte redistribuição:</w:t>
      </w:r>
    </w:p>
    <w:p w14:paraId="016632BE" w14:textId="77777777" w:rsidR="00575ED4" w:rsidRPr="0042475E" w:rsidRDefault="00575ED4">
      <w:pPr>
        <w:spacing w:line="276" w:lineRule="auto"/>
        <w:rPr>
          <w:color w:val="auto"/>
        </w:rP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400"/>
      </w:tblGrid>
      <w:tr w:rsidR="0042475E" w:rsidRPr="0042475E" w14:paraId="4FC518BC"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8B55633" w14:textId="77777777" w:rsidR="00575ED4" w:rsidRPr="0042475E" w:rsidRDefault="00000000">
            <w:pPr>
              <w:spacing w:line="276" w:lineRule="auto"/>
              <w:jc w:val="center"/>
              <w:rPr>
                <w:color w:val="auto"/>
              </w:rPr>
            </w:pPr>
            <w:r w:rsidRPr="0042475E">
              <w:rPr>
                <w:b/>
                <w:bCs/>
                <w:color w:val="auto"/>
                <w:sz w:val="20"/>
                <w:szCs w:val="20"/>
              </w:rPr>
              <w:t>Faixa</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FB8BEB0" w14:textId="77777777" w:rsidR="00575ED4" w:rsidRPr="0042475E" w:rsidRDefault="00000000">
            <w:pPr>
              <w:spacing w:line="276" w:lineRule="auto"/>
              <w:jc w:val="center"/>
              <w:rPr>
                <w:color w:val="auto"/>
              </w:rPr>
            </w:pPr>
            <w:r w:rsidRPr="0042475E">
              <w:rPr>
                <w:b/>
                <w:bCs/>
                <w:color w:val="auto"/>
                <w:sz w:val="20"/>
                <w:szCs w:val="20"/>
              </w:rPr>
              <w:t>Score Original</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D785B47" w14:textId="77777777" w:rsidR="00575ED4" w:rsidRPr="0042475E" w:rsidRDefault="00000000">
            <w:pPr>
              <w:spacing w:line="276" w:lineRule="auto"/>
              <w:jc w:val="center"/>
              <w:rPr>
                <w:color w:val="auto"/>
              </w:rPr>
            </w:pPr>
            <w:r w:rsidRPr="0042475E">
              <w:rPr>
                <w:b/>
                <w:bCs/>
                <w:color w:val="auto"/>
                <w:sz w:val="20"/>
                <w:szCs w:val="20"/>
              </w:rPr>
              <w:t>Score Ampliado</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D5277A7" w14:textId="77777777" w:rsidR="00575ED4" w:rsidRPr="0042475E" w:rsidRDefault="00000000">
            <w:pPr>
              <w:spacing w:line="276" w:lineRule="auto"/>
              <w:jc w:val="center"/>
              <w:rPr>
                <w:color w:val="auto"/>
              </w:rPr>
            </w:pPr>
            <w:r w:rsidRPr="0042475E">
              <w:rPr>
                <w:b/>
                <w:bCs/>
                <w:color w:val="auto"/>
                <w:sz w:val="20"/>
                <w:szCs w:val="20"/>
              </w:rPr>
              <w:t>Variação</w:t>
            </w:r>
          </w:p>
        </w:tc>
      </w:tr>
      <w:tr w:rsidR="0042475E" w:rsidRPr="0042475E" w14:paraId="349E38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52C0AF" w14:textId="77777777" w:rsidR="00575ED4" w:rsidRPr="0042475E" w:rsidRDefault="00000000">
            <w:pPr>
              <w:spacing w:line="276" w:lineRule="auto"/>
              <w:rPr>
                <w:color w:val="auto"/>
              </w:rPr>
            </w:pPr>
            <w:r w:rsidRPr="0042475E">
              <w:rPr>
                <w:b/>
                <w:bCs/>
                <w:color w:val="auto"/>
                <w:sz w:val="20"/>
                <w:szCs w:val="20"/>
              </w:rPr>
              <w:t>CRÍTICA (&gt; 75)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B6D1FE" w14:textId="77777777" w:rsidR="00575ED4" w:rsidRPr="0042475E" w:rsidRDefault="00000000">
            <w:pPr>
              <w:spacing w:line="276" w:lineRule="auto"/>
              <w:jc w:val="center"/>
              <w:rPr>
                <w:color w:val="auto"/>
              </w:rPr>
            </w:pPr>
            <w:r w:rsidRPr="0042475E">
              <w:rPr>
                <w:color w:val="auto"/>
                <w:sz w:val="20"/>
                <w:szCs w:val="20"/>
              </w:rPr>
              <w:t>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2BDA3" w14:textId="77777777" w:rsidR="00575ED4" w:rsidRPr="0042475E" w:rsidRDefault="00000000">
            <w:pPr>
              <w:spacing w:line="276" w:lineRule="auto"/>
              <w:jc w:val="center"/>
              <w:rPr>
                <w:color w:val="auto"/>
              </w:rPr>
            </w:pPr>
            <w:r w:rsidRPr="0042475E">
              <w:rPr>
                <w:color w:val="auto"/>
                <w:sz w:val="20"/>
                <w:szCs w:val="20"/>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1F12D" w14:textId="77777777" w:rsidR="00575ED4" w:rsidRPr="0042475E" w:rsidRDefault="00000000">
            <w:pPr>
              <w:spacing w:line="276" w:lineRule="auto"/>
              <w:jc w:val="center"/>
              <w:rPr>
                <w:color w:val="auto"/>
              </w:rPr>
            </w:pPr>
            <w:r w:rsidRPr="0042475E">
              <w:rPr>
                <w:color w:val="auto"/>
                <w:sz w:val="20"/>
                <w:szCs w:val="20"/>
              </w:rPr>
              <w:t>+6</w:t>
            </w:r>
          </w:p>
        </w:tc>
      </w:tr>
      <w:tr w:rsidR="0042475E" w:rsidRPr="0042475E" w14:paraId="4CFFD32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F6924D" w14:textId="77777777" w:rsidR="00575ED4" w:rsidRPr="0042475E" w:rsidRDefault="00000000">
            <w:pPr>
              <w:spacing w:line="276" w:lineRule="auto"/>
              <w:rPr>
                <w:color w:val="auto"/>
              </w:rPr>
            </w:pPr>
            <w:r w:rsidRPr="0042475E">
              <w:rPr>
                <w:b/>
                <w:bCs/>
                <w:color w:val="auto"/>
                <w:sz w:val="20"/>
                <w:szCs w:val="20"/>
              </w:rPr>
              <w:t>ALTA (50–75)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576EC8" w14:textId="77777777" w:rsidR="00575ED4" w:rsidRPr="0042475E" w:rsidRDefault="00000000">
            <w:pPr>
              <w:spacing w:line="276" w:lineRule="auto"/>
              <w:jc w:val="center"/>
              <w:rPr>
                <w:color w:val="auto"/>
              </w:rPr>
            </w:pPr>
            <w:r w:rsidRPr="0042475E">
              <w:rPr>
                <w:color w:val="auto"/>
                <w:sz w:val="20"/>
                <w:szCs w:val="20"/>
              </w:rPr>
              <w:t>30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41F48E" w14:textId="77777777" w:rsidR="00575ED4" w:rsidRPr="0042475E" w:rsidRDefault="00000000">
            <w:pPr>
              <w:spacing w:line="276" w:lineRule="auto"/>
              <w:jc w:val="center"/>
              <w:rPr>
                <w:color w:val="auto"/>
              </w:rPr>
            </w:pPr>
            <w:r w:rsidRPr="0042475E">
              <w:rPr>
                <w:color w:val="auto"/>
                <w:sz w:val="20"/>
                <w:szCs w:val="20"/>
              </w:rPr>
              <w:t>453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04FB5D7" w14:textId="77777777" w:rsidR="00575ED4" w:rsidRPr="0042475E" w:rsidRDefault="00000000">
            <w:pPr>
              <w:spacing w:line="276" w:lineRule="auto"/>
              <w:jc w:val="center"/>
              <w:rPr>
                <w:color w:val="auto"/>
              </w:rPr>
            </w:pPr>
            <w:r w:rsidRPr="0042475E">
              <w:rPr>
                <w:color w:val="auto"/>
                <w:sz w:val="20"/>
                <w:szCs w:val="20"/>
              </w:rPr>
              <w:t>+423</w:t>
            </w:r>
          </w:p>
        </w:tc>
      </w:tr>
      <w:tr w:rsidR="0042475E" w:rsidRPr="0042475E" w14:paraId="30CABF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54FF34" w14:textId="77777777" w:rsidR="00575ED4" w:rsidRPr="0042475E" w:rsidRDefault="00000000">
            <w:pPr>
              <w:spacing w:line="276" w:lineRule="auto"/>
              <w:rPr>
                <w:color w:val="auto"/>
              </w:rPr>
            </w:pPr>
            <w:r w:rsidRPr="0042475E">
              <w:rPr>
                <w:b/>
                <w:bCs/>
                <w:color w:val="auto"/>
                <w:sz w:val="20"/>
                <w:szCs w:val="20"/>
              </w:rPr>
              <w:t>MÉDIA (25–50)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CF148F" w14:textId="77777777" w:rsidR="00575ED4" w:rsidRPr="0042475E" w:rsidRDefault="00000000">
            <w:pPr>
              <w:spacing w:line="276" w:lineRule="auto"/>
              <w:jc w:val="center"/>
              <w:rPr>
                <w:color w:val="auto"/>
              </w:rPr>
            </w:pPr>
            <w:r w:rsidRPr="0042475E">
              <w:rPr>
                <w:color w:val="auto"/>
                <w:sz w:val="20"/>
                <w:szCs w:val="20"/>
              </w:rPr>
              <w:t>676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545AEF" w14:textId="77777777" w:rsidR="00575ED4" w:rsidRPr="0042475E" w:rsidRDefault="00000000">
            <w:pPr>
              <w:spacing w:line="276" w:lineRule="auto"/>
              <w:jc w:val="center"/>
              <w:rPr>
                <w:color w:val="auto"/>
              </w:rPr>
            </w:pPr>
            <w:r w:rsidRPr="0042475E">
              <w:rPr>
                <w:color w:val="auto"/>
                <w:sz w:val="20"/>
                <w:szCs w:val="20"/>
              </w:rPr>
              <w:t>4.180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316A61" w14:textId="77777777" w:rsidR="00575ED4" w:rsidRPr="0042475E" w:rsidRDefault="00000000">
            <w:pPr>
              <w:spacing w:line="276" w:lineRule="auto"/>
              <w:jc w:val="center"/>
              <w:rPr>
                <w:color w:val="auto"/>
              </w:rPr>
            </w:pPr>
            <w:r w:rsidRPr="0042475E">
              <w:rPr>
                <w:color w:val="auto"/>
                <w:sz w:val="20"/>
                <w:szCs w:val="20"/>
              </w:rPr>
              <w:t>+3.504</w:t>
            </w:r>
          </w:p>
        </w:tc>
      </w:tr>
      <w:tr w:rsidR="0042475E" w:rsidRPr="0042475E" w14:paraId="792980D0"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D314215" w14:textId="77777777" w:rsidR="00575ED4" w:rsidRPr="0042475E" w:rsidRDefault="00000000">
            <w:pPr>
              <w:spacing w:line="276" w:lineRule="auto"/>
              <w:rPr>
                <w:color w:val="auto"/>
              </w:rPr>
            </w:pPr>
            <w:r w:rsidRPr="0042475E">
              <w:rPr>
                <w:b/>
                <w:bCs/>
                <w:color w:val="auto"/>
                <w:sz w:val="20"/>
                <w:szCs w:val="20"/>
              </w:rPr>
              <w:t>BAIXA (&lt; 25)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C103D0" w14:textId="77777777" w:rsidR="00575ED4" w:rsidRPr="0042475E" w:rsidRDefault="00000000">
            <w:pPr>
              <w:spacing w:line="276" w:lineRule="auto"/>
              <w:jc w:val="center"/>
              <w:rPr>
                <w:color w:val="auto"/>
              </w:rPr>
            </w:pPr>
            <w:r w:rsidRPr="0042475E">
              <w:rPr>
                <w:color w:val="auto"/>
                <w:sz w:val="20"/>
                <w:szCs w:val="20"/>
              </w:rPr>
              <w:t>4.823</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BBF07F" w14:textId="77777777" w:rsidR="00575ED4" w:rsidRPr="0042475E" w:rsidRDefault="00000000">
            <w:pPr>
              <w:spacing w:line="276" w:lineRule="auto"/>
              <w:jc w:val="center"/>
              <w:rPr>
                <w:color w:val="auto"/>
              </w:rPr>
            </w:pPr>
            <w:r w:rsidRPr="0042475E">
              <w:rPr>
                <w:color w:val="auto"/>
                <w:sz w:val="20"/>
                <w:szCs w:val="20"/>
              </w:rPr>
              <w:t>890</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05F8E0" w14:textId="77777777" w:rsidR="00575ED4" w:rsidRPr="0042475E" w:rsidRDefault="00000000">
            <w:pPr>
              <w:spacing w:line="276" w:lineRule="auto"/>
              <w:jc w:val="center"/>
              <w:rPr>
                <w:color w:val="auto"/>
              </w:rPr>
            </w:pPr>
            <w:r w:rsidRPr="0042475E">
              <w:rPr>
                <w:color w:val="auto"/>
                <w:sz w:val="20"/>
                <w:szCs w:val="20"/>
              </w:rPr>
              <w:t>−3.933</w:t>
            </w:r>
          </w:p>
        </w:tc>
      </w:tr>
    </w:tbl>
    <w:p w14:paraId="483FAACA" w14:textId="77777777" w:rsidR="00575ED4" w:rsidRPr="0042475E" w:rsidRDefault="00575ED4">
      <w:pPr>
        <w:spacing w:line="276" w:lineRule="auto"/>
        <w:rPr>
          <w:color w:val="auto"/>
        </w:rPr>
      </w:pPr>
    </w:p>
    <w:p w14:paraId="4D87F1B5" w14:textId="77777777" w:rsidR="00575ED4" w:rsidRPr="0042475E" w:rsidRDefault="00000000">
      <w:pPr>
        <w:spacing w:before="40" w:after="120" w:line="276" w:lineRule="auto"/>
        <w:jc w:val="center"/>
        <w:rPr>
          <w:color w:val="auto"/>
        </w:rPr>
      </w:pPr>
      <w:r w:rsidRPr="0042475E">
        <w:rPr>
          <w:i/>
          <w:iCs/>
          <w:color w:val="auto"/>
          <w:sz w:val="18"/>
          <w:szCs w:val="18"/>
        </w:rPr>
        <w:t>Tabela 6 — Comparativo de distribuição entre score original e score ampliado.</w:t>
      </w:r>
    </w:p>
    <w:p w14:paraId="71D57792" w14:textId="1F6C19CF" w:rsidR="00575ED4" w:rsidRPr="009461EA" w:rsidRDefault="009461EA">
      <w:pPr>
        <w:spacing w:after="120" w:line="276" w:lineRule="auto"/>
        <w:jc w:val="center"/>
        <w:rPr>
          <w:i/>
          <w:iCs/>
          <w:color w:val="555555"/>
          <w:sz w:val="18"/>
          <w:szCs w:val="18"/>
        </w:rPr>
      </w:pPr>
      <w:r>
        <w:rPr>
          <w:i/>
          <w:iCs/>
          <w:noProof/>
          <w:color w:val="auto"/>
          <w:sz w:val="18"/>
          <w:szCs w:val="18"/>
        </w:rPr>
        <w:lastRenderedPageBreak/>
        <w:drawing>
          <wp:inline distT="0" distB="0" distL="0" distR="0" wp14:anchorId="6949A44B" wp14:editId="7E56B84C">
            <wp:extent cx="5502910" cy="4387850"/>
            <wp:effectExtent l="0" t="0" r="2540" b="0"/>
            <wp:docPr id="76979917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99179" name="Imagem 76979917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02910" cy="4387850"/>
                    </a:xfrm>
                    <a:prstGeom prst="rect">
                      <a:avLst/>
                    </a:prstGeom>
                  </pic:spPr>
                </pic:pic>
              </a:graphicData>
            </a:graphic>
          </wp:inline>
        </w:drawing>
      </w:r>
      <w:r w:rsidRPr="009461EA">
        <w:rPr>
          <w:i/>
          <w:iCs/>
          <w:color w:val="555555"/>
          <w:sz w:val="18"/>
          <w:szCs w:val="18"/>
        </w:rPr>
        <w:t xml:space="preserve"> </w:t>
      </w:r>
      <w:r>
        <w:rPr>
          <w:i/>
          <w:iCs/>
          <w:color w:val="555555"/>
          <w:sz w:val="18"/>
          <w:szCs w:val="18"/>
        </w:rPr>
        <w:t xml:space="preserve">Gráfico 6 - </w:t>
      </w:r>
      <w:r w:rsidRPr="009461EA">
        <w:rPr>
          <w:i/>
          <w:iCs/>
          <w:color w:val="555555"/>
          <w:sz w:val="18"/>
          <w:szCs w:val="18"/>
        </w:rPr>
        <w:t>Score ampliado com componente de exposição real</w:t>
      </w:r>
      <w:r>
        <w:rPr>
          <w:i/>
          <w:iCs/>
          <w:color w:val="555555"/>
          <w:sz w:val="18"/>
          <w:szCs w:val="18"/>
        </w:rPr>
        <w:t>.</w:t>
      </w:r>
    </w:p>
    <w:p w14:paraId="25591666" w14:textId="77777777" w:rsidR="00575ED4" w:rsidRPr="0042475E" w:rsidRDefault="00000000">
      <w:pPr>
        <w:spacing w:before="60" w:after="60" w:line="276" w:lineRule="auto"/>
        <w:jc w:val="both"/>
        <w:rPr>
          <w:color w:val="auto"/>
        </w:rPr>
      </w:pPr>
      <w:r w:rsidRPr="0042475E">
        <w:rPr>
          <w:color w:val="auto"/>
        </w:rPr>
        <w:t>O município que alcança o maior score ampliado (83,21, faixa CRÍTICA) reúne as três dimensões simultaneamente: IVS de infraestrutura urbana de 0,992, renda per capita de R$ 91,71 e 7 eventos aderentes registrados no período. Os outros 5 municípios CRÍTICOS chegam a essa faixa pela força dos componentes de vulnerabilidade (IVS e renda), mesmo com zero eventos registrados — o que é metodologicamente defensável, pois a ausência de registro não equivale à ausência de risco, especialmente dado o fenômeno dos municípios invisíveis.</w:t>
      </w:r>
    </w:p>
    <w:p w14:paraId="65BD125B" w14:textId="77777777" w:rsidR="00575ED4" w:rsidRPr="0042475E" w:rsidRDefault="00000000">
      <w:pPr>
        <w:spacing w:before="60" w:after="60" w:line="276" w:lineRule="auto"/>
        <w:jc w:val="both"/>
        <w:rPr>
          <w:color w:val="auto"/>
        </w:rPr>
      </w:pPr>
      <w:r w:rsidRPr="0042475E">
        <w:rPr>
          <w:color w:val="auto"/>
        </w:rPr>
        <w:t>A redistribuição mais expressiva ocorre na faixa BAIXA, que perde 3.933 municípios para faixas superiores. Isso reflete o efeito do terceiro componente: municípios que antes eram classificados como baixo risco pela vulnerabilidade estrutural, mas têm histórico consistente de eventos aderentes, sobem no ranking. O score ampliado diferencia dentro da faixa MÉDIA o que o score original tratava como homogêneo, tornando o modelo mais sensível à exposição real.</w:t>
      </w:r>
    </w:p>
    <w:p w14:paraId="21761BF4" w14:textId="77777777" w:rsidR="00575ED4" w:rsidRPr="0042475E" w:rsidRDefault="00000000">
      <w:pPr>
        <w:spacing w:line="276" w:lineRule="auto"/>
        <w:rPr>
          <w:color w:val="auto"/>
        </w:rPr>
      </w:pPr>
      <w:r w:rsidRPr="0042475E">
        <w:rPr>
          <w:color w:val="auto"/>
        </w:rPr>
        <w:br w:type="page"/>
      </w:r>
    </w:p>
    <w:p w14:paraId="4B1B32E3" w14:textId="77777777" w:rsidR="00575ED4" w:rsidRPr="0042475E" w:rsidRDefault="00000000">
      <w:pPr>
        <w:pStyle w:val="Ttulo1"/>
        <w:rPr>
          <w:color w:val="auto"/>
        </w:rPr>
      </w:pPr>
      <w:proofErr w:type="gramStart"/>
      <w:r w:rsidRPr="0042475E">
        <w:rPr>
          <w:color w:val="auto"/>
        </w:rPr>
        <w:lastRenderedPageBreak/>
        <w:t>4  Considerações</w:t>
      </w:r>
      <w:proofErr w:type="gramEnd"/>
      <w:r w:rsidRPr="0042475E">
        <w:rPr>
          <w:color w:val="auto"/>
        </w:rPr>
        <w:t xml:space="preserve"> Finais</w:t>
      </w:r>
    </w:p>
    <w:p w14:paraId="6D7C00BC" w14:textId="77777777" w:rsidR="00575ED4" w:rsidRPr="0042475E" w:rsidRDefault="00575ED4">
      <w:pPr>
        <w:pBdr>
          <w:bottom w:val="single" w:sz="8" w:space="1" w:color="1F4E79"/>
        </w:pBdr>
        <w:spacing w:before="60" w:after="60" w:line="276" w:lineRule="auto"/>
        <w:rPr>
          <w:color w:val="auto"/>
        </w:rPr>
      </w:pPr>
    </w:p>
    <w:p w14:paraId="49351712" w14:textId="77777777" w:rsidR="00575ED4" w:rsidRPr="0042475E" w:rsidRDefault="00000000">
      <w:pPr>
        <w:spacing w:before="60" w:after="60" w:line="276" w:lineRule="auto"/>
        <w:jc w:val="both"/>
        <w:rPr>
          <w:color w:val="auto"/>
        </w:rPr>
      </w:pPr>
      <w:r w:rsidRPr="0042475E">
        <w:rPr>
          <w:color w:val="auto"/>
        </w:rPr>
        <w:t>Este trabalho entregou uma ferramenta concreta de apoio à decisão para priorização de investimentos em infraestrutura urbana preventiva no Brasil, integrando três fontes de dados federais oficiais em um pipeline analítico reproduzível e com conformidade LGPD demonstrada.</w:t>
      </w:r>
    </w:p>
    <w:p w14:paraId="14C2E13D" w14:textId="77777777" w:rsidR="00575ED4" w:rsidRPr="0042475E" w:rsidRDefault="00000000">
      <w:pPr>
        <w:spacing w:before="60" w:after="60" w:line="276" w:lineRule="auto"/>
        <w:jc w:val="both"/>
        <w:rPr>
          <w:color w:val="auto"/>
        </w:rPr>
      </w:pPr>
      <w:r w:rsidRPr="0042475E">
        <w:rPr>
          <w:color w:val="auto"/>
        </w:rPr>
        <w:t>Os principais achados convergem para três conclusões de política pública:</w:t>
      </w:r>
    </w:p>
    <w:p w14:paraId="13479085" w14:textId="77777777" w:rsidR="00575ED4" w:rsidRPr="0042475E" w:rsidRDefault="00000000">
      <w:pPr>
        <w:spacing w:before="60" w:after="60" w:line="276" w:lineRule="auto"/>
        <w:jc w:val="both"/>
        <w:rPr>
          <w:color w:val="auto"/>
        </w:rPr>
      </w:pPr>
      <w:r w:rsidRPr="0042475E">
        <w:rPr>
          <w:b/>
          <w:bCs/>
          <w:color w:val="auto"/>
        </w:rPr>
        <w:t xml:space="preserve">1. O modelo identifica corretamente os municípios mais vulneráveis. </w:t>
      </w:r>
      <w:r w:rsidRPr="0042475E">
        <w:rPr>
          <w:color w:val="auto"/>
        </w:rPr>
        <w:t xml:space="preserve"> A correlação positiva e estatisticamente significativa com o histórico real de desastres (ρ = 0,078, p &lt; 0,0001) confirma que a direção do ranking é adequada. A magnitude baixa da correlação não é uma limitação do modelo, mas um reflexo da subnotificação estrutural que afeta os municípios mais frágeis.</w:t>
      </w:r>
    </w:p>
    <w:p w14:paraId="3B7FEA00" w14:textId="77777777" w:rsidR="00575ED4" w:rsidRPr="0042475E" w:rsidRDefault="00000000">
      <w:pPr>
        <w:spacing w:before="60" w:after="60" w:line="276" w:lineRule="auto"/>
        <w:jc w:val="both"/>
        <w:rPr>
          <w:color w:val="auto"/>
        </w:rPr>
      </w:pPr>
      <w:r w:rsidRPr="0042475E">
        <w:rPr>
          <w:b/>
          <w:bCs/>
          <w:color w:val="auto"/>
        </w:rPr>
        <w:t xml:space="preserve">2. A maioria dos municípios vulneráveis é invisível para o sistema de resposta federal. </w:t>
      </w:r>
      <w:r w:rsidRPr="0042475E">
        <w:rPr>
          <w:color w:val="auto"/>
        </w:rPr>
        <w:t xml:space="preserve"> Com 81,7% dos municípios prioritários sem registro de desastre aderente no período analisado, o trabalho evidencia que o instrumento de medição (relatório de respostas) é estruturalmente cego para os municípios com menor capacidade institucional — exatamente os mais vulneráveis. Essa invisibilidade reforça a urgência da prevenção: agir antes do desastre é especialmente crítico onde o sistema não alcança depois.</w:t>
      </w:r>
    </w:p>
    <w:p w14:paraId="3540D7DE" w14:textId="77777777" w:rsidR="00575ED4" w:rsidRPr="0042475E" w:rsidRDefault="00000000">
      <w:pPr>
        <w:spacing w:before="60" w:after="60" w:line="276" w:lineRule="auto"/>
        <w:jc w:val="both"/>
        <w:rPr>
          <w:color w:val="auto"/>
        </w:rPr>
      </w:pPr>
      <w:r w:rsidRPr="0042475E">
        <w:rPr>
          <w:b/>
          <w:bCs/>
          <w:color w:val="auto"/>
        </w:rPr>
        <w:t xml:space="preserve">3. O score ampliado é mais preciso para priorização de investimentos. </w:t>
      </w:r>
      <w:r w:rsidRPr="0042475E">
        <w:rPr>
          <w:color w:val="auto"/>
        </w:rPr>
        <w:t xml:space="preserve"> A incorporação da exposição histórica como terceiro componente resolve a faixa CRÍTICA vazia do modelo original e diferencia dentro das faixas municípios com perfis de risco distintos. Os 6 municípios CRÍTICOS e os 453 ALTOS no score ampliado são os alvos mais defensáveis para uma política de alocação preventiva de recursos.</w:t>
      </w:r>
    </w:p>
    <w:p w14:paraId="13A63FA2" w14:textId="77777777" w:rsidR="00575ED4" w:rsidRPr="0042475E" w:rsidRDefault="00000000">
      <w:pPr>
        <w:spacing w:before="60" w:after="60" w:line="276" w:lineRule="auto"/>
        <w:jc w:val="both"/>
        <w:rPr>
          <w:color w:val="auto"/>
        </w:rPr>
      </w:pPr>
      <w:r w:rsidRPr="0042475E">
        <w:rPr>
          <w:color w:val="auto"/>
        </w:rPr>
        <w:t>Como desdobramentos futuros, recomenda-se: atualização do IVS com dados do Censo 2022; incorporação de dados históricos mais extensos do S2iD; desenvolvimento de modelo preditivo de risco de desastre com técnicas de machine learning; e construção de painel de monitoramento contínuo integrando dados em tempo real do CEMADEN e S2iD.</w:t>
      </w:r>
    </w:p>
    <w:p w14:paraId="6BE3F77A" w14:textId="77777777" w:rsidR="00575ED4" w:rsidRPr="0042475E" w:rsidRDefault="00000000">
      <w:pPr>
        <w:spacing w:line="276" w:lineRule="auto"/>
        <w:rPr>
          <w:color w:val="auto"/>
        </w:rPr>
      </w:pPr>
      <w:r w:rsidRPr="0042475E">
        <w:rPr>
          <w:color w:val="auto"/>
        </w:rPr>
        <w:br w:type="page"/>
      </w:r>
    </w:p>
    <w:p w14:paraId="2399E40E" w14:textId="77777777" w:rsidR="00575ED4" w:rsidRPr="0042475E" w:rsidRDefault="00000000">
      <w:pPr>
        <w:pStyle w:val="Ttulo1"/>
        <w:rPr>
          <w:color w:val="auto"/>
        </w:rPr>
      </w:pPr>
      <w:proofErr w:type="gramStart"/>
      <w:r w:rsidRPr="0042475E">
        <w:rPr>
          <w:color w:val="auto"/>
        </w:rPr>
        <w:lastRenderedPageBreak/>
        <w:t>5  Referências</w:t>
      </w:r>
      <w:proofErr w:type="gramEnd"/>
    </w:p>
    <w:p w14:paraId="61CEB3BE" w14:textId="77777777" w:rsidR="00575ED4" w:rsidRPr="0042475E" w:rsidRDefault="00575ED4">
      <w:pPr>
        <w:pBdr>
          <w:bottom w:val="single" w:sz="8" w:space="1" w:color="1F4E79"/>
        </w:pBdr>
        <w:spacing w:before="60" w:after="60" w:line="276" w:lineRule="auto"/>
        <w:rPr>
          <w:color w:val="auto"/>
        </w:rPr>
      </w:pPr>
    </w:p>
    <w:p w14:paraId="51D264E0" w14:textId="77777777" w:rsidR="00575ED4" w:rsidRPr="0042475E" w:rsidRDefault="00000000">
      <w:pPr>
        <w:spacing w:before="80" w:after="80" w:line="276" w:lineRule="auto"/>
        <w:ind w:left="720" w:hanging="720"/>
        <w:jc w:val="both"/>
        <w:rPr>
          <w:color w:val="auto"/>
        </w:rPr>
      </w:pPr>
      <w:r w:rsidRPr="0042475E">
        <w:rPr>
          <w:color w:val="auto"/>
        </w:rPr>
        <w:t>BRASIL. Lei nº 12.608, de 10 de abril de 2012. Institui a Política Nacional de Proteção e Defesa Civil — PNPDEC. Diário Oficial da União, Brasília, 2012.</w:t>
      </w:r>
    </w:p>
    <w:p w14:paraId="0F74D1F3" w14:textId="77777777" w:rsidR="00575ED4" w:rsidRPr="0042475E" w:rsidRDefault="00000000">
      <w:pPr>
        <w:spacing w:before="80" w:after="80" w:line="276" w:lineRule="auto"/>
        <w:ind w:left="720" w:hanging="720"/>
        <w:jc w:val="both"/>
        <w:rPr>
          <w:color w:val="auto"/>
        </w:rPr>
      </w:pPr>
      <w:r w:rsidRPr="0042475E">
        <w:rPr>
          <w:color w:val="auto"/>
        </w:rPr>
        <w:t>BRASIL. Ministério da Integração e do Desenvolvimento Regional. Plano Nacional de Proteção e Defesa Civil — PN-PDC 2025–2035. Brasília: MIDR/SEDEC, 2025.</w:t>
      </w:r>
    </w:p>
    <w:p w14:paraId="0FA71253" w14:textId="77777777" w:rsidR="00575ED4" w:rsidRPr="0042475E" w:rsidRDefault="00000000">
      <w:pPr>
        <w:spacing w:before="80" w:after="80" w:line="276" w:lineRule="auto"/>
        <w:ind w:left="720" w:hanging="720"/>
        <w:jc w:val="both"/>
        <w:rPr>
          <w:color w:val="auto"/>
        </w:rPr>
      </w:pPr>
      <w:r w:rsidRPr="0042475E">
        <w:rPr>
          <w:color w:val="auto"/>
        </w:rPr>
        <w:t xml:space="preserve">BRASIL. Ministério da Integração e do Desenvolvimento Regional. Relatório Gerencial de Resposta a Desastres — </w:t>
      </w:r>
      <w:proofErr w:type="spellStart"/>
      <w:r w:rsidRPr="0042475E">
        <w:rPr>
          <w:color w:val="auto"/>
        </w:rPr>
        <w:t>RecursosLiberadosGerencialRespo</w:t>
      </w:r>
      <w:proofErr w:type="spellEnd"/>
      <w:r w:rsidRPr="0042475E">
        <w:rPr>
          <w:color w:val="auto"/>
        </w:rPr>
        <w:t>. Sistema Integrado de Informações sobre Desastres (S2iD), 2024.</w:t>
      </w:r>
    </w:p>
    <w:p w14:paraId="1776B2BA" w14:textId="77777777" w:rsidR="00575ED4" w:rsidRPr="0042475E" w:rsidRDefault="00000000">
      <w:pPr>
        <w:spacing w:before="80" w:after="80" w:line="276" w:lineRule="auto"/>
        <w:ind w:left="720" w:hanging="720"/>
        <w:jc w:val="both"/>
        <w:rPr>
          <w:color w:val="auto"/>
        </w:rPr>
      </w:pPr>
      <w:r w:rsidRPr="0042475E">
        <w:rPr>
          <w:color w:val="auto"/>
        </w:rPr>
        <w:t>IBGE. Censo Demográfico 2010. Rio de Janeiro: Instituto Brasileiro de Geografia e Estatística, 2010.</w:t>
      </w:r>
    </w:p>
    <w:p w14:paraId="3FB3425E" w14:textId="77777777" w:rsidR="00575ED4" w:rsidRPr="0042475E" w:rsidRDefault="00000000">
      <w:pPr>
        <w:spacing w:before="80" w:after="80" w:line="276" w:lineRule="auto"/>
        <w:ind w:left="720" w:hanging="720"/>
        <w:jc w:val="both"/>
        <w:rPr>
          <w:color w:val="auto"/>
        </w:rPr>
      </w:pPr>
      <w:r w:rsidRPr="0042475E">
        <w:rPr>
          <w:color w:val="auto"/>
        </w:rPr>
        <w:t>IPEA. Atlas de Vulnerabilidade Social (IVS) — Dados Brutos v2. Brasília: Instituto de Pesquisa Econômica Aplicada, 2015. Disponível em: https://ivs.ipea.gov.br.</w:t>
      </w:r>
    </w:p>
    <w:p w14:paraId="5B05DDD9" w14:textId="77777777" w:rsidR="00575ED4" w:rsidRPr="0042475E" w:rsidRDefault="00000000">
      <w:pPr>
        <w:spacing w:before="80" w:after="80" w:line="276" w:lineRule="auto"/>
        <w:ind w:left="720" w:hanging="720"/>
        <w:jc w:val="both"/>
        <w:rPr>
          <w:color w:val="auto"/>
        </w:rPr>
      </w:pPr>
      <w:r w:rsidRPr="0042475E">
        <w:rPr>
          <w:color w:val="auto"/>
        </w:rPr>
        <w:t>MDS/SAGICAD. Base Amostral do Cadastro Único — dezembro de 2018. Brasília: Ministério do Desenvolvimento Social, 2018. Disponível em: https://aplicacoes.mds.gov.br/sagi/portal/.</w:t>
      </w:r>
    </w:p>
    <w:p w14:paraId="0B1CB589" w14:textId="77777777" w:rsidR="00575ED4" w:rsidRPr="0042475E" w:rsidRDefault="00000000">
      <w:pPr>
        <w:spacing w:before="80" w:after="80" w:line="276" w:lineRule="auto"/>
        <w:ind w:left="720" w:hanging="720"/>
        <w:jc w:val="both"/>
        <w:rPr>
          <w:color w:val="auto"/>
        </w:rPr>
      </w:pPr>
      <w:r w:rsidRPr="0042475E">
        <w:rPr>
          <w:color w:val="auto"/>
        </w:rPr>
        <w:t>MIDR/SEDEC. Codificação Brasileira de Desastres — COBRADE. Brasília: Secretaria Nacional de Proteção e Defesa Civil, 2021.</w:t>
      </w:r>
    </w:p>
    <w:p w14:paraId="676D0B3B" w14:textId="77777777" w:rsidR="00575ED4" w:rsidRPr="0042475E" w:rsidRDefault="00000000">
      <w:pPr>
        <w:spacing w:before="80" w:after="80" w:line="276" w:lineRule="auto"/>
        <w:ind w:left="720" w:hanging="720"/>
        <w:jc w:val="both"/>
        <w:rPr>
          <w:color w:val="auto"/>
        </w:rPr>
      </w:pPr>
      <w:r w:rsidRPr="0042475E">
        <w:rPr>
          <w:color w:val="auto"/>
        </w:rPr>
        <w:t>ENAP. MBA em Ciência de Dados e Inteligência Artificial Aplicadas (2025) — Disciplina Integradora Aplicada: Estratégia de Análise de Dados em Políticas Públicas. Material didático do Laboratório de Casos — Políticas Públicas de Infraestrutura. Brasília: Escola Nacional de Administração Pública, 2025.</w:t>
      </w:r>
    </w:p>
    <w:sectPr w:rsidR="00575ED4" w:rsidRPr="0042475E">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061"/>
    <w:multiLevelType w:val="hybridMultilevel"/>
    <w:tmpl w:val="070E1116"/>
    <w:lvl w:ilvl="0" w:tplc="BF582374">
      <w:start w:val="1"/>
      <w:numFmt w:val="bullet"/>
      <w:lvlText w:val="•"/>
      <w:lvlJc w:val="left"/>
      <w:pPr>
        <w:ind w:left="720" w:hanging="360"/>
      </w:pPr>
    </w:lvl>
    <w:lvl w:ilvl="1" w:tplc="7FE85540">
      <w:numFmt w:val="decimal"/>
      <w:lvlText w:val=""/>
      <w:lvlJc w:val="left"/>
    </w:lvl>
    <w:lvl w:ilvl="2" w:tplc="FB8A75BA">
      <w:numFmt w:val="decimal"/>
      <w:lvlText w:val=""/>
      <w:lvlJc w:val="left"/>
    </w:lvl>
    <w:lvl w:ilvl="3" w:tplc="F1D65670">
      <w:numFmt w:val="decimal"/>
      <w:lvlText w:val=""/>
      <w:lvlJc w:val="left"/>
    </w:lvl>
    <w:lvl w:ilvl="4" w:tplc="A124851E">
      <w:numFmt w:val="decimal"/>
      <w:lvlText w:val=""/>
      <w:lvlJc w:val="left"/>
    </w:lvl>
    <w:lvl w:ilvl="5" w:tplc="3FB8DEA0">
      <w:numFmt w:val="decimal"/>
      <w:lvlText w:val=""/>
      <w:lvlJc w:val="left"/>
    </w:lvl>
    <w:lvl w:ilvl="6" w:tplc="4E9E72E0">
      <w:numFmt w:val="decimal"/>
      <w:lvlText w:val=""/>
      <w:lvlJc w:val="left"/>
    </w:lvl>
    <w:lvl w:ilvl="7" w:tplc="9030F2CE">
      <w:numFmt w:val="decimal"/>
      <w:lvlText w:val=""/>
      <w:lvlJc w:val="left"/>
    </w:lvl>
    <w:lvl w:ilvl="8" w:tplc="7E8AFDFE">
      <w:numFmt w:val="decimal"/>
      <w:lvlText w:val=""/>
      <w:lvlJc w:val="left"/>
    </w:lvl>
  </w:abstractNum>
  <w:abstractNum w:abstractNumId="1" w15:restartNumberingAfterBreak="0">
    <w:nsid w:val="28601A5D"/>
    <w:multiLevelType w:val="hybridMultilevel"/>
    <w:tmpl w:val="302C7CEC"/>
    <w:lvl w:ilvl="0" w:tplc="FC5E6FD4">
      <w:start w:val="1"/>
      <w:numFmt w:val="bullet"/>
      <w:lvlText w:val="●"/>
      <w:lvlJc w:val="left"/>
      <w:pPr>
        <w:ind w:left="720" w:hanging="360"/>
      </w:pPr>
    </w:lvl>
    <w:lvl w:ilvl="1" w:tplc="AF1E9822">
      <w:start w:val="1"/>
      <w:numFmt w:val="bullet"/>
      <w:lvlText w:val="○"/>
      <w:lvlJc w:val="left"/>
      <w:pPr>
        <w:ind w:left="1440" w:hanging="360"/>
      </w:pPr>
    </w:lvl>
    <w:lvl w:ilvl="2" w:tplc="EE306D04">
      <w:start w:val="1"/>
      <w:numFmt w:val="bullet"/>
      <w:lvlText w:val="■"/>
      <w:lvlJc w:val="left"/>
      <w:pPr>
        <w:ind w:left="2160" w:hanging="360"/>
      </w:pPr>
    </w:lvl>
    <w:lvl w:ilvl="3" w:tplc="AB403F78">
      <w:start w:val="1"/>
      <w:numFmt w:val="bullet"/>
      <w:lvlText w:val="●"/>
      <w:lvlJc w:val="left"/>
      <w:pPr>
        <w:ind w:left="2880" w:hanging="360"/>
      </w:pPr>
    </w:lvl>
    <w:lvl w:ilvl="4" w:tplc="5B5AFDF4">
      <w:start w:val="1"/>
      <w:numFmt w:val="bullet"/>
      <w:lvlText w:val="○"/>
      <w:lvlJc w:val="left"/>
      <w:pPr>
        <w:ind w:left="3600" w:hanging="360"/>
      </w:pPr>
    </w:lvl>
    <w:lvl w:ilvl="5" w:tplc="04BC1C5C">
      <w:start w:val="1"/>
      <w:numFmt w:val="bullet"/>
      <w:lvlText w:val="■"/>
      <w:lvlJc w:val="left"/>
      <w:pPr>
        <w:ind w:left="4320" w:hanging="360"/>
      </w:pPr>
    </w:lvl>
    <w:lvl w:ilvl="6" w:tplc="4CFE0E40">
      <w:start w:val="1"/>
      <w:numFmt w:val="bullet"/>
      <w:lvlText w:val="●"/>
      <w:lvlJc w:val="left"/>
      <w:pPr>
        <w:ind w:left="5040" w:hanging="360"/>
      </w:pPr>
    </w:lvl>
    <w:lvl w:ilvl="7" w:tplc="F0E89CEE">
      <w:start w:val="1"/>
      <w:numFmt w:val="bullet"/>
      <w:lvlText w:val="●"/>
      <w:lvlJc w:val="left"/>
      <w:pPr>
        <w:ind w:left="5760" w:hanging="360"/>
      </w:pPr>
    </w:lvl>
    <w:lvl w:ilvl="8" w:tplc="D43817E4">
      <w:start w:val="1"/>
      <w:numFmt w:val="bullet"/>
      <w:lvlText w:val="●"/>
      <w:lvlJc w:val="left"/>
      <w:pPr>
        <w:ind w:left="6480" w:hanging="360"/>
      </w:pPr>
    </w:lvl>
  </w:abstractNum>
  <w:num w:numId="1" w16cid:durableId="303698795">
    <w:abstractNumId w:val="1"/>
    <w:lvlOverride w:ilvl="0">
      <w:startOverride w:val="1"/>
    </w:lvlOverride>
  </w:num>
  <w:num w:numId="2" w16cid:durableId="3023963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ED4"/>
    <w:rsid w:val="00023472"/>
    <w:rsid w:val="00291465"/>
    <w:rsid w:val="0042475E"/>
    <w:rsid w:val="004E73EF"/>
    <w:rsid w:val="00575ED4"/>
    <w:rsid w:val="009461EA"/>
    <w:rsid w:val="00D86D7C"/>
    <w:rsid w:val="00E22A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3D8EF"/>
  <w15:docId w15:val="{9A2048EE-1934-4C3B-B6FF-9F231920C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36"/>
      <w:szCs w:val="36"/>
    </w:rPr>
  </w:style>
  <w:style w:type="paragraph" w:styleId="Ttulo2">
    <w:name w:val="heading 2"/>
    <w:uiPriority w:val="9"/>
    <w:unhideWhenUsed/>
    <w:qFormat/>
    <w:pPr>
      <w:spacing w:before="280" w:after="140"/>
      <w:outlineLvl w:val="1"/>
    </w:pPr>
    <w:rPr>
      <w:b/>
      <w:bCs/>
      <w:color w:val="2E75B6"/>
      <w:sz w:val="28"/>
      <w:szCs w:val="28"/>
    </w:rPr>
  </w:style>
  <w:style w:type="paragraph" w:styleId="Ttulo3">
    <w:name w:val="heading 3"/>
    <w:uiPriority w:val="9"/>
    <w:semiHidden/>
    <w:unhideWhenUsed/>
    <w:qFormat/>
    <w:pPr>
      <w:spacing w:before="200" w:after="10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15</Pages>
  <Words>3431</Words>
  <Characters>18529</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Fabiana Nascimento</cp:lastModifiedBy>
  <cp:revision>2</cp:revision>
  <dcterms:created xsi:type="dcterms:W3CDTF">2026-03-29T14:16:00Z</dcterms:created>
  <dcterms:modified xsi:type="dcterms:W3CDTF">2026-03-29T14:16:00Z</dcterms:modified>
</cp:coreProperties>
</file>