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81E5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UNIVERSIDAD FIDÉLITAS</w:t>
            </w:r>
          </w:p>
        </w:tc>
      </w:tr>
      <w:tr>
        <w:tc>
          <w:tcPr>
            <w:tcW w:type="dxa" w:w="9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FACULTAD DE CIENCIAS SOCIALES Y ECONÓMICAS</w:t>
            </w:r>
          </w:p>
        </w:tc>
      </w:tr>
      <w:tr>
        <w:tc>
          <w:tcPr>
            <w:tcW w:type="dxa" w:w="9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LICENCIATURA EN ECONOMÍA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32"/>
          <w:szCs w:val="32"/>
        </w:rPr>
        <w:t xml:space="preserve">EC-912 Evaluación Económica y Social de Proyectos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Programa de curso — versión modificada (5 sesiones de tutoría)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CÓDIGO DEL CURSO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EC-912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NOMBRE DEL CURSO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Evaluación Económica y Social de Proyectos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CRÉDITOS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 semanas (5 sesiones de tutoría — ver Nota de modificaciones)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DISTRIBUCIÓN DE HORAS POR SEMANA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horas distribuidas en: 2 horas de teoría, 1 hora de trabajo práctico y 9 horas de trabajo independiente (distribución oficial de referencia)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Presencial — tutoría (5 sesiones teórico-prácticas)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NATURALEZA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Teórico-práctico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 definir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REQUISITOS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Ninguno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CORREQUISITOS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Ninguno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 cuatrimestre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Marianne Pérez Gómez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SEDE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 y Heredia</w:t>
            </w:r>
          </w:p>
        </w:tc>
      </w:tr>
      <w:tr>
        <w:tc>
          <w:tcPr>
            <w:tcW w:type="dxa" w:w="32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PERIODO</w:t>
            </w:r>
          </w:p>
        </w:tc>
        <w:tc>
          <w:tcPr>
            <w:tcW w:type="dxa" w:w="6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Fidélitas 2026-C3 — inicio 18 de setiembre de 2026</w:t>
            </w:r>
          </w:p>
        </w:tc>
      </w:tr>
    </w:tbl>
    <w:p>
      <w:pPr>
        <w:pStyle w:val="Heading1"/>
        <w:spacing w:after="150" w:before="300"/>
      </w:pPr>
      <w:r>
        <w:t xml:space="preserve">Descripción del curso</w:t>
      </w:r>
    </w:p>
    <w:p>
      <w:pPr>
        <w:spacing w:after="120"/>
      </w:pPr>
      <w:r>
        <w:t xml:space="preserve">La evaluación social y económica de proyectos se relaciona con la resolución de problemas con servicios de salud, educación, seguridad, justicia, nutrición y bienestar familiar, cuyo objetivo principal es contribuir de forma directa a la mejor calidad de vida de los individuos de la sociedad.</w:t>
      </w:r>
    </w:p>
    <w:p>
      <w:pPr>
        <w:spacing w:after="120"/>
      </w:pPr>
      <w:r>
        <w:t xml:space="preserve">A diferencia de la evaluación financiera de un proyecto privado, la evaluación de un proyecto social no se mide solo por su rentabilidad monetaria, sino por su retorno en bienestar social — de ahí la necesidad de herramientas propias: precios sociales, Marco Lógico e indicadores económicos de rentabilidad social.</w:t>
      </w:r>
    </w:p>
    <w:p>
      <w:pPr>
        <w:spacing w:after="120"/>
      </w:pPr>
      <w:r>
        <w:t xml:space="preserve">Este curso busca reflexionar sobre los proyectos sociales, sus características e impactos sobre el bienestar nacional, e introduce al estudiante al instrumental técnico de las metodologías de evaluación para determinar rendimientos esperados de la inversión y de sus costos desde la perspectiva de la sociedad.</w:t>
      </w:r>
    </w:p>
    <w:p>
      <w:pPr>
        <w:spacing w:after="120"/>
      </w:pPr>
      <w:r>
        <w:t xml:space="preserve">Pregunta generativa del curso: ¿cómo aplicar las teorías modernas, metodologías actuales y normativas vigentes en la formulación y evaluación de proyectos sociales o de desarrollo, logrando en consecuencia un beneficio en el bienestar social y de desarrollo de Costa Rica?</w:t>
      </w:r>
    </w:p>
    <w:p>
      <w:pPr>
        <w:pStyle w:val="Heading1"/>
        <w:spacing w:after="150" w:before="300"/>
      </w:pPr>
      <w:r>
        <w:t xml:space="preserve">Contenidos — organizados como pasos del proyecto final</w:t>
      </w:r>
    </w:p>
    <w:p>
      <w:pPr>
        <w:spacing w:after="120"/>
      </w:pPr>
      <w:r>
        <w:t xml:space="preserve">A diferencia del programa institucional oficial (6 unidades independientes en 15 semanas), en esta versión de 5 sesiones de tutoría el contenido teórico se cubre de forma integrada, como el paso correspondiente en la construcción de un único proyecto:</w:t>
      </w:r>
    </w:p>
    <w:p>
      <w:pPr>
        <w:pStyle w:val="Heading2"/>
        <w:spacing w:after="120" w:before="240"/>
      </w:pPr>
      <w:r>
        <w:t xml:space="preserve">Sesión 1 — Naturaleza de los proyectos sociales y planteamiento del problema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proyectos sociales en Costa Rica; evolución latinoamericana y nacional de indicadores económico-sociales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Antecedentes, justificación, formulación del problema (como pregunta) y objetivos (general y específicos)</w:t>
      </w:r>
    </w:p>
    <w:p>
      <w:pPr>
        <w:pStyle w:val="Heading2"/>
        <w:spacing w:after="120" w:before="240"/>
      </w:pPr>
      <w:r>
        <w:t xml:space="preserve">Sesión 2 — Marco Lógico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Árbol de problemas y árbol de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Matriz de Marco Lógico: fin, propósito, componentes, actividades; indicadores, medios de verificación, supuestos</w:t>
      </w:r>
    </w:p>
    <w:p>
      <w:pPr>
        <w:pStyle w:val="Heading2"/>
        <w:spacing w:after="120" w:before="240"/>
      </w:pPr>
      <w:r>
        <w:t xml:space="preserve">Sesión 3 — Identificación y valoración de costos y beneficios; precios sociales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Costos y beneficios directos, indirectos, tangibles, intangibles; externalidades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Precios de mercado vs. precios sociales; factores de conversión; precios de cuenta; precios sombra</w:t>
      </w:r>
    </w:p>
    <w:p>
      <w:pPr>
        <w:pStyle w:val="Heading2"/>
        <w:spacing w:after="120" w:before="240"/>
      </w:pPr>
      <w:r>
        <w:t xml:space="preserve">Sesión 4 — Indicadores económicos y sociales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Tasa social de descuento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Actual Neto Económico (VANE), Tasa Interna de Rendimiento Económico (TIRE)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Relación Beneficio-Costo (B/C) y costo-efectividad</w:t>
      </w:r>
    </w:p>
    <w:p>
      <w:pPr>
        <w:pStyle w:val="Heading2"/>
        <w:spacing w:after="120" w:before="240"/>
      </w:pPr>
      <w:r>
        <w:t xml:space="preserve">Sesión 5 — Cierre y presentación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Presentación y defensa del proyecto de cada grupo; debate integrador de cierre</w:t>
      </w:r>
    </w:p>
    <w:p>
      <w:pPr>
        <w:pStyle w:val="Heading1"/>
        <w:spacing w:after="150" w:before="300"/>
      </w:pPr>
      <w:r>
        <w:t xml:space="preserve">Metodología de enseñanza</w:t>
      </w:r>
    </w:p>
    <w:p>
      <w:pPr>
        <w:spacing w:after="120"/>
      </w:pPr>
      <w:r>
        <w:t xml:space="preserve">Curso teórico-práctico de tutorías, de tipo participativo, centrado en Aprendizaje Basado en Problemas (ABP) aplicado a un único proyecto por grupo (máximo 4 integrantes). En cada sesión, la docente expone un máximo de 20-30 minutos los conceptos mínimos necesarios del paso correspondiente, y el resto del tiempo se dedica a debate y avance en grupo del proyecto de cada equipo.</w:t>
      </w:r>
    </w:p>
    <w:p>
      <w:pPr>
        <w:spacing w:after="120"/>
      </w:pPr>
      <w:r>
        <w:t xml:space="preserve">No existe componente asincrónico formal entre sesiones — todos los avances se presentan y discuten en la sesión presencial correspondiente. Entre sesiones, los grupos avanzan la redacción del documento y la búsqueda de datos reales de fuentes oficiales (INEC, CCSS, MEP, IMAS, MIDEPLAN, según el tema).</w:t>
      </w:r>
    </w:p>
    <w:p>
      <w:pPr>
        <w:pStyle w:val="Heading1"/>
        <w:spacing w:after="150" w:before="300"/>
      </w:pPr>
      <w:r>
        <w:t xml:space="preserve">Estrategias de evaluación</w:t>
      </w:r>
    </w:p>
    <w:p>
      <w:pPr>
        <w:spacing w:after="120"/>
      </w:pPr>
      <w:r>
        <w:t xml:space="preserve">A diferencia del programa institucional oficial (2 debates 20%, 2 mapas mentales 20%, proyecto final 60%), en esta versión el 100% de la nota corresponde al proyecto final, evaluado en tres componentes: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600"/>
      </w:tblGrid>
      <w:tr>
        <w:tc>
          <w:tcPr>
            <w:tcW w:type="dxa" w:w="69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Rubro (dentro del Proyecto final = 100%)</w:t>
            </w:r>
          </w:p>
        </w:tc>
        <w:tc>
          <w:tcPr>
            <w:tcW w:type="dxa" w:w="26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Porcentaje</w:t>
            </w:r>
          </w:p>
        </w:tc>
      </w:tr>
      <w:tr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Avances del proyecto (Sesiones 1 a 4: planteamiento, Marco Lógico, costos/beneficios, indicadores)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Documento final completo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Presentación y defensa (Sesión 5)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6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Los grupos eligen (o se les asigna) uno de los siguientes temas: desempleo, desnutrición, discapacidad, índice de desigualdad social, pensiones y seguridad social en Costa Rica, o calidad de la educación primaria y secundaria.</w:t>
      </w:r>
    </w:p>
    <w:p>
      <w:pPr>
        <w:pStyle w:val="Heading1"/>
        <w:spacing w:after="150" w:before="300"/>
      </w:pPr>
      <w:r>
        <w:t xml:space="preserve">Cronograma — 5 sesiones de tutoría</w:t>
      </w:r>
    </w:p>
    <w:p>
      <w:pPr>
        <w:spacing w:after="120"/>
      </w:pPr>
      <w:r>
        <w:t xml:space="preserve">El curso inicia el viernes 18 de setiembre de 2026, coincidiendo esa fecha con la primera sesión del curso de Estadística (Universidad Fidélitas, mismo cuatrimestre) — único cruce de fechas entre ambos cursos. Las siguientes 4 sesiones se intercalan con las sesiones de Estadística en los viernes del cuatrimestre, terminando el 18 de diciembre de 2026.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3900"/>
      </w:tblGrid>
      <w:tr>
        <w:tc>
          <w:tcPr>
            <w:tcW w:type="dxa" w:w="9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Sesión</w:t>
            </w:r>
          </w:p>
        </w:tc>
        <w:tc>
          <w:tcPr>
            <w:tcW w:type="dxa" w:w="13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34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Paso del proyecto / contenido mínimo</w:t>
            </w:r>
          </w:p>
        </w:tc>
        <w:tc>
          <w:tcPr>
            <w:tcW w:type="dxa" w:w="3900"/>
            <w:shd w:fill="EDEDED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Actividad y entregable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set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Naturaleza de los proyectos sociales; planteamiento del problema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Bienvenida, presentación del curso y de la evaluación. Formación de grupos (máx. 4) y elección de tema. Avance: antecedentes, justificación, problema y objetivos.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 oct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Marco Lógico: árbol de problemas, árbol de objetivos, matriz de marco lógico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Dinámica de discusión y construcción del Marco Lógico del proyecto de cada grupo.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nov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Identificación y valoración de costos y beneficios; precios sociales, factores de conversión, precios sombra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Dinámica de discusión e identificación/clasificación de costos y beneficios del proyecto de cada grupo.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 nov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Indicadores económicos y sociales: tasa social de descuento, VANE, TIRE, relación B/C, costo-efectividad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Dinámica de discusión y cálculo de indicadores del proyecto de cada grupo.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dic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Cierre del curso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Presentación final de cada grupo (10-15 min + preguntas) y entrega del documento final. Debate de cierre.</w:t>
            </w:r>
          </w:p>
        </w:tc>
      </w:tr>
    </w:tbl>
    <w:p>
      <w:pPr>
        <w:pStyle w:val="Heading1"/>
        <w:spacing w:after="150" w:before="300"/>
      </w:pPr>
      <w:r>
        <w:t xml:space="preserve">Materiales de apoyo por sesión</w:t>
      </w:r>
    </w:p>
    <w:p>
      <w:pPr>
        <w:spacing w:after="120"/>
      </w:pPr>
      <w:r>
        <w:t xml:space="preserve">Cada una de las 5 sesiones cuenta con dos materiales de apoyo elaborados para este curso: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presentación corta (formato revealjs) con la agenda de la sesión y notas de orador completas — el guión de exposición palabra por palabra que la docente puede seguir durante la clase.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guía de preparación docente independiente, con los objetivos de aprendizaje, los capítulos sugeridos de la bibliografía, el desarrollo teórico de respaldo (con ejemplos numéricos donde aplica) y una distribución de tiempo sugerida para la sesión.</w:t>
      </w:r>
    </w:p>
    <w:p>
      <w:pPr>
        <w:spacing w:after="120"/>
      </w:pPr>
      <w:r>
        <w:t xml:space="preserve">Ambos materiales viven en el repositorio del curso: content/semanas/ (presentaciones con notas) y content/preparacion/ (guías), uno por cada sesión.</w:t>
      </w:r>
    </w:p>
    <w:p>
      <w:pPr>
        <w:pStyle w:val="Heading1"/>
        <w:spacing w:after="150" w:before="300"/>
      </w:pPr>
      <w:r>
        <w:t xml:space="preserve">Bibliografía</w:t>
      </w:r>
    </w:p>
    <w:p>
      <w:pPr>
        <w:spacing w:after="120"/>
      </w:pPr>
      <w:r>
        <w:t xml:space="preserve">Bibliografía en español, de acceso abierto, priorizando organismos multilaterales (CEPAL/ILPES) y la guía metodológica nacional de MIDEPLAN Costa Rica. Reemplaza la bibliografía del programa institucional oficial, que dependía de acceso institucional a e-libro Fidélitas.</w:t>
      </w:r>
    </w:p>
    <w:p>
      <w:pPr>
        <w:pStyle w:val="Heading2"/>
        <w:spacing w:after="120" w:before="240"/>
      </w:pPr>
      <w:r>
        <w:t xml:space="preserve">Sesión 1 — Naturaleza de los proyectos sociales y planteamiento del problema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CEPAL. Guía metodológica general para la preparación y evaluación de proyectos de inversión social. https://observatorioplanificacion.cepal.org/sites/default/files/methodology/Guia_proyectos_inversion.pdf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Cohen, E. y Martínez, R. (CEPAL, División de Desarrollo Social). Manual: Formulación, evaluación y monitoreo de proyectos sociales. https://dds.cepal.org/redesoc/archivos_recursos/242/Manual_dds_200408.pdf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MIDEPLAN, Costa Rica (2022). Guía Metodológica para la Identificación, Formulación y Evaluación de Proyectos de Inversión Pública. https://campusvirtual.icap.ac.cr/pluginfile.php/206807/mod_resource/content/4/MIDEPLAN%20(2022)%20Gu%C3%ADa%20Metodol%C3%B3gica%20para%20la%20Identificaci%C3%B3n,%20Formulaci%C3%B3n%20y%20Evaluaci%C3%B3n%20de%20Proyectos%20de%20Inversi%C3%B3n%20P%C3%BAblica,%20Costa%20Rica.%20p%C3%A1g.%2052..pdf</w:t>
      </w:r>
    </w:p>
    <w:p>
      <w:pPr>
        <w:pStyle w:val="Heading2"/>
        <w:spacing w:after="120" w:before="240"/>
      </w:pPr>
      <w:r>
        <w:t xml:space="preserve">Sesión 2 — Marco Lógico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Ortegón, E., Pacheco, J. F. y Prieto, A. (ILPES/CEPAL, Serie Manuales N.º 42, 2005). Metodología del marco lógico para la planificación, el seguimiento y la evaluación de proyectos y programas. https://repositorio.cepal.org/bitstream/handle/11362/5607/S057518_es.pdf</w:t>
      </w:r>
    </w:p>
    <w:p>
      <w:pPr>
        <w:pStyle w:val="Heading2"/>
        <w:spacing w:after="120" w:before="240"/>
      </w:pPr>
      <w:r>
        <w:t xml:space="preserve">Sesiones 3 y 4 — Precios sociales e indicadores económicos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ILPES/CEPAL (Serie Manuales N.º 39). Metodología general de identificación, preparación y evaluación de proyectos de inversión pública. https://repositorio.cepal.org/bitstreams/03c0aa00-6080-47e9-832e-312de97cbc00/download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ILPES/CEPAL (Serie Manuales N.º 37). Evaluación social de proyectos. https://www.dii.uchile.cl/wp-content/uploads/2011/06/manual37-Ilpes.pdf</w:t>
      </w:r>
    </w:p>
    <w:p>
      <w:pPr>
        <w:pStyle w:val="Heading1"/>
        <w:spacing w:after="150" w:before="300"/>
      </w:pPr>
      <w:r>
        <w:t xml:space="preserve">Observaciones generales</w:t>
      </w:r>
    </w:p>
    <w:p>
      <w:pPr>
        <w:spacing w:after="120"/>
      </w:pPr>
      <w:r>
        <w:t xml:space="preserve">El estudiante debe cumplir con todas las disposiciones del Reglamento de Régimen Estudiantil de la Universidad Fidélitas.</w:t>
      </w:r>
    </w:p>
    <w:p>
      <w:pPr>
        <w:spacing w:after="120"/>
      </w:pPr>
      <w:r>
        <w:t xml:space="preserve">Las competencias genéricas institucionales (CG-1 a CG-5) se mantienen sin cambios respecto al programa institucional oficial — ver fuente/Plan del curso.docx en el repositorio del curso para su detalle completo.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Nota sobre las modificaciones respecto al programa institucional oficial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Docente asignada: Marianne Pérez Gómez (el programa oficial la dejaba "por definir").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Formato: reestructurado de 15 semanas regulares a 5 sesiones de tutoría, cada una organizada como un paso del proyecto final (no como una unidad teórica aislada).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Evaluación: reestructurada por completo — el 100% de la nota es el proyecto final (antes: 2 debates 20%, 2 mapas mentales 20%, proyecto final 60%), repartido en avances por sesión (40%), documento final (40%) y presentación (20%).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Cronograma: intercalado con el curso de Estadística del mismo cuatrimestre (mismo docente, Fabián Brenes, mismo horario de los viernes) para que ambos cursos no choquen, salvo la Sesión 1 de ambos, que coincide a propósito el 18 de setiembre de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Bibliografía: reemplazada en su totalidad por fuentes en español de acceso abierto (sin requerir usuario institucional de e-libro), priorizando CEPAL/ILPES y la guía metodológica nacional de MIDEPLAN Costa Rica.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2026-09-17T03:49:57.920Z</dcterms:created>
  <dcterms:modified xsi:type="dcterms:W3CDTF">2026-09-17T03:49:57.929Z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