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5"/>
        <w:jc w:val="center"/>
      </w:pPr>
      <w:r>
        <w:rPr>
          <w:rFonts w:ascii="Georgia" w:cs="Georgia" w:eastAsia="Georgia" w:hAnsi="Georgia"/>
          <w:b/>
          <w:bCs/>
          <w:color w:val="1F3B57"/>
          <w:sz w:val="40"/>
          <w:szCs w:val="40"/>
        </w:rPr>
        <w:t xml:space="preserve">Fabian Corell Hansen</w:t>
      </w:r>
    </w:p>
    <w:p>
      <w:pPr>
        <w:spacing w:after="90"/>
        <w:jc w:val="center"/>
      </w:pPr>
      <w:r>
        <w:rPr>
          <w:rFonts w:ascii="Georgia" w:cs="Georgia" w:eastAsia="Georgia" w:hAnsi="Georgia"/>
          <w:i/>
          <w:iCs/>
          <w:color w:val="525252"/>
          <w:sz w:val="22"/>
          <w:szCs w:val="22"/>
        </w:rPr>
        <w:t xml:space="preserve">NielsenIQ  ·  Analytical Consultant</w:t>
      </w:r>
    </w:p>
    <w:p>
      <w:pPr>
        <w:pBdr>
          <w:bottom w:val="single" w:color="D9DCE1" w:sz="6" w:space="10"/>
        </w:pBdr>
        <w:spacing w:after="60"/>
        <w:jc w:val="center"/>
      </w:pPr>
      <w:r>
        <w:rPr>
          <w:rFonts w:ascii="Calibri" w:cs="Calibri" w:eastAsia="Calibri" w:hAnsi="Calibri"/>
          <w:color w:val="525252"/>
          <w:sz w:val="19"/>
          <w:szCs w:val="19"/>
        </w:rPr>
        <w:t xml:space="preserve">Frederiksberg, Copenhagen   ·   +45 24 23 01 19   ·   fabiancorell2000@gmail.com   ·   linkedin.com/in/fabian-corell</w:t>
      </w:r>
    </w:p>
    <w:p>
      <w:pPr>
        <w:spacing w:after="220" w:line="240"/>
      </w:pPr>
      <w:r>
        <w:rPr>
          <w:rFonts w:ascii="Calibri" w:cs="Calibri" w:eastAsia="Calibri" w:hAnsi="Calibri"/>
          <w:color w:val="1A1A1A"/>
          <w:sz w:val="21"/>
          <w:szCs w:val="21"/>
        </w:rPr>
        <w:t xml:space="preserve"/>
      </w:r>
    </w:p>
    <w:p>
      <w:pPr>
        <w:spacing w:after="220" w:line="280"/>
      </w:pPr>
      <w:r>
        <w:rPr>
          <w:rFonts w:ascii="Calibri" w:cs="Calibri" w:eastAsia="Calibri" w:hAnsi="Calibri"/>
          <w:color w:val="1A1A1A"/>
          <w:sz w:val="22"/>
          <w:szCs w:val="22"/>
        </w:rPr>
        <w:t xml:space="preserve">Dear Retailer Vertical Team,</w:t>
      </w:r>
    </w:p>
    <w:p>
      <w:pPr>
        <w:spacing w:after="190" w:line="280"/>
      </w:pPr>
      <w:r>
        <w:rPr>
          <w:rFonts w:ascii="Calibri" w:cs="Calibri" w:eastAsia="Calibri" w:hAnsi="Calibri"/>
          <w:color w:val="1A1A1A"/>
          <w:sz w:val="22"/>
          <w:szCs w:val="22"/>
        </w:rPr>
        <w:t xml:space="preserve">I saw the Analytical Consultant role on your Retailer Vertical team and knew straight away it was worth writing in about. Most analyst jobs make you pick a side, either you sit with the data or you sit with the client. This one does not, and that mix is exactly what I have been building toward.</w:t>
      </w:r>
    </w:p>
    <w:p>
      <w:pPr>
        <w:spacing w:after="190" w:line="280"/>
      </w:pPr>
      <w:r>
        <w:rPr>
          <w:rFonts w:ascii="Calibri" w:cs="Calibri" w:eastAsia="Calibri" w:hAnsi="Calibri"/>
          <w:color w:val="1A1A1A"/>
          <w:sz w:val="22"/>
          <w:szCs w:val="22"/>
        </w:rPr>
        <w:t xml:space="preserve">At COWI I spend my days turning employee and financial data into Power BI dashboards that people actually rely on, sickness reports, manager validations, the annual salary regulation process for the whole Danish organisation. The technical side is only half of it though. The part I enjoy most is sitting with a stakeholder who does not care about the technical work behind the number, and walking them through what it actually means for their team. That is the same instinct your retailers would need me to bring every day, just pointed at FMCG data instead of payroll data.</w:t>
      </w:r>
    </w:p>
    <w:p>
      <w:pPr>
        <w:spacing w:after="190" w:line="280"/>
      </w:pPr>
      <w:r>
        <w:rPr>
          <w:rFonts w:ascii="Calibri" w:cs="Calibri" w:eastAsia="Calibri" w:hAnsi="Calibri"/>
          <w:color w:val="1A1A1A"/>
          <w:sz w:val="22"/>
          <w:szCs w:val="22"/>
        </w:rPr>
        <w:t xml:space="preserve">Before COWI I worked in B2B media sales at Teknologiens Mediehus, running full sales cycles in HubSpot from the first phone call to a signed deal. It taught me how to read a client, which relationships are worth the extra hour, and how to keep a conversation constructive even when the number is not the one someone hoped for. That kind of client instinct is not something most people applying with a purely analytical background bring with them, and I think it is exactly what makes client trust and satisfaction hold up over time rather than just look good in a quarterly report.</w:t>
      </w:r>
    </w:p>
    <w:p>
      <w:pPr>
        <w:spacing w:after="190" w:line="280"/>
      </w:pPr>
      <w:r>
        <w:rPr>
          <w:rFonts w:ascii="Calibri" w:cs="Calibri" w:eastAsia="Calibri" w:hAnsi="Calibri"/>
          <w:color w:val="1A1A1A"/>
          <w:sz w:val="22"/>
          <w:szCs w:val="22"/>
        </w:rPr>
        <w:t xml:space="preserve">My master's at CBS in Economic Marketing is built around the same question, taking consumer and market data and turning it into something a business can actually act on, through statistical modelling, focus group research and translating the findings into recommendations a commercial team will actually use. It is the same instinct NielsenIQ needs when a retailer wants an answer, not a dataset.</w:t>
      </w:r>
    </w:p>
    <w:p>
      <w:pPr>
        <w:spacing w:after="260" w:line="280"/>
      </w:pPr>
      <w:r>
        <w:rPr>
          <w:rFonts w:ascii="Calibri" w:cs="Calibri" w:eastAsia="Calibri" w:hAnsi="Calibri"/>
          <w:color w:val="1A1A1A"/>
          <w:sz w:val="22"/>
          <w:szCs w:val="22"/>
        </w:rPr>
        <w:t xml:space="preserve">I would genuinely like the chance to bring that combination to your team, and I am happy to talk through any of it whenever suits you. Thank you for taking the time to read this.</w:t>
      </w:r>
    </w:p>
    <w:p>
      <w:pPr>
        <w:spacing w:after="50" w:line="240"/>
      </w:pPr>
      <w:r>
        <w:rPr>
          <w:rFonts w:ascii="Calibri" w:cs="Calibri" w:eastAsia="Calibri" w:hAnsi="Calibri"/>
          <w:color w:val="1A1A1A"/>
          <w:sz w:val="22"/>
          <w:szCs w:val="22"/>
        </w:rPr>
        <w:t xml:space="preserve">Kind regards,</w:t>
      </w:r>
    </w:p>
    <w:p>
      <w:pPr>
        <w:spacing w:after="90" w:line="240"/>
      </w:pPr>
      <w:r>
        <w:rPr>
          <w:rFonts w:ascii="Calibri" w:cs="Calibri" w:eastAsia="Calibri" w:hAnsi="Calibri"/>
          <w:i/>
          <w:iCs/>
          <w:color w:val="1F3B57"/>
          <w:sz w:val="22"/>
          <w:szCs w:val="22"/>
        </w:rPr>
        <w:t xml:space="preserve">Fabian Corell Hansen</w:t>
      </w:r>
    </w:p>
    <w:sectPr>
      <w:pgSz w:w="11906" w:h="16838"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2026-09-20T20:24:50.697Z</dcterms:created>
  <dcterms:modified xsi:type="dcterms:W3CDTF">2026-09-20T20:24:50.697Z</dcterms:modified>
</cp:coreProperties>
</file>

<file path=docProps/custom.xml><?xml version="1.0" encoding="utf-8"?>
<Properties xmlns="http://schemas.openxmlformats.org/officeDocument/2006/custom-properties" xmlns:vt="http://schemas.openxmlformats.org/officeDocument/2006/docPropsVTypes"/>
</file>