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Tryg  ·  Business Analyst til Tryg Privat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Milena Iversen,</w:t>
      </w:r>
    </w:p>
    <w:p>
      <w:pPr>
        <w:spacing w:after="190" w:line="280"/>
      </w:pPr>
      <w:r>
        <w:rPr>
          <w:rFonts w:ascii="Calibri" w:cs="Calibri" w:eastAsia="Calibri" w:hAnsi="Calibri"/>
          <w:color w:val="1A1A1A"/>
          <w:sz w:val="22"/>
          <w:szCs w:val="22"/>
        </w:rPr>
        <w:t xml:space="preserve">Da jeg så opslaget om stillingen som Business Analyst til Tryg Privat, var det særligt kombinationen af den faste månedlige rapportering og den mere fremadskuende analyse i jeres Finance, Analysis &amp; BI-team, der fangede mig. Det er præcis den vekselvirkning mellem det driftssikre og det undersøgende, jeg trives bedst i, og som jeg allerede arbejder med i min nuværende rolle.</w:t>
      </w:r>
    </w:p>
    <w:p>
      <w:pPr>
        <w:spacing w:after="190" w:line="280"/>
      </w:pPr>
      <w:r>
        <w:rPr>
          <w:rFonts w:ascii="Calibri" w:cs="Calibri" w:eastAsia="Calibri" w:hAnsi="Calibri"/>
          <w:color w:val="1A1A1A"/>
          <w:sz w:val="22"/>
          <w:szCs w:val="22"/>
        </w:rPr>
        <w:t xml:space="preserve">Hos COWI bygger og vedligeholder jeg Power BI-rapporter på medarbejder- og finansdata for en organisation med over 7.500 medarbejdere på verdensplan. En stor del af arbejdet handler netop om at forklare tal, ikke bare præsentere dem, for eksempel når jeg strukturerer lønreguleringsdata for COWI Danmark og skal forklare udsving og mønstre for stakeholdere, der ikke selv sidder med tallene til daglig. Det ligger meget tæt op ad jeres beskrivelse af at kommentere på og kommunikere økonomiske betragtninger videre i organisationen.</w:t>
      </w:r>
    </w:p>
    <w:p>
      <w:pPr>
        <w:spacing w:after="190" w:line="280"/>
      </w:pPr>
      <w:r>
        <w:rPr>
          <w:rFonts w:ascii="Calibri" w:cs="Calibri" w:eastAsia="Calibri" w:hAnsi="Calibri"/>
          <w:color w:val="1A1A1A"/>
          <w:sz w:val="22"/>
          <w:szCs w:val="22"/>
        </w:rPr>
        <w:t xml:space="preserve">Fra Skattestyrelsen har jeg erfaring med KPI-rapportering og Power BI-baseret fakturaopfølgning til den øverste ledelse, og fra min bachelor i erhvervsøkonomi på RUC har jeg et solidt fundament i at læse og forstå regnskaber. Kombineret med den kvantitative metodetræning fra min cand.merc. på CBS giver det mig en god forudsætning for at gå ind i salgs- og præmieudviklingsanalyser og forecastmodeller med en forståelse for både tallene og forretningen bag dem.</w:t>
      </w:r>
    </w:p>
    <w:p>
      <w:pPr>
        <w:spacing w:after="190" w:line="280"/>
      </w:pPr>
      <w:r>
        <w:rPr>
          <w:rFonts w:ascii="Calibri" w:cs="Calibri" w:eastAsia="Calibri" w:hAnsi="Calibri"/>
          <w:color w:val="1A1A1A"/>
          <w:sz w:val="22"/>
          <w:szCs w:val="22"/>
        </w:rPr>
        <w:t xml:space="preserve">Jeg er vant til at holde mange bolde i luften på samme tid. Hos COWI koordinerer jeg blandt andet ugentlig ferieopfølgning for Sverige, årsopgørelser for Norge og lønregulering for Danmark parallelt, hvilket kræver både struktur og evnen til selv at prioritere under deadline. Jeg arbejder selvstændigt, men holder altid data og logik tæt op ad virkeligheden, så tallene giver mening for dem, der skal bruge dem.</w:t>
      </w:r>
    </w:p>
    <w:p>
      <w:pPr>
        <w:spacing w:after="260" w:line="280"/>
      </w:pPr>
      <w:r>
        <w:rPr>
          <w:rFonts w:ascii="Calibri" w:cs="Calibri" w:eastAsia="Calibri" w:hAnsi="Calibri"/>
          <w:color w:val="1A1A1A"/>
          <w:sz w:val="22"/>
          <w:szCs w:val="22"/>
        </w:rPr>
        <w:t xml:space="preserve">Jeg er ledig til en fuldtidsstilling fra 1. oktober og vil meget gerne høre mere om rollen. Tak for at læse med, jeg glæder mig til forhåbentlig at tale videre om, hvordan jeg kan bidrage til Finance, Analysis &amp; BI hos Tryg.</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2026-09-08T08:17:59.737Z</dcterms:created>
  <dcterms:modified xsi:type="dcterms:W3CDTF">2026-09-08T08:17:59.737Z</dcterms:modified>
</cp:coreProperties>
</file>

<file path=docProps/custom.xml><?xml version="1.0" encoding="utf-8"?>
<Properties xmlns="http://schemas.openxmlformats.org/officeDocument/2006/custom-properties" xmlns:vt="http://schemas.openxmlformats.org/officeDocument/2006/docPropsVTypes"/>
</file>