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5"/>
        <w:jc w:val="center"/>
      </w:pPr>
      <w:r>
        <w:rPr>
          <w:rFonts w:ascii="Georgia" w:cs="Georgia" w:eastAsia="Georgia" w:hAnsi="Georgia"/>
          <w:b/>
          <w:bCs/>
          <w:color w:val="1F3B57"/>
          <w:sz w:val="40"/>
          <w:szCs w:val="40"/>
        </w:rPr>
        <w:t xml:space="preserve">Fabian Corell Hansen</w:t>
      </w:r>
    </w:p>
    <w:p>
      <w:pPr>
        <w:spacing w:after="90"/>
        <w:jc w:val="center"/>
      </w:pPr>
      <w:r>
        <w:rPr>
          <w:rFonts w:ascii="Georgia" w:cs="Georgia" w:eastAsia="Georgia" w:hAnsi="Georgia"/>
          <w:i/>
          <w:iCs/>
          <w:color w:val="525252"/>
          <w:sz w:val="22"/>
          <w:szCs w:val="22"/>
        </w:rPr>
        <w:t xml:space="preserve">NielsenIQ  ·  Analytical Consultant</w:t>
      </w:r>
    </w:p>
    <w:p>
      <w:pPr>
        <w:pBdr>
          <w:bottom w:val="single" w:color="D9DCE1" w:sz="6" w:space="10"/>
        </w:pBdr>
        <w:spacing w:after="60"/>
        <w:jc w:val="center"/>
      </w:pPr>
      <w:r>
        <w:rPr>
          <w:rFonts w:ascii="Calibri" w:cs="Calibri" w:eastAsia="Calibri" w:hAnsi="Calibri"/>
          <w:color w:val="525252"/>
          <w:sz w:val="19"/>
          <w:szCs w:val="19"/>
        </w:rPr>
        <w:t xml:space="preserve">Frederiksberg, Copenhagen   ·   +45 24 23 01 19   ·   fabiancorell2000@gmail.com   ·   linkedin.com/in/fabian-corell</w:t>
      </w:r>
    </w:p>
    <w:p>
      <w:pPr>
        <w:spacing w:after="220" w:line="240"/>
      </w:pPr>
      <w:r>
        <w:rPr>
          <w:rFonts w:ascii="Calibri" w:cs="Calibri" w:eastAsia="Calibri" w:hAnsi="Calibri"/>
          <w:color w:val="1A1A1A"/>
          <w:sz w:val="21"/>
          <w:szCs w:val="21"/>
        </w:rPr>
        <w:t xml:space="preserve"/>
      </w:r>
    </w:p>
    <w:p>
      <w:pPr>
        <w:spacing w:after="220" w:line="280"/>
      </w:pPr>
      <w:r>
        <w:rPr>
          <w:rFonts w:ascii="Calibri" w:cs="Calibri" w:eastAsia="Calibri" w:hAnsi="Calibri"/>
          <w:color w:val="1A1A1A"/>
          <w:sz w:val="22"/>
          <w:szCs w:val="22"/>
        </w:rPr>
        <w:t xml:space="preserve">Dear NielsenIQ,</w:t>
      </w:r>
    </w:p>
    <w:p>
      <w:pPr>
        <w:spacing w:after="190" w:line="280"/>
      </w:pPr>
      <w:r>
        <w:rPr>
          <w:rFonts w:ascii="Calibri" w:cs="Calibri" w:eastAsia="Calibri" w:hAnsi="Calibri"/>
          <w:color w:val="1A1A1A"/>
          <w:sz w:val="22"/>
          <w:szCs w:val="22"/>
        </w:rPr>
        <w:t xml:space="preserve">I am writing to apply for the Analytical Consultant position at NielsenIQ. What draws me to this role is the combination of analytical depth and client relationships, turning data into recommendations that a client can actually act on, not just a report that sits in an inbox. That mix of analysis and trusted advisory is exactly the kind of work I enjoy most.</w:t>
      </w:r>
    </w:p>
    <w:p>
      <w:pPr>
        <w:spacing w:after="190" w:line="280"/>
      </w:pPr>
      <w:r>
        <w:rPr>
          <w:rFonts w:ascii="Calibri" w:cs="Calibri" w:eastAsia="Calibri" w:hAnsi="Calibri"/>
          <w:color w:val="1A1A1A"/>
          <w:sz w:val="22"/>
          <w:szCs w:val="22"/>
        </w:rPr>
        <w:t xml:space="preserve">At COWI, I build and maintain Power BI reports and dashboards covering people and financial data for an organisation of more than 7,500 employees, and I work directly with stakeholders across HR, Payroll and Finance in Denmark, Norway, Sweden and Iceland to turn their questions into reliable reporting. A large part of that job is structuring and analysing Excel-based data, spotting patterns and explaining what is driving them to people who then use that explanation to make decisions, which is very close to the day-to-day data support and insight delivery this role asks for.</w:t>
      </w:r>
    </w:p>
    <w:p>
      <w:pPr>
        <w:spacing w:after="190" w:line="280"/>
      </w:pPr>
      <w:r>
        <w:rPr>
          <w:rFonts w:ascii="Calibri" w:cs="Calibri" w:eastAsia="Calibri" w:hAnsi="Calibri"/>
          <w:color w:val="1A1A1A"/>
          <w:sz w:val="22"/>
          <w:szCs w:val="22"/>
        </w:rPr>
        <w:t xml:space="preserve">Before COWI, I spent two years as a Media Consultant at Teknologiens Mediehus, where I owned a portfolio of B2B accounts from first contact through to closed deal in HubSpot, and used commercial and customer data to identify opportunities and prioritise accounts. That client-facing side of the role, building relationships and being the person a client turns to, is something I genuinely enjoy and think maps well onto the trusted advisor part of this position.</w:t>
      </w:r>
    </w:p>
    <w:p>
      <w:pPr>
        <w:spacing w:after="190" w:line="280"/>
      </w:pPr>
      <w:r>
        <w:rPr>
          <w:rFonts w:ascii="Calibri" w:cs="Calibri" w:eastAsia="Calibri" w:hAnsi="Calibri"/>
          <w:color w:val="1A1A1A"/>
          <w:sz w:val="22"/>
          <w:szCs w:val="22"/>
        </w:rPr>
        <w:t xml:space="preserve">My MSc in Economics and Marketing from CBS has trained me in both quantitative and qualitative market analysis, from statistical modelling to focus group research, always with the goal of turning that analysis into a clear, strategic recommendation. Combined with strong Excel and PowerPoint skills from my current role, I would be glad to bring that toolkit into the FMCG and retail space that NielsenIQ works in.</w:t>
      </w:r>
    </w:p>
    <w:p>
      <w:pPr>
        <w:spacing w:after="260" w:line="280"/>
      </w:pPr>
      <w:r>
        <w:rPr>
          <w:rFonts w:ascii="Calibri" w:cs="Calibri" w:eastAsia="Calibri" w:hAnsi="Calibri"/>
          <w:color w:val="1A1A1A"/>
          <w:sz w:val="22"/>
          <w:szCs w:val="22"/>
        </w:rPr>
        <w:t xml:space="preserve">I am fluent in both Danish and English, and I would welcome the chance to talk about how my background in reporting, analysis and client relationships could contribute to your team. Thank you for considering my application.</w:t>
      </w:r>
    </w:p>
    <w:p>
      <w:pPr>
        <w:spacing w:after="50" w:line="240"/>
      </w:pPr>
      <w:r>
        <w:rPr>
          <w:rFonts w:ascii="Calibri" w:cs="Calibri" w:eastAsia="Calibri" w:hAnsi="Calibri"/>
          <w:color w:val="1A1A1A"/>
          <w:sz w:val="22"/>
          <w:szCs w:val="22"/>
        </w:rPr>
        <w:t xml:space="preserve">Kind regards,</w:t>
      </w:r>
    </w:p>
    <w:p>
      <w:pPr>
        <w:spacing w:after="90" w:line="240"/>
      </w:pPr>
      <w:r>
        <w:rPr>
          <w:rFonts w:ascii="Calibri" w:cs="Calibri" w:eastAsia="Calibri" w:hAnsi="Calibri"/>
          <w:i/>
          <w:iCs/>
          <w:color w:val="1F3B57"/>
          <w:sz w:val="22"/>
          <w:szCs w:val="22"/>
        </w:rPr>
        <w:t xml:space="preserve">Fabian Corell Hansen</w:t>
      </w:r>
    </w:p>
    <w:sectPr>
      <w:pgSz w:w="11906" w:h="16838"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2026-09-29T11:10:45.093Z</dcterms:created>
  <dcterms:modified xsi:type="dcterms:W3CDTF">2026-09-29T11:10:45.093Z</dcterms:modified>
</cp:coreProperties>
</file>

<file path=docProps/custom.xml><?xml version="1.0" encoding="utf-8"?>
<Properties xmlns="http://schemas.openxmlformats.org/officeDocument/2006/custom-properties" xmlns:vt="http://schemas.openxmlformats.org/officeDocument/2006/docPropsVTypes"/>
</file>