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Abacus Medicine Group  ·  Associate Specialist, Purchase Research &amp; Intelligence</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Purchase Research &amp; Intelligence team,</w:t>
      </w:r>
    </w:p>
    <w:p>
      <w:pPr>
        <w:spacing w:after="190" w:line="280"/>
      </w:pPr>
      <w:r>
        <w:rPr>
          <w:rFonts w:ascii="Calibri" w:cs="Calibri" w:eastAsia="Calibri" w:hAnsi="Calibri"/>
          <w:color w:val="1A1A1A"/>
          <w:sz w:val="22"/>
          <w:szCs w:val="22"/>
        </w:rPr>
        <w:t xml:space="preserve">I am writing to apply for the Associate Specialist position with Purchase Research &amp; Intelligence at Abacus Medicine Group. Turning commercial questions into structured analytical output that people actually use to make decisions is exactly the kind of work I find most satisfying, and doing it inside a company whose purchasing decisions ultimately affect how medicine reaches patients across Europe makes the role even more appealing to me.</w:t>
      </w:r>
    </w:p>
    <w:p>
      <w:pPr>
        <w:spacing w:after="190" w:line="280"/>
      </w:pPr>
      <w:r>
        <w:rPr>
          <w:rFonts w:ascii="Calibri" w:cs="Calibri" w:eastAsia="Calibri" w:hAnsi="Calibri"/>
          <w:color w:val="1A1A1A"/>
          <w:sz w:val="22"/>
          <w:szCs w:val="22"/>
        </w:rPr>
        <w:t xml:space="preserve">At COWI I own the Power BI reporting and underlying data structures that support HR, Payroll and Finance stakeholders across Denmark, Norway, Sweden and Iceland, covering more than 7,500 employees. That means building dashboards people rely on, but it also means being the one who makes sure the data behind them is structured correctly in the first place, catching inconsistencies before they turn into wrong conclusions. I imagine that same discipline, getting the data right before building on top of it, matters just as much when the output feeds into sourcing decisions and commercial cases.</w:t>
      </w:r>
    </w:p>
    <w:p>
      <w:pPr>
        <w:spacing w:after="190" w:line="280"/>
      </w:pPr>
      <w:r>
        <w:rPr>
          <w:rFonts w:ascii="Calibri" w:cs="Calibri" w:eastAsia="Calibri" w:hAnsi="Calibri"/>
          <w:color w:val="1A1A1A"/>
          <w:sz w:val="22"/>
          <w:szCs w:val="22"/>
        </w:rPr>
        <w:t xml:space="preserve">Before COWI, I supported senior management at the Danish Tax Agency with KPI tracking and reporting, preparing the kind of concise, decision-ready material that lets leaders act quickly on what the numbers show. My master's degree in Economic Marketing at Copenhagen Business School has sharpened that further, combining quantitative modelling with a commercial lens on how data translates into business priorities, which is close to how I understand the Purchase Research &amp; Intelligence function to operate.</w:t>
      </w:r>
    </w:p>
    <w:p>
      <w:pPr>
        <w:spacing w:after="260" w:line="280"/>
      </w:pPr>
      <w:r>
        <w:rPr>
          <w:rFonts w:ascii="Calibri" w:cs="Calibri" w:eastAsia="Calibri" w:hAnsi="Calibri"/>
          <w:color w:val="1A1A1A"/>
          <w:sz w:val="22"/>
          <w:szCs w:val="22"/>
        </w:rPr>
        <w:t xml:space="preserve">I work with Power BI and data modelling every day, and I am comfortable querying data in SQL when it supports reporting and analysis, so building and maintaining the kind of reporting solutions this role is centered on is familiar territory rather than a stretch. I would welcome the chance to bring that experience into a team where the analysis has a direct line to real sourcing and business outcomes.</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2026-10-02T08:23:33.906Z</dcterms:created>
  <dcterms:modified xsi:type="dcterms:W3CDTF">2026-10-02T08:23:33.906Z</dcterms:modified>
</cp:coreProperties>
</file>

<file path=docProps/custom.xml><?xml version="1.0" encoding="utf-8"?>
<Properties xmlns="http://schemas.openxmlformats.org/officeDocument/2006/custom-properties" xmlns:vt="http://schemas.openxmlformats.org/officeDocument/2006/docPropsVTypes"/>
</file>