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RIB Software  ·  Graduate Analyst, Strategy &amp; M&amp;A</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Casper Resenbro,</w:t>
      </w:r>
    </w:p>
    <w:p>
      <w:pPr>
        <w:spacing w:after="190" w:line="280"/>
      </w:pPr>
      <w:r>
        <w:rPr>
          <w:rFonts w:ascii="Calibri" w:cs="Calibri" w:eastAsia="Calibri" w:hAnsi="Calibri"/>
          <w:color w:val="1A1A1A"/>
          <w:sz w:val="22"/>
          <w:szCs w:val="22"/>
        </w:rPr>
        <w:t xml:space="preserve">I am writing to apply for the Graduate Analyst, Strategy &amp; M&amp;A position on RIB's Strategy team. The idea of tracking how AI is reshaping construction technology, and turning that into dashboards and briefs the leadership team actually acts on, is exactly the kind of work I want to build my career around, and the fact that RIB is looking for potential and mindset rather than years on a CV is a big part of why I wanted to apply now rather than wait.</w:t>
      </w:r>
    </w:p>
    <w:p>
      <w:pPr>
        <w:spacing w:after="190" w:line="280"/>
      </w:pPr>
      <w:r>
        <w:rPr>
          <w:rFonts w:ascii="Calibri" w:cs="Calibri" w:eastAsia="Calibri" w:hAnsi="Calibri"/>
          <w:color w:val="1A1A1A"/>
          <w:sz w:val="22"/>
          <w:szCs w:val="22"/>
        </w:rPr>
        <w:t xml:space="preserve">My master's degree in Economics and Marketing at Copenhagen Business School has trained me to combine quantitative and qualitative market analysis, including statistical modelling and focus group research, to understand markets, customers and competitors and translate that into clear strategic recommendations. Earlier, as a Media Consultant at Teknologiens Mediehus, I analysed commercial and customer data to research the market, identify opportunities and prioritise accounts, so tracking competitor positioning and spotting where the next opportunity sits is work I already know well.</w:t>
      </w:r>
    </w:p>
    <w:p>
      <w:pPr>
        <w:spacing w:after="190" w:line="280"/>
      </w:pPr>
      <w:r>
        <w:rPr>
          <w:rFonts w:ascii="Calibri" w:cs="Calibri" w:eastAsia="Calibri" w:hAnsi="Calibri"/>
          <w:color w:val="1A1A1A"/>
          <w:sz w:val="22"/>
          <w:szCs w:val="22"/>
        </w:rPr>
        <w:t xml:space="preserve">At the Danish Tax Agency, I extracted and analysed data for KPI tracking and reporting directly to senior management, and prepared PowerPoint reports and decision material they acted on. At COWI, I regularly structure and analyse Excel based data on employee levels and compensation, identify patterns and explain the movements behind them to stakeholders across Denmark, Norway, Sweden and Iceland, which is the same muscle this role needs when it comes to building business cases and leadership briefs that hold up under questions.</w:t>
      </w:r>
    </w:p>
    <w:p>
      <w:pPr>
        <w:spacing w:after="260" w:line="280"/>
      </w:pPr>
      <w:r>
        <w:rPr>
          <w:rFonts w:ascii="Calibri" w:cs="Calibri" w:eastAsia="Calibri" w:hAnsi="Calibri"/>
          <w:color w:val="1A1A1A"/>
          <w:sz w:val="22"/>
          <w:szCs w:val="22"/>
        </w:rPr>
        <w:t xml:space="preserve">I also design and deploy AI agents in Microsoft Copilot at COWI to automate everyday workflows, so using AI tools as part of daily work is already second nature to me, not something I would need to pick up. RIB's scale under Schneider Electric combined with a genuinely hands on graduate role is a rare combination, and I would be glad to bring my analytical background and curiosity to the Strategy &amp; M&amp;A team.</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2026-10-09T08:24:17.920Z</dcterms:created>
  <dcterms:modified xsi:type="dcterms:W3CDTF">2026-10-09T08:24:17.921Z</dcterms:modified>
</cp:coreProperties>
</file>

<file path=docProps/custom.xml><?xml version="1.0" encoding="utf-8"?>
<Properties xmlns="http://schemas.openxmlformats.org/officeDocument/2006/custom-properties" xmlns:vt="http://schemas.openxmlformats.org/officeDocument/2006/docPropsVTypes"/>
</file>