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190500</wp:posOffset>
            </wp:positionV>
            <wp:extent cx="833438" cy="8334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Fabian Fröding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rPr>
          <w:rFonts w:ascii="Times New Roman" w:cs="Times New Roman" w:eastAsia="Times New Roman" w:hAnsi="Times New Roman"/>
          <w:color w:val="98000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Designing intuitive and scalable software.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19"/>
          <w:szCs w:val="19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</w:t>
        <w:tab/>
        <w:t xml:space="preserve">1992-03-17</w:t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</w:t>
        <w:tab/>
        <w:tab/>
        <w:t xml:space="preserve">Swedish</w:t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</w:t>
        <w:tab/>
        <w:t xml:space="preserve">Swedish B</w:t>
      </w:r>
    </w:p>
    <w:p w:rsidR="00000000" w:rsidDel="00000000" w:rsidP="00000000" w:rsidRDefault="00000000" w:rsidRPr="00000000" w14:paraId="0000000C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</w:t>
        <w:tab/>
        <w:t xml:space="preserve">(+46) 736 236 760</w:t>
      </w:r>
    </w:p>
    <w:p w:rsidR="00000000" w:rsidDel="00000000" w:rsidP="00000000" w:rsidRDefault="00000000" w:rsidRPr="00000000" w14:paraId="0000000D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Uppsala University</w:t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 for Game Programming, 15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Skövde University</w:t>
        <w:tab/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UX for Games, 60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2021-2022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2017-2020</w:t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Gakuin, Tokyo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2014</w:t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School, China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360" w:right="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 &amp;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 &amp;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Common UI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Unreal Engine Gameplay Ability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Paper2D &amp; PaperZD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&amp; Vue (Javascript)</w:t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Playfab, AWS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 Programmer /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2022-Present</w:t>
      </w:r>
    </w:p>
    <w:p w:rsidR="00000000" w:rsidDel="00000000" w:rsidP="00000000" w:rsidRDefault="00000000" w:rsidRPr="00000000" w14:paraId="0000003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Abyssus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gameplay and UI systems in C++ (Unreal), lead UI programmer.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telemetry/backends via Playfab and AWS.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Prototyped and polished features with design and art teams.</w:t>
      </w:r>
    </w:p>
    <w:p w:rsidR="00000000" w:rsidDel="00000000" w:rsidP="00000000" w:rsidRDefault="00000000" w:rsidRPr="00000000" w14:paraId="0000003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QA Consultant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  <w:tab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2020-2021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2019-2020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49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Tibro Kyrkogård: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Gardening at a graveyard.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Tidningstjänst AB: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Mailman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Newspaper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delivery during morning hours 3am-7am.</w:t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Duvslaget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/ Painter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2010-2014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Painted houses and gardening.</w:t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99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abianfroding.github.io/abyssus" TargetMode="External"/><Relationship Id="rId9" Type="http://schemas.openxmlformats.org/officeDocument/2006/relationships/hyperlink" Target="https://www.udemy.com/certificate/UC-49481515-4977-4768-9795-882048bb634b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fabian.froding@gmail.com" TargetMode="External"/><Relationship Id="rId8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