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2852E" w14:textId="1CA36E2E" w:rsidR="00B05210" w:rsidRPr="00E903BE" w:rsidRDefault="00A41FD0" w:rsidP="00A41FD0">
      <w:pPr>
        <w:jc w:val="center"/>
        <w:rPr>
          <w:b/>
          <w:bCs/>
        </w:rPr>
      </w:pPr>
      <w:r w:rsidRPr="00E903BE">
        <w:rPr>
          <w:b/>
          <w:bCs/>
        </w:rPr>
        <w:t>Quiz Module 5</w:t>
      </w:r>
    </w:p>
    <w:p w14:paraId="3933E52A" w14:textId="3EE28DA0" w:rsidR="00A41FD0" w:rsidRPr="00E903BE" w:rsidRDefault="00A41FD0" w:rsidP="00A41FD0">
      <w:pPr>
        <w:spacing w:after="0"/>
        <w:jc w:val="both"/>
        <w:rPr>
          <w:b/>
          <w:bCs/>
        </w:rPr>
      </w:pPr>
      <w:r w:rsidRPr="00E903BE">
        <w:rPr>
          <w:b/>
          <w:bCs/>
        </w:rPr>
        <w:t>1.</w:t>
      </w:r>
      <w:r w:rsidR="00FD161D" w:rsidRPr="00E903BE">
        <w:rPr>
          <w:b/>
          <w:bCs/>
        </w:rPr>
        <w:t xml:space="preserve"> </w:t>
      </w:r>
      <w:r w:rsidRPr="00E903BE">
        <w:rPr>
          <w:b/>
          <w:bCs/>
        </w:rPr>
        <w:t xml:space="preserve">The EU's target commitments until  2030 are the following: </w:t>
      </w:r>
    </w:p>
    <w:p w14:paraId="16EB46AA" w14:textId="77777777" w:rsidR="00A41FD0" w:rsidRDefault="00A41FD0" w:rsidP="00A41FD0">
      <w:pPr>
        <w:spacing w:after="0"/>
        <w:jc w:val="both"/>
      </w:pPr>
    </w:p>
    <w:p w14:paraId="5B02A965" w14:textId="08CBCC8E" w:rsidR="00A41FD0" w:rsidRDefault="00A41FD0" w:rsidP="00A41FD0">
      <w:pPr>
        <w:spacing w:after="0"/>
        <w:ind w:left="720"/>
        <w:jc w:val="both"/>
      </w:pPr>
      <w:r>
        <w:t xml:space="preserve">A1. </w:t>
      </w:r>
      <w:r>
        <w:t>Protecting by legislation of  a minimum of 30% of the EU’s land area and 30% of the EU’s Sea(T)</w:t>
      </w:r>
    </w:p>
    <w:p w14:paraId="10296608" w14:textId="0D732048" w:rsidR="00A41FD0" w:rsidRDefault="00A41FD0" w:rsidP="00A41FD0">
      <w:pPr>
        <w:spacing w:after="0"/>
        <w:ind w:left="720"/>
        <w:jc w:val="both"/>
      </w:pPr>
      <w:r>
        <w:t>A</w:t>
      </w:r>
      <w:r>
        <w:t>2.  Protection of at least 10% of the EU’s protected areas, including primary and old-growth forests (F)</w:t>
      </w:r>
    </w:p>
    <w:p w14:paraId="7F892685" w14:textId="6D1FA562" w:rsidR="00A41FD0" w:rsidRDefault="00A41FD0" w:rsidP="00A41FD0">
      <w:pPr>
        <w:spacing w:after="0"/>
        <w:ind w:left="720"/>
        <w:jc w:val="both"/>
      </w:pPr>
      <w:r>
        <w:t>A</w:t>
      </w:r>
      <w:r>
        <w:t xml:space="preserve">3. </w:t>
      </w:r>
      <w:r w:rsidRPr="00A41FD0">
        <w:t>Ade</w:t>
      </w:r>
      <w:r>
        <w:t>qu</w:t>
      </w:r>
      <w:r w:rsidRPr="00A41FD0">
        <w:t>ate management of all protected areas, by defining clear conservation and monitoring objectives and measures (T)</w:t>
      </w:r>
    </w:p>
    <w:p w14:paraId="1003E3E6" w14:textId="77777777" w:rsidR="00A41FD0" w:rsidRDefault="00A41FD0" w:rsidP="00A41FD0">
      <w:pPr>
        <w:spacing w:after="0"/>
        <w:ind w:left="720"/>
        <w:jc w:val="both"/>
      </w:pPr>
    </w:p>
    <w:p w14:paraId="3C9765A5" w14:textId="77777777" w:rsidR="00FD161D" w:rsidRPr="00E903BE" w:rsidRDefault="00A41FD0" w:rsidP="00FD161D">
      <w:pPr>
        <w:spacing w:after="0"/>
        <w:jc w:val="both"/>
        <w:rPr>
          <w:b/>
          <w:bCs/>
        </w:rPr>
      </w:pPr>
      <w:r w:rsidRPr="00E903BE">
        <w:rPr>
          <w:b/>
          <w:bCs/>
        </w:rPr>
        <w:t>2.</w:t>
      </w:r>
      <w:r w:rsidR="00FD161D" w:rsidRPr="00E903BE">
        <w:rPr>
          <w:b/>
          <w:bCs/>
        </w:rPr>
        <w:t xml:space="preserve"> </w:t>
      </w:r>
      <w:r w:rsidR="00FD161D" w:rsidRPr="00E903BE">
        <w:rPr>
          <w:b/>
          <w:bCs/>
        </w:rPr>
        <w:t>The EU   Biodiversity Strategy for the year  2030 supposes the following:</w:t>
      </w:r>
    </w:p>
    <w:p w14:paraId="172330B4" w14:textId="77777777" w:rsidR="00FD161D" w:rsidRDefault="00FD161D" w:rsidP="00FD161D">
      <w:pPr>
        <w:spacing w:after="0"/>
        <w:ind w:left="720"/>
        <w:jc w:val="both"/>
      </w:pPr>
    </w:p>
    <w:p w14:paraId="3C1020FD" w14:textId="77777777" w:rsidR="00FD161D" w:rsidRDefault="00FD161D" w:rsidP="00FD161D">
      <w:pPr>
        <w:spacing w:after="0"/>
        <w:ind w:left="720"/>
        <w:jc w:val="both"/>
      </w:pPr>
      <w:r>
        <w:t>A1) Protecting and restoring nature in the EU, by consolidating a coherent and effective network for protected areas  and restoring degraded habitats; (T)</w:t>
      </w:r>
    </w:p>
    <w:p w14:paraId="748DDD29" w14:textId="0A793CAF" w:rsidR="00FD161D" w:rsidRDefault="00FD161D" w:rsidP="00FD161D">
      <w:pPr>
        <w:spacing w:after="0"/>
        <w:ind w:left="720"/>
        <w:jc w:val="both"/>
      </w:pPr>
      <w:r>
        <w:t>A2) Enabling a new governance framework to ensure co-responsibility and co-ownership by all relevant actors including setting up new financial opportunities; (T)</w:t>
      </w:r>
    </w:p>
    <w:p w14:paraId="5858F641" w14:textId="6819BFDE" w:rsidR="00FD161D" w:rsidRDefault="00FD161D" w:rsidP="00FD161D">
      <w:pPr>
        <w:spacing w:after="0"/>
        <w:ind w:left="720"/>
        <w:jc w:val="both"/>
      </w:pPr>
      <w:r>
        <w:t>A3) Adopting a global biodiversity agenda, to strengthen the contribution of the EU toward halting global biodiversity loss (T)</w:t>
      </w:r>
    </w:p>
    <w:p w14:paraId="4C67655C" w14:textId="5C004B5F" w:rsidR="00A41FD0" w:rsidRDefault="00FD161D" w:rsidP="00FD161D">
      <w:pPr>
        <w:spacing w:after="0"/>
        <w:ind w:left="720"/>
        <w:jc w:val="both"/>
      </w:pPr>
      <w:r>
        <w:t>A4) Adopting a global biodiversity agenda, to strengthen the contribution of the EU toward maximizing</w:t>
      </w:r>
      <w:r w:rsidR="00AF10C9">
        <w:t xml:space="preserve"> </w:t>
      </w:r>
      <w:r>
        <w:t xml:space="preserve">EU use of resources and consumption on other </w:t>
      </w:r>
      <w:r w:rsidR="00AF10C9">
        <w:t>biodiversity-rich</w:t>
      </w:r>
      <w:r>
        <w:t xml:space="preserve"> areas of the planet</w:t>
      </w:r>
      <w:r>
        <w:t xml:space="preserve">. </w:t>
      </w:r>
      <w:r>
        <w:t>(F)</w:t>
      </w:r>
    </w:p>
    <w:p w14:paraId="1DA8F059" w14:textId="77777777" w:rsidR="00FD161D" w:rsidRDefault="00FD161D" w:rsidP="00FD161D">
      <w:pPr>
        <w:spacing w:after="0"/>
        <w:ind w:left="720"/>
        <w:jc w:val="both"/>
      </w:pPr>
    </w:p>
    <w:p w14:paraId="2B5F79C0" w14:textId="03612A0F" w:rsidR="00AF10C9" w:rsidRPr="00E903BE" w:rsidRDefault="00FD161D" w:rsidP="00AF10C9">
      <w:pPr>
        <w:spacing w:after="0"/>
        <w:jc w:val="both"/>
        <w:rPr>
          <w:b/>
          <w:bCs/>
        </w:rPr>
      </w:pPr>
      <w:r w:rsidRPr="00E903BE">
        <w:rPr>
          <w:b/>
          <w:bCs/>
        </w:rPr>
        <w:t>3.</w:t>
      </w:r>
      <w:r w:rsidR="00AF10C9" w:rsidRPr="00E903BE">
        <w:rPr>
          <w:b/>
          <w:bCs/>
        </w:rPr>
        <w:t xml:space="preserve"> </w:t>
      </w:r>
      <w:r w:rsidR="00AF10C9" w:rsidRPr="00E903BE">
        <w:rPr>
          <w:rFonts w:ascii="Times New Roman" w:hAnsi="Times New Roman" w:cs="Times New Roman"/>
          <w:b/>
          <w:bCs/>
        </w:rPr>
        <w:t>Opportunities to conserve and restore biodiversity in agrifood systems through bioeconomy practices are the following</w:t>
      </w:r>
      <w:r w:rsidR="00AF10C9" w:rsidRPr="00E903BE">
        <w:rPr>
          <w:b/>
          <w:bCs/>
        </w:rPr>
        <w:t xml:space="preserve">: </w:t>
      </w:r>
    </w:p>
    <w:p w14:paraId="08CE84EF" w14:textId="77777777" w:rsidR="00AF10C9" w:rsidRDefault="00AF10C9" w:rsidP="00AF10C9">
      <w:pPr>
        <w:spacing w:after="0"/>
        <w:jc w:val="both"/>
      </w:pPr>
    </w:p>
    <w:p w14:paraId="75CE718E" w14:textId="77777777" w:rsidR="00AF10C9" w:rsidRDefault="00AF10C9" w:rsidP="00AF10C9">
      <w:pPr>
        <w:tabs>
          <w:tab w:val="left" w:pos="630"/>
        </w:tabs>
        <w:spacing w:after="0"/>
        <w:ind w:left="720"/>
        <w:jc w:val="both"/>
      </w:pPr>
      <w:r>
        <w:t>A1) closure of the biological resources loop and maximizing the use of residual streams from agriculture, food processing, and biobased industries, by reusing, recycling, or composting waste materials and converting them into useful products (T)</w:t>
      </w:r>
    </w:p>
    <w:p w14:paraId="0BE73F4A" w14:textId="060E1BBF" w:rsidR="00AF10C9" w:rsidRDefault="00AF10C9" w:rsidP="00AF10C9">
      <w:pPr>
        <w:tabs>
          <w:tab w:val="left" w:pos="630"/>
        </w:tabs>
        <w:spacing w:after="0"/>
        <w:ind w:left="720"/>
        <w:jc w:val="both"/>
      </w:pPr>
      <w:r>
        <w:t>A2) adopting green products or practices  based on biofertilizers, biopesticides, bio-based plastics, bioremediation</w:t>
      </w:r>
      <w:r>
        <w:t>,</w:t>
      </w:r>
      <w:r>
        <w:t xml:space="preserve"> or microbiome innovations;  (T)</w:t>
      </w:r>
    </w:p>
    <w:p w14:paraId="3A1EDA96" w14:textId="77777777" w:rsidR="000667B3" w:rsidRDefault="000667B3" w:rsidP="000667B3">
      <w:pPr>
        <w:tabs>
          <w:tab w:val="left" w:pos="630"/>
        </w:tabs>
        <w:spacing w:after="0"/>
        <w:ind w:left="720"/>
        <w:jc w:val="both"/>
      </w:pPr>
      <w:r>
        <w:t>A3) By using pesticides  (of chemical synthesis) in agriculture (F)</w:t>
      </w:r>
    </w:p>
    <w:p w14:paraId="71B33A7F" w14:textId="4CB476D2" w:rsidR="00AF10C9" w:rsidRDefault="000667B3" w:rsidP="000667B3">
      <w:pPr>
        <w:tabs>
          <w:tab w:val="left" w:pos="630"/>
        </w:tabs>
        <w:spacing w:after="0"/>
        <w:ind w:left="720"/>
        <w:jc w:val="both"/>
      </w:pPr>
      <w:r>
        <w:t>A4) By introducing the  invasive species in these habitats  (F)</w:t>
      </w:r>
    </w:p>
    <w:p w14:paraId="0E3A2740" w14:textId="77777777" w:rsidR="000667B3" w:rsidRDefault="000667B3" w:rsidP="000667B3">
      <w:pPr>
        <w:tabs>
          <w:tab w:val="left" w:pos="630"/>
        </w:tabs>
        <w:spacing w:after="0"/>
        <w:ind w:left="720"/>
        <w:jc w:val="both"/>
      </w:pPr>
    </w:p>
    <w:p w14:paraId="4F1494F7" w14:textId="03D81FF6" w:rsidR="00AF10C9" w:rsidRPr="00E903BE" w:rsidRDefault="00AF10C9" w:rsidP="00AF10C9">
      <w:pPr>
        <w:tabs>
          <w:tab w:val="left" w:pos="630"/>
        </w:tabs>
        <w:spacing w:after="0"/>
        <w:jc w:val="both"/>
        <w:rPr>
          <w:b/>
          <w:bCs/>
        </w:rPr>
      </w:pPr>
      <w:r w:rsidRPr="00E903BE">
        <w:rPr>
          <w:b/>
          <w:bCs/>
        </w:rPr>
        <w:t xml:space="preserve">4. </w:t>
      </w:r>
      <w:r w:rsidRPr="00E903BE">
        <w:rPr>
          <w:b/>
          <w:bCs/>
        </w:rPr>
        <w:t xml:space="preserve">Bioeconomy can support biodiversity in the following ways </w:t>
      </w:r>
    </w:p>
    <w:p w14:paraId="63A3B859" w14:textId="77777777" w:rsidR="00AF10C9" w:rsidRDefault="00AF10C9" w:rsidP="00AF10C9">
      <w:pPr>
        <w:tabs>
          <w:tab w:val="left" w:pos="630"/>
        </w:tabs>
        <w:spacing w:after="0"/>
        <w:ind w:left="720"/>
        <w:jc w:val="both"/>
      </w:pPr>
    </w:p>
    <w:p w14:paraId="1AE40866" w14:textId="4C7289CE" w:rsidR="00AF10C9" w:rsidRDefault="00AF10C9" w:rsidP="00AF10C9">
      <w:pPr>
        <w:tabs>
          <w:tab w:val="left" w:pos="630"/>
        </w:tabs>
        <w:spacing w:after="0"/>
        <w:ind w:left="720"/>
        <w:jc w:val="both"/>
      </w:pPr>
      <w:r>
        <w:t xml:space="preserve">A1) </w:t>
      </w:r>
      <w:r>
        <w:t>b</w:t>
      </w:r>
      <w:r>
        <w:t xml:space="preserve">y afforestation and reforestation because this action can reduce habitat loss and restore ecosystems. </w:t>
      </w:r>
      <w:r>
        <w:t>(T)</w:t>
      </w:r>
    </w:p>
    <w:p w14:paraId="6AD7D308" w14:textId="0E833BBA" w:rsidR="00AF10C9" w:rsidRDefault="00AF10C9" w:rsidP="00AF10C9">
      <w:pPr>
        <w:tabs>
          <w:tab w:val="left" w:pos="630"/>
        </w:tabs>
        <w:spacing w:after="0"/>
        <w:ind w:left="720"/>
        <w:jc w:val="both"/>
      </w:pPr>
      <w:r>
        <w:t xml:space="preserve">A2) </w:t>
      </w:r>
      <w:r>
        <w:t>A</w:t>
      </w:r>
      <w:r>
        <w:t>dopting eco-friendly approaches to restore degraded ecosystems and enhance biodiversity by applying biological  solutions</w:t>
      </w:r>
      <w:r>
        <w:t xml:space="preserve"> (T)</w:t>
      </w:r>
    </w:p>
    <w:p w14:paraId="176EC608" w14:textId="4C4F2EB4" w:rsidR="000667B3" w:rsidRDefault="000667B3" w:rsidP="000667B3">
      <w:pPr>
        <w:tabs>
          <w:tab w:val="left" w:pos="630"/>
        </w:tabs>
        <w:spacing w:after="0"/>
        <w:ind w:left="720"/>
        <w:jc w:val="both"/>
      </w:pPr>
      <w:r>
        <w:t>A3)</w:t>
      </w:r>
      <w:r>
        <w:t>Carbon sequestration in soil, water</w:t>
      </w:r>
      <w:r w:rsidR="00E903BE">
        <w:t>,</w:t>
      </w:r>
      <w:r>
        <w:t xml:space="preserve"> and forests and its storage in harvested  products</w:t>
      </w:r>
      <w:r w:rsidR="00E903BE">
        <w:t>.</w:t>
      </w:r>
      <w:r>
        <w:t xml:space="preserve"> (T)</w:t>
      </w:r>
    </w:p>
    <w:p w14:paraId="5E88CD6F" w14:textId="6441D32C" w:rsidR="000667B3" w:rsidRDefault="00E903BE" w:rsidP="00E903BE">
      <w:pPr>
        <w:tabs>
          <w:tab w:val="left" w:pos="630"/>
        </w:tabs>
        <w:spacing w:after="0"/>
        <w:ind w:left="720"/>
        <w:jc w:val="both"/>
      </w:pPr>
      <w:r w:rsidRPr="00E903BE">
        <w:t xml:space="preserve">A4) </w:t>
      </w:r>
      <w:r>
        <w:t>M</w:t>
      </w:r>
      <w:r w:rsidRPr="00E903BE">
        <w:t xml:space="preserve">aintaining the old industrial processes </w:t>
      </w:r>
      <w:r>
        <w:t xml:space="preserve">to </w:t>
      </w:r>
      <w:r w:rsidRPr="00E903BE">
        <w:t>obtain fossil-based products and raw materials</w:t>
      </w:r>
      <w:r>
        <w:t>.</w:t>
      </w:r>
      <w:r w:rsidRPr="00E903BE">
        <w:t xml:space="preserve">  (F)</w:t>
      </w:r>
    </w:p>
    <w:sectPr w:rsidR="000667B3" w:rsidSect="00015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92E09"/>
    <w:multiLevelType w:val="hybridMultilevel"/>
    <w:tmpl w:val="5B5404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455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D0"/>
    <w:rsid w:val="00015776"/>
    <w:rsid w:val="000667B3"/>
    <w:rsid w:val="00102B27"/>
    <w:rsid w:val="008A1C1A"/>
    <w:rsid w:val="00A41FD0"/>
    <w:rsid w:val="00AF10C9"/>
    <w:rsid w:val="00B05210"/>
    <w:rsid w:val="00E903BE"/>
    <w:rsid w:val="00F23564"/>
    <w:rsid w:val="00FD16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C18333"/>
  <w15:chartTrackingRefBased/>
  <w15:docId w15:val="{AEB1C4EA-26D4-4754-804C-F8FCDE38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FD0"/>
    <w:pPr>
      <w:ind w:left="720"/>
      <w:contextualSpacing/>
    </w:pPr>
  </w:style>
  <w:style w:type="character" w:styleId="Strong">
    <w:name w:val="Strong"/>
    <w:basedOn w:val="DefaultParagraphFont"/>
    <w:uiPriority w:val="22"/>
    <w:qFormat/>
    <w:rsid w:val="000667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333</Words>
  <Characters>1943</Characters>
  <Application>Microsoft Office Word</Application>
  <DocSecurity>0</DocSecurity>
  <Lines>42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 Nana</dc:creator>
  <cp:keywords/>
  <dc:description/>
  <cp:lastModifiedBy>Niki Nana</cp:lastModifiedBy>
  <cp:revision>1</cp:revision>
  <dcterms:created xsi:type="dcterms:W3CDTF">2024-03-27T14:09:00Z</dcterms:created>
  <dcterms:modified xsi:type="dcterms:W3CDTF">2024-03-27T15:11:00Z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2222526c-59c6-4288-9ecf-f7d9cfce7e4d</vt:lpwstr>
  </property>
</Properties>
</file>