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This is the default ansible 'hosts' file.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It should live in /etc/ansible/hosts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  - Comments begin with the '#' character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  - Blank lines are ignored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  - Groups of hosts are delimited by [header] elements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  - You can enter hostnames or ip addresses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  - A hostname/ip can be a member of multiple groups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Ex 1: Ungrouped hosts, specify before any group headers.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## green.example.com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## blue.example.com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## 192.168.100.1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## 192.168.100.10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Ex 2: A collection of hosts belonging to the 'webservers' group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[webservers]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## alpha.example.org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## beta.example.org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## 192.168.1.100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## 192.168.1.110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10.0.0.9 ansible_python_interpreter=/usr/bin/python3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10.0.0.8 ansible_python_interpreter=/usr/bin/python3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[elk]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10.1.0.7 ansible_python_interpreter=/usr/bin/python3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 If you have multiple hosts following a pattern you can specify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 them like this: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## www[001:006].example.com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 Ex 3: A collection of database servers in the 'dbservers' group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## [dbservers]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##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## db01.intranet.mydomain.net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## db02.intranet.mydomain.net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## 10.25.1.56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## 10.25.1.57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 Here's another example of host ranges, this time there are no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 leading 0s: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## db-[99:101]-node.example.com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