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w:t>
      </w:r>
      <w:r>
        <w:t xml:space="preserve"> </w:t>
      </w:r>
      <w:r>
        <w:t xml:space="preserve">de</w:t>
      </w:r>
      <w:r>
        <w:t xml:space="preserve"> </w:t>
      </w:r>
      <w:r>
        <w:t xml:space="preserve">Resultados.</w:t>
      </w:r>
      <w:r>
        <w:t xml:space="preserve"> </w:t>
      </w:r>
      <w:r>
        <w:t xml:space="preserve">Documento</w:t>
      </w:r>
      <w:r>
        <w:t xml:space="preserve"> </w:t>
      </w:r>
      <w:r>
        <w:t xml:space="preserve">Temporário</w:t>
      </w:r>
    </w:p>
    <w:p>
      <w:pPr>
        <w:pStyle w:val="Author"/>
      </w:pPr>
      <w:r>
        <w:t xml:space="preserve">Fabiano</w:t>
      </w:r>
      <w:r>
        <w:t xml:space="preserve"> </w:t>
      </w:r>
      <w:r>
        <w:t xml:space="preserve">A.</w:t>
      </w:r>
      <w:r>
        <w:t xml:space="preserve"> </w:t>
      </w:r>
      <w:r>
        <w:t xml:space="preserve">Lima</w:t>
      </w:r>
    </w:p>
    <w:bookmarkStart w:id="20" w:name="prompt-de-codificação"/>
    <w:p>
      <w:pPr>
        <w:pStyle w:val="Ttulo1"/>
      </w:pPr>
      <w:r>
        <w:t xml:space="preserve">Prompt de Codificação</w:t>
      </w:r>
    </w:p>
    <w:p>
      <w:pPr>
        <w:pStyle w:val="SourceCode"/>
      </w:pPr>
      <w:r>
        <w:rPr>
          <w:rStyle w:val="VerbatimChar"/>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 xml:space="preserve">Segundo a tipologia difundida pelo Institute of Internal Auditors (IIA) as recomendações que têm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VerbatimChar"/>
        </w:rPr>
        <w:t xml:space="preserve">O objetivo do trabalho consiste em identificar as recomendações exaradas pelo DENASUS que possuam foco na causa.</w:t>
      </w:r>
      <w:r>
        <w:br/>
      </w:r>
      <w:r>
        <w:br/>
      </w:r>
      <w:r>
        <w:rPr>
          <w:rStyle w:val="VerbatimChar"/>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VerbatimChar"/>
        </w:rPr>
        <w:t xml:space="preserve">A análise para avaliar cada critério deverá constar no campo "Análise" da resposta, que será sucedido pelos campos referentes aos critérios delineados acima.</w:t>
      </w:r>
      <w:r>
        <w:br/>
      </w:r>
      <w:r>
        <w:br/>
      </w:r>
      <w:r>
        <w:rPr>
          <w:rStyle w:val="VerbatimChar"/>
        </w:rPr>
        <w:t xml:space="preserve">Caso a recomendação não contenha uma recomendação de fato, responda "Não se aplica" para os dois critérios.</w:t>
      </w:r>
      <w:r>
        <w:br/>
      </w:r>
      <w:r>
        <w:br/>
      </w:r>
      <w:r>
        <w:rPr>
          <w:rStyle w:val="VerbatimChar"/>
        </w:rPr>
        <w:t xml:space="preserve">Formate sua resposta no format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"Em relação ao foco, a recomendação... Ja em relação aos efeitos pretendidos pela recomendação...",</w:t>
      </w:r>
      <w:r>
        <w:br/>
      </w:r>
      <w:r>
        <w:rPr>
          <w:rStyle w:val="VerbatimChar"/>
        </w:rPr>
        <w:t xml:space="preserve">   "Foco Causa": "Sim",</w:t>
      </w:r>
      <w:r>
        <w:br/>
      </w:r>
      <w:r>
        <w:rPr>
          <w:rStyle w:val="VerbatimChar"/>
        </w:rPr>
        <w:t xml:space="preserve">   "Efeitos Duradouros": "Sim"</w:t>
      </w:r>
      <w:r>
        <w:br/>
      </w:r>
      <w:r>
        <w:rPr>
          <w:rStyle w:val="VerbatimChar"/>
        </w:rPr>
        <w:t xml:space="preserve">}</w:t>
      </w:r>
    </w:p>
    <w:bookmarkEnd w:id="20"/>
    <w:bookmarkStart w:id="21" w:name="prompt-de-análise-crítica"/>
    <w:p>
      <w:pPr>
        <w:pStyle w:val="Ttulo1"/>
      </w:pPr>
      <w:r>
        <w:t xml:space="preserve">Prompt de Análise Crítica</w:t>
      </w:r>
    </w:p>
    <w:p>
      <w:pPr>
        <w:pStyle w:val="SourceCode"/>
      </w:pPr>
      <w:r>
        <w:rPr>
          <w:rStyle w:val="VerbatimChar"/>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VerbatimChar"/>
        </w:rPr>
        <w:t xml:space="preserve">Segundo a tipologia difundida pelo Institute of Internal Auditors (IIA), as recomendações que têm foco na causa (cause-based) são aquelas que propõem ações necessárias para evitar que a condição ou a observação detectada volte a ocorrer. Normalmente envolvem soluções de longo prazo e podem demandar mais tempo para a sua implementação (exemplo: criação e implementação de uma política de revisão de acessos). Já as recomendações que traduzem medidas cuja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VerbatimChar"/>
        </w:rPr>
        <w:t xml:space="preserve">O usuário pesquisador, com vistas a realizar a análise do conteúdo automatizada das recomendações de auditoria produzidas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xml:space="preserve">- Critério "Efeitos Duradouros": Os efeitos pretendidos pela ação sugerida para tratar a causa da condição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VerbatimChar"/>
        </w:rPr>
        <w:t xml:space="preserve">Agora, o usuário pesquisador pretende que seja feita uma análise crítica da classificação realizada. </w:t>
      </w:r>
      <w:r>
        <w:br/>
      </w:r>
      <w:r>
        <w:br/>
      </w:r>
      <w:r>
        <w:rPr>
          <w:rStyle w:val="VerbatimChar"/>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VerbatimChar"/>
        </w:rPr>
        <w:t xml:space="preserve">Sua função será realizar uma análise crítica da classificação para cada critério e emitir um juízo, que poderá ser materializado nos seguintes sentidos: "Concordo" ou "Discordo". </w:t>
      </w:r>
      <w:r>
        <w:br/>
      </w:r>
      <w:r>
        <w:br/>
      </w:r>
      <w:r>
        <w:rPr>
          <w:rStyle w:val="VerbatimChar"/>
        </w:rPr>
        <w:t xml:space="preserve">Formate sua resposta no formato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Crítica": "Em relação ao critério...",</w:t>
      </w:r>
      <w:r>
        <w:br/>
      </w:r>
      <w:r>
        <w:rPr>
          <w:rStyle w:val="VerbatimChar"/>
        </w:rPr>
        <w:t xml:space="preserve">   "Análise Foco Causa": "Concordo",</w:t>
      </w:r>
      <w:r>
        <w:br/>
      </w:r>
      <w:r>
        <w:rPr>
          <w:rStyle w:val="VerbatimChar"/>
        </w:rPr>
        <w:t xml:space="preserve">   "Análise Efeitos Duradouros": "Discordo"</w:t>
      </w:r>
      <w:r>
        <w:br/>
      </w:r>
      <w:r>
        <w:rPr>
          <w:rStyle w:val="VerbatimChar"/>
        </w:rPr>
        <w:t xml:space="preserve">}</w:t>
      </w:r>
    </w:p>
    <w:bookmarkEnd w:id="21"/>
    <w:bookmarkStart w:id="27" w:name="resultados"/>
    <w:p>
      <w:pPr>
        <w:pStyle w:val="Ttulo1"/>
      </w:pPr>
      <w:r>
        <w:t xml:space="preserve">Resultados</w:t>
      </w:r>
    </w:p>
    <w:bookmarkStart w:id="22" w:name="codificação"/>
    <w:p>
      <w:pPr>
        <w:pStyle w:val="Ttulo2"/>
      </w:pPr>
      <w:r>
        <w:t xml:space="preserve">Codificação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Classificação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Total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Ação com foco na causa e efeitos duradouros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2.671 (62,28%)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Ação com foco na causa sem efeitos duradouros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 (0,28%)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Sem ação com foco causa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1.601 (37,33%)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 (0,12%)</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4.289</w:t>
            </w:r>
          </w:p>
        </w:tc>
      </w:tr>
    </w:tbl>
    <w:bookmarkEnd w:id="22"/>
    <w:bookmarkStart w:id="23" w:name="X5c9d362b51f23aa984b6f9af3d7d5da2a3b3a73"/>
    <w:p>
      <w:pPr>
        <w:pStyle w:val="Ttulo2"/>
      </w:pPr>
      <w:r>
        <w:t xml:space="preserve">Análise Crítica - Análise da Convergência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Análise Crítica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18,58%</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4.289</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bl>
    <w:bookmarkEnd w:id="23"/>
    <w:bookmarkStart w:id="24" w:name="X5d0e0d5ba22862438edfb3d5544d88cb3498f53"/>
    <w:p>
      <w:pPr>
        <w:pStyle w:val="Ttulo2"/>
      </w:pPr>
      <w:r>
        <w:t xml:space="preserve">Análise Crítica - Análise da Convergência Segmentada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Análise Crítica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Foco Causa: Sim (Sim/Sim)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25,08%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Foco Causa: Não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Divergente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4.289</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bl>
    <w:bookmarkEnd w:id="24"/>
    <w:bookmarkStart w:id="25" w:name="análise-crítica---detalhamento"/>
    <w:p>
      <w:pPr>
        <w:pStyle w:val="Ttulo2"/>
      </w:pPr>
      <w:r>
        <w:t xml:space="preserve">Análise Crítica - Detalhamento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Ação Foco Causa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Análise Foco Causa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Efeitos Duradouros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Análise Efeitos Duradouros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Recomendação com foco causa (têm ação com foco causa e efeitos duradouros)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2.671</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Recomendações sem foco na causa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Concordo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Discordo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1.618</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r>
    </w:tbl>
    <w:bookmarkEnd w:id="25"/>
    <w:bookmarkStart w:id="26" w:name="resultados-1"/>
    <w:p>
      <w:pPr>
        <w:pStyle w:val="Ttulo2"/>
      </w:pPr>
      <w:r>
        <w:t xml:space="preserve">Resultados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Ação Foco Causa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Efeitos Duradouros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Foco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Efeitos (%)</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Foco ou Efeitos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 (7,75%)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657 (24,60%)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670 (25,08%)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 (58,33%)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 (58,33%)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 (7,12%)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 (5,18%)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 (7,50%)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Não se aplica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Total</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4.289</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321</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747</w:t>
            </w:r>
          </w:p>
        </w:tc>
        <w:tc>
          <w:tcPr>
            <w:tcBorders>
              <w:top w:val="single" w:sz="16" w:space="0" w:color="D3D3D3"/>
              <w:bottom w:val="single" w:sz="16" w:space="0" w:color="D3D3D3"/>
              <w:start w:val="single" w:space="0" w:color="D3D3D3"/>
              <w:end w:val="single" w:space="0" w:color="D3D3D3"/>
            </w:tcBorders>
            <w:tcMar>
              <w:top w:w="50" w:type="dxa"/>
            </w:tcMar>
          </w:tcPr>
          <w:p>
            <w:pPr>
              <w:spacing w:before="0" w:after="60"/>
              <w:keepNext/>
            </w:pPr>
            <w:r>
              <w:rPr>
                <w:rFonts w:ascii="Calibri" w:hAnsi="Calibri"/>
                <w:sz w:val="20"/>
              </w:rPr>
              <w:t xml:space="default">797</w:t>
            </w:r>
          </w:p>
        </w:tc>
      </w:tr>
    </w:tbl>
    <w:p>
      <w:pPr>
        <w:pStyle w:val="FirstParagraph"/>
      </w:pPr>
      <w:r>
        <w:t xml:space="preserve">A variável</w:t>
      </w:r>
      <w:r>
        <w:t xml:space="preserve"> </w:t>
      </w:r>
      <w:r>
        <w:rPr>
          <w:rStyle w:val="VerbatimChar"/>
        </w:rPr>
        <w:t xml:space="preserve">Foco Causa</w:t>
      </w:r>
      <w:r>
        <w:t xml:space="preserve"> </w:t>
      </w:r>
      <w:r>
        <w:t xml:space="preserve">reflete a ponderação a respeito da existência de ações propostas na recomendação que tenham foco na causa do problema expresso na constatação. Já a variável</w:t>
      </w:r>
      <w:r>
        <w:t xml:space="preserve"> </w:t>
      </w:r>
      <w:r>
        <w:rPr>
          <w:rStyle w:val="VerbatimChar"/>
        </w:rPr>
        <w:t xml:space="preserve">Efeitos Duradouros</w:t>
      </w:r>
      <w:r>
        <w:t xml:space="preserve"> </w:t>
      </w:r>
      <w:r>
        <w:t xml:space="preserve">reflete a ponderação a respeito da permanência no tempo dos efeitos da recomendação caso ela seja implementada.</w:t>
      </w:r>
    </w:p>
    <w:p>
      <w:pPr>
        <w:pStyle w:val="Corpodetexto"/>
      </w:pPr>
      <w:r>
        <w:t xml:space="preserve">Considera-se que uma recomendação tem foco na causa se o</w:t>
      </w:r>
      <w:r>
        <w:t xml:space="preserve"> </w:t>
      </w:r>
      <w:r>
        <w:rPr>
          <w:rStyle w:val="VerbatimChar"/>
        </w:rPr>
        <w:t xml:space="preserve">Foco Causa</w:t>
      </w:r>
      <w:r>
        <w:t xml:space="preserve"> </w:t>
      </w:r>
      <w:r>
        <w:t xml:space="preserve">é</w:t>
      </w:r>
      <w:r>
        <w:t xml:space="preserve"> </w:t>
      </w:r>
      <w:r>
        <w:t xml:space="preserve">“</w:t>
      </w:r>
      <w:r>
        <w:t xml:space="preserve">Sim</w:t>
      </w:r>
      <w:r>
        <w:t xml:space="preserve">”</w:t>
      </w:r>
      <w:r>
        <w:t xml:space="preserve"> </w:t>
      </w:r>
      <w:r>
        <w:rPr>
          <w:b/>
          <w:bCs/>
        </w:rPr>
        <w:t xml:space="preserve">e</w:t>
      </w:r>
      <w:r>
        <w:t xml:space="preserve"> </w:t>
      </w:r>
      <w:r>
        <w:rPr>
          <w:rStyle w:val="VerbatimChar"/>
        </w:rPr>
        <w:t xml:space="preserve">Efeitos Duradouros</w:t>
      </w:r>
      <w:r>
        <w:t xml:space="preserve"> </w:t>
      </w:r>
      <w:r>
        <w:t xml:space="preserve">é</w:t>
      </w:r>
      <w:r>
        <w:t xml:space="preserve"> </w:t>
      </w:r>
      <w:r>
        <w:t xml:space="preserve">“</w:t>
      </w:r>
      <w:r>
        <w:t xml:space="preserve">Sim</w:t>
      </w:r>
      <w:r>
        <w:t xml:space="preserve">”</w:t>
      </w:r>
      <w:r>
        <w:t xml:space="preserve">.</w:t>
      </w:r>
    </w:p>
    <w:p>
      <w:pPr>
        <w:pStyle w:val="Corpodetexto"/>
      </w:pPr>
      <w:r>
        <w:t xml:space="preserve">Do que foi detectado com foco na causa, houve discordância em 207 casos em relação à variável</w:t>
      </w:r>
      <w:r>
        <w:t xml:space="preserve"> </w:t>
      </w:r>
      <w:r>
        <w:rPr>
          <w:rStyle w:val="VerbatimChar"/>
        </w:rPr>
        <w:t xml:space="preserve">Foco Causa</w:t>
      </w:r>
      <w:r>
        <w:t xml:space="preserve"> </w:t>
      </w:r>
      <w:r>
        <w:t xml:space="preserve">e 657 em relação à variável</w:t>
      </w:r>
      <w:r>
        <w:t xml:space="preserve"> </w:t>
      </w:r>
      <w:r>
        <w:rPr>
          <w:rStyle w:val="VerbatimChar"/>
        </w:rPr>
        <w:t xml:space="preserve">Efeitos Duradouros</w:t>
      </w:r>
      <w:r>
        <w:t xml:space="preserve">. Os 657 incluem os 207 pois onde não há ação com foco na causa, o prompt instruiu o modelo LLM para responder</w:t>
      </w:r>
      <w:r>
        <w:t xml:space="preserve"> </w:t>
      </w:r>
      <w:r>
        <w:t xml:space="preserve">“</w:t>
      </w:r>
      <w:r>
        <w:t xml:space="preserve">Não se aplica</w:t>
      </w:r>
      <w:r>
        <w:t xml:space="preserve">”</w:t>
      </w:r>
      <w:r>
        <w:t xml:space="preserve"> </w:t>
      </w:r>
      <w:r>
        <w:t xml:space="preserve">para os efeitos.</w:t>
      </w:r>
    </w:p>
    <w:p>
      <w:pPr>
        <w:pStyle w:val="Corpodetexto"/>
      </w:pPr>
      <w:r>
        <w:t xml:space="preserve">Já do lado negativo, houve 114 e 83 discordâncias nas variáveis</w:t>
      </w:r>
      <w:r>
        <w:t xml:space="preserve"> </w:t>
      </w:r>
      <w:r>
        <w:rPr>
          <w:rStyle w:val="VerbatimChar"/>
        </w:rPr>
        <w:t xml:space="preserve">Foco Causa</w:t>
      </w:r>
      <w:r>
        <w:t xml:space="preserve"> </w:t>
      </w:r>
      <w:r>
        <w:t xml:space="preserve">e</w:t>
      </w:r>
      <w:r>
        <w:t xml:space="preserve"> </w:t>
      </w:r>
      <w:r>
        <w:rPr>
          <w:rStyle w:val="VerbatimChar"/>
        </w:rPr>
        <w:t xml:space="preserve">Efeitos Duradouros</w:t>
      </w:r>
      <w:r>
        <w:t xml:space="preserve"> </w:t>
      </w:r>
      <w:r>
        <w:t xml:space="preserve">respectivamente. Como os 114 casos de discordância em relação à variável</w:t>
      </w:r>
      <w:r>
        <w:t xml:space="preserve"> </w:t>
      </w:r>
      <w:r>
        <w:rPr>
          <w:rStyle w:val="VerbatimChar"/>
        </w:rPr>
        <w:t xml:space="preserve">Foco Causa</w:t>
      </w:r>
      <w:r>
        <w:t xml:space="preserve"> </w:t>
      </w:r>
      <w:r>
        <w:t xml:space="preserve">são subdivididos em termos de efeitos duradouros, e já que houve discordância de 83 casos em relação aos efeitos, pode-se assumir que os 83 casos representam o número que dentre os 114 seriam considerados como</w:t>
      </w:r>
      <w:r>
        <w:t xml:space="preserve"> </w:t>
      </w:r>
      <w:r>
        <w:t xml:space="preserve">“</w:t>
      </w:r>
      <w:r>
        <w:t xml:space="preserve">Sim</w:t>
      </w:r>
      <w:r>
        <w:t xml:space="preserve">”</w:t>
      </w:r>
      <w:r>
        <w:t xml:space="preserve"> </w:t>
      </w:r>
      <w:r>
        <w:t xml:space="preserve">e</w:t>
      </w:r>
      <w:r>
        <w:t xml:space="preserve"> </w:t>
      </w:r>
      <w:r>
        <w:t xml:space="preserve">“</w:t>
      </w:r>
      <w:r>
        <w:t xml:space="preserve">Sim</w:t>
      </w:r>
      <w:r>
        <w:t xml:space="preserve">”</w:t>
      </w:r>
      <w:r>
        <w:t xml:space="preserve"> </w:t>
      </w:r>
      <w:r>
        <w:t xml:space="preserve">para ambas as variáveis.</w:t>
      </w:r>
    </w:p>
    <w:p>
      <w:pPr>
        <w:pStyle w:val="Corpodetexto"/>
      </w:pPr>
      <w:r>
        <w:t xml:space="preserve">Levando em conta que a discordância não representa a</w:t>
      </w:r>
      <w:r>
        <w:t xml:space="preserve"> </w:t>
      </w:r>
      <w:r>
        <w:t xml:space="preserve">“</w:t>
      </w:r>
      <w:r>
        <w:t xml:space="preserve">resposta correta</w:t>
      </w:r>
      <w:r>
        <w:t xml:space="preserve">”</w:t>
      </w:r>
      <w:r>
        <w:t xml:space="preserve"> </w:t>
      </w:r>
      <w:r>
        <w:t xml:space="preserve">mas simplesmente uma outra visão sobre o conjunto de dados, se considerarmos a análise crítica como uma ponderação mais assertiva em metade dos casos, o número de recomendações com foco na causa seria de</w:t>
      </w:r>
      <w:r>
        <w:t xml:space="preserve"> </w:t>
      </w:r>
      <w:r>
        <w:rPr>
          <w:rStyle w:val="VerbatimChar"/>
        </w:rPr>
        <w:t xml:space="preserve">2.671 - (657/2) + (83/2) = 2.384</w:t>
      </w:r>
      <w:r>
        <w:t xml:space="preserve">, ou seja,</w:t>
      </w:r>
      <w:r>
        <w:t xml:space="preserve"> </w:t>
      </w:r>
      <w:r>
        <w:rPr>
          <w:b/>
          <w:bCs/>
        </w:rPr>
        <w:t xml:space="preserve">56%</w:t>
      </w:r>
      <w:r>
        <w:t xml:space="preserve"> </w:t>
      </w:r>
      <w:r>
        <w:t xml:space="preserve">do total de recomendações teriam foco na causa.</w:t>
      </w:r>
    </w:p>
    <w:bookmarkEnd w:id="26"/>
    <w:bookmarkEnd w:id="27"/>
    <w:bookmarkStart w:id="28" w:name="listagem-de-amostras"/>
    <w:p>
      <w:pPr>
        <w:pStyle w:val="Ttulo1"/>
      </w:pPr>
      <w:r>
        <w:t xml:space="preserve">Listagem de Amostras</w:t>
      </w:r>
    </w:p>
    <w:bookmarkEnd w:id="28"/>
    <w:bookmarkStart w:id="39" w:name="X1d4605b2fea2abef6467dd452342d82025d143f"/>
    <w:p>
      <w:pPr>
        <w:pStyle w:val="Ttulo1"/>
      </w:pPr>
      <w:r>
        <w:t xml:space="preserve">Foco: Não, Efeitos: Não se aplica, Concordância Foco: Concordo, Concordância Efeitos: Concordo</w:t>
      </w:r>
    </w:p>
    <w:bookmarkStart w:id="29" w:name="auditoria-18722-constatação-nº-696549-1"/>
    <w:p>
      <w:pPr>
        <w:pStyle w:val="Ttulo2"/>
      </w:pPr>
      <w:r>
        <w:t xml:space="preserve">Auditoria 18722, Constatação Nº 696549 (#1)</w:t>
      </w:r>
    </w:p>
    <w:p>
      <w:pPr>
        <w:pStyle w:val="FirstParagraph"/>
      </w:pPr>
      <w:r>
        <w:rPr>
          <w:b/>
          <w:bCs/>
        </w:rPr>
        <w:t xml:space="preserve">Finalidade</w:t>
      </w:r>
      <w:r>
        <w:t xml:space="preserve">: Verificar a regularidade na aplicação dos recursos e execução das ações de saúde das UBS e CBAF</w:t>
      </w:r>
    </w:p>
    <w:p>
      <w:pPr>
        <w:pStyle w:val="Corpodetexto"/>
      </w:pPr>
      <w:r>
        <w:rPr>
          <w:b/>
          <w:bCs/>
        </w:rPr>
        <w:t xml:space="preserve">Constatação</w:t>
      </w:r>
      <w:r>
        <w:t xml:space="preserve">: Omissão no dever de prestar contas das despesas pagas com recursos financeiros repassados fundo a fundo, competências julho, agosto e dezembro de 2019 relativo as ações do Componente Básico da Assistência Farmacêutica, no valor de R$ 58.850,14 (cinquenta e oito mil, oitocentos e cinquenta reais e catorze centavos).</w:t>
      </w:r>
    </w:p>
    <w:p>
      <w:pPr>
        <w:pStyle w:val="Corpodetexto"/>
      </w:pPr>
      <w:r>
        <w:rPr>
          <w:b/>
          <w:bCs/>
        </w:rPr>
        <w:t xml:space="preserve">Recomendação</w:t>
      </w:r>
      <w:r>
        <w:t xml:space="preserve">: 1 - À Secretaria Municipal de Saúde de Bom Jardim/MA, para conhecimento da presente constatação n° 652255 e adoção das providências, para que sejam devolvidos os recursos federais utilizados de forma irregular, ao Fundo Nacional de Saúde, no valor de R$ 58.850,14 (cinquenta e oito mil, oitocentos e cinquenta reais e catorze centavos), atualizado monetariamente e com os acréscimos legais adotados por esse ente federado, conforme indicativo na Planilha de Proposição de Devolução, tendo em vista que cumpre ao gestor responsável prestar contas dos recursos públicos e de demonstrar a sua boa e regular aplicação, conforme §§ 1º e 2º do art. 63 da Lei nº 4.320, de 17/03/1964; Parágrafo Único do art. 70 da Constituição Federal de 05/10/1988; §§ 1º e 2º do art. 36, 66, 145 e 148 do Decreto nº 93.872, de 23/12/1986, e § 1º do art. 2º do Decreto nº 7.507, de 27/06/2011, combinado com a Lei nº 8.443/1992 de 16/07/1992 (art. 8º c/c art. 16, inc. III, alínea</w:t>
      </w:r>
      <w:r>
        <w:t xml:space="preserve"> </w:t>
      </w:r>
      <w:r>
        <w:t xml:space="preserve">“</w:t>
      </w:r>
      <w:r>
        <w:t xml:space="preserve">a</w:t>
      </w:r>
      <w:r>
        <w:t xml:space="preserve">”</w:t>
      </w:r>
      <w:r>
        <w:t xml:space="preserve">), Decreto-lei nº 200/1967 de 25/02/1967 (art. 93), Decreto-lei nº 201/1967 de 27/02/1967 (art. 1º), Lei 8.429/1992 de 02/06/1992 (art. 11, inc. VI); 2 - Adotar medidas legais quanto a perda, extravio ou outra irregularidade de que resulte danos ao Erário pelos gestores anteriores, sob pena de corresponsabilidade pela não prestação de contas e por não tomar imediatas providências para assegurar o respectivo ressarcimento e instaurar a tomada de contas, conforme previsto no Art. 84 do Decreto-Lei 200/1967 de 25/02/1967 e ACÓRDÃO Nº 2377/2020 - TCU - Plenário.</w:t>
      </w:r>
    </w:p>
    <w:p>
      <w:pPr>
        <w:pStyle w:val="Corpodetexto"/>
      </w:pPr>
      <w:r>
        <w:rPr>
          <w:b/>
          <w:bCs/>
        </w:rPr>
        <w:t xml:space="preserve">Análise Codificação</w:t>
      </w:r>
      <w:r>
        <w:t xml:space="preserve">: A recomendação propõe a devolução dos recursos utilizados irregularmente e a adoção de medidas legais contra gestores anteriores, focando na correção da condição específica de omissão na prestação de contas e ressarcimento de danos. Não há ações direcionadas a tratar a causa subjacente, como melhorias em processos de controle ou capacitação para prevenir futuras omissões. Portanto, não atende ao critério de foco na causa. Como o foco na causa não é atendido, o critério de efeitos duradouros não se aplica.</w:t>
      </w:r>
    </w:p>
    <w:p>
      <w:pPr>
        <w:pStyle w:val="Compact"/>
        <w:numPr>
          <w:ilvl w:val="0"/>
          <w:numId w:val="1001"/>
        </w:numPr>
      </w:pPr>
      <w:r>
        <w:t xml:space="preserve">Ação Foco Causa: Não</w:t>
      </w:r>
    </w:p>
    <w:p>
      <w:pPr>
        <w:pStyle w:val="Compact"/>
        <w:numPr>
          <w:ilvl w:val="0"/>
          <w:numId w:val="100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ao identificar que a recomendação se concentra em corrigir a condição específica (devolução de recursos e medidas legais) sem abordar as causas subjacentes da omissão na prestação de contas, como falhas processuais ou de capacitação. Para 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não foi atendido, a resposta</w:t>
      </w:r>
      <w:r>
        <w:t xml:space="preserve"> </w:t>
      </w:r>
      <w:r>
        <w:t xml:space="preserve">‘</w:t>
      </w:r>
      <w:r>
        <w:t xml:space="preserve">Não se aplica</w:t>
      </w:r>
      <w:r>
        <w:t xml:space="preserve">’</w:t>
      </w:r>
      <w:r>
        <w:t xml:space="preserve"> </w:t>
      </w:r>
      <w:r>
        <w:t xml:space="preserve">é adequada.</w:t>
      </w:r>
    </w:p>
    <w:p>
      <w:pPr>
        <w:pStyle w:val="Compact"/>
        <w:numPr>
          <w:ilvl w:val="0"/>
          <w:numId w:val="1002"/>
        </w:numPr>
      </w:pPr>
      <w:r>
        <w:t xml:space="preserve">Análise Foco Causa: Concordo</w:t>
      </w:r>
    </w:p>
    <w:p>
      <w:pPr>
        <w:pStyle w:val="Compact"/>
        <w:numPr>
          <w:ilvl w:val="0"/>
          <w:numId w:val="1002"/>
        </w:numPr>
      </w:pPr>
      <w:r>
        <w:t xml:space="preserve">Análise Efeitos Duradouros: Concordo</w:t>
      </w:r>
    </w:p>
    <w:bookmarkEnd w:id="29"/>
    <w:bookmarkStart w:id="30" w:name="auditoria-18892-constatação-nº-667287-1"/>
    <w:p>
      <w:pPr>
        <w:pStyle w:val="Ttulo2"/>
      </w:pPr>
      <w:r>
        <w:t xml:space="preserve">Auditoria 18892, Constatação Nº 667287 (#1)</w:t>
      </w:r>
    </w:p>
    <w:p>
      <w:pPr>
        <w:pStyle w:val="FirstParagraph"/>
      </w:pPr>
      <w:r>
        <w:rPr>
          <w:b/>
          <w:bCs/>
        </w:rPr>
        <w:t xml:space="preserve">Finalidade</w:t>
      </w:r>
      <w:r>
        <w:t xml:space="preserve">: Avaliar a aplic. de recursos e prestação de serviços na Atenção Básica e Assist. Farm. Básica.</w:t>
      </w:r>
    </w:p>
    <w:p>
      <w:pPr>
        <w:pStyle w:val="Corpodetexto"/>
      </w:pPr>
      <w:r>
        <w:rPr>
          <w:b/>
          <w:bCs/>
        </w:rPr>
        <w:t xml:space="preserve">Constatação</w:t>
      </w:r>
      <w:r>
        <w:t xml:space="preserve">: Os veículos que compõem a frota da Secretaria Municipal de Saúde de Monte Alegre não possuem as placas de identificação obrigatória pela legislação de trânsito.</w:t>
      </w:r>
    </w:p>
    <w:p>
      <w:pPr>
        <w:pStyle w:val="Corpodetexto"/>
      </w:pPr>
      <w:r>
        <w:rPr>
          <w:b/>
          <w:bCs/>
        </w:rPr>
        <w:t xml:space="preserve">Recomendação</w:t>
      </w:r>
      <w:r>
        <w:t xml:space="preserve">: Realizar o registro e identificação dos veículos que pertencem a frota da Secretaria Municipal de Saúde de forma a cumprir o que determina o artigo 115 da Lei nº 9.503/1997.</w:t>
      </w:r>
    </w:p>
    <w:p>
      <w:pPr>
        <w:pStyle w:val="Corpodetexto"/>
      </w:pPr>
      <w:r>
        <w:rPr>
          <w:b/>
          <w:bCs/>
        </w:rPr>
        <w:t xml:space="preserve">Análise Codificação</w:t>
      </w:r>
      <w:r>
        <w:t xml:space="preserve">: Em relação ao foco, a recomendação propõe uma ação específica (registro e identificação dos veículos) para cumprir uma exigência legal, mas não aborda as causas subjacentes que levaram à ausência das placas, como falhas nos processos de gestão da frota ou falta de controle. Portanto, trata-se de uma medida para corrigir a condição atual, sem foco na causa. Já em relação aos efeitos duradouros, como o critério</w:t>
      </w:r>
      <w:r>
        <w:t xml:space="preserve"> </w:t>
      </w:r>
      <w:r>
        <w:t xml:space="preserve">‘</w:t>
      </w:r>
      <w:r>
        <w:t xml:space="preserve">Foco Causa</w:t>
      </w:r>
      <w:r>
        <w:t xml:space="preserve">’</w:t>
      </w:r>
      <w:r>
        <w:t xml:space="preserve"> </w:t>
      </w:r>
      <w:r>
        <w:t xml:space="preserve">não foi atendido, não se aplica.</w:t>
      </w:r>
    </w:p>
    <w:p>
      <w:pPr>
        <w:pStyle w:val="Compact"/>
        <w:numPr>
          <w:ilvl w:val="0"/>
          <w:numId w:val="1003"/>
        </w:numPr>
      </w:pPr>
      <w:r>
        <w:t xml:space="preserve">Ação Foco Causa: Não</w:t>
      </w:r>
    </w:p>
    <w:p>
      <w:pPr>
        <w:pStyle w:val="Compact"/>
        <w:numPr>
          <w:ilvl w:val="0"/>
          <w:numId w:val="100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não aborda causas subjacentes, focando apenas na correção da condição atual. Concordo com essa avaliação, pois a recomendação se limita a cumprir a exigência legal sem propor ações para prevenir falhas futuras, como melhorias em processos de gestão. Para</w:t>
      </w:r>
      <w:r>
        <w:t xml:space="preserve"> </w:t>
      </w:r>
      <w:r>
        <w:t xml:space="preserve">‘</w:t>
      </w:r>
      <w:r>
        <w:t xml:space="preserve">Efeitos Duradouros</w:t>
      </w:r>
      <w:r>
        <w:t xml:space="preserve">’</w:t>
      </w:r>
      <w:r>
        <w:t xml:space="preserve">, como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não havendo necessidade de análise adicional.</w:t>
      </w:r>
    </w:p>
    <w:p>
      <w:pPr>
        <w:pStyle w:val="Compact"/>
        <w:numPr>
          <w:ilvl w:val="0"/>
          <w:numId w:val="1004"/>
        </w:numPr>
      </w:pPr>
      <w:r>
        <w:t xml:space="preserve">Análise Foco Causa: Concordo</w:t>
      </w:r>
    </w:p>
    <w:p>
      <w:pPr>
        <w:pStyle w:val="Compact"/>
        <w:numPr>
          <w:ilvl w:val="0"/>
          <w:numId w:val="1004"/>
        </w:numPr>
      </w:pPr>
      <w:r>
        <w:t xml:space="preserve">Análise Efeitos Duradouros: Concordo</w:t>
      </w:r>
    </w:p>
    <w:bookmarkEnd w:id="30"/>
    <w:bookmarkStart w:id="31" w:name="auditoria-19312-constatação-nº-657764-1"/>
    <w:p>
      <w:pPr>
        <w:pStyle w:val="Ttulo2"/>
      </w:pPr>
      <w:r>
        <w:t xml:space="preserve">Auditoria 19312, Constatação Nº 657764 (#1)</w:t>
      </w:r>
    </w:p>
    <w:p>
      <w:pPr>
        <w:pStyle w:val="FirstParagraph"/>
      </w:pPr>
      <w:r>
        <w:rPr>
          <w:b/>
          <w:bCs/>
        </w:rPr>
        <w:t xml:space="preserve">Finalidade</w:t>
      </w:r>
      <w:r>
        <w:t xml:space="preserve">: Verificar a regularidade da utilização de Dispositivos Médicos Implantáveis - DMI</w:t>
      </w:r>
    </w:p>
    <w:p>
      <w:pPr>
        <w:pStyle w:val="Corpodetexto"/>
      </w:pPr>
      <w:r>
        <w:rPr>
          <w:b/>
          <w:bCs/>
        </w:rPr>
        <w:t xml:space="preserve">Constatação</w:t>
      </w:r>
      <w:r>
        <w:t xml:space="preserve">: Espelhos de AIH não anexados ao prontuário do paciente e/ou sem assinaturas de responsáveis médicos.</w:t>
      </w:r>
    </w:p>
    <w:p>
      <w:pPr>
        <w:pStyle w:val="Corpodetexto"/>
      </w:pPr>
      <w:r>
        <w:rPr>
          <w:b/>
          <w:bCs/>
        </w:rPr>
        <w:t xml:space="preserve">Recomendação</w:t>
      </w:r>
      <w:r>
        <w:t xml:space="preserve">: Anexar os Espelhos de AIH aos respectivos prontuários dos paciente e que estejam devidamente assinados e conferidos pela Direção técnica e/ou clínica do Hospital, de acordo com o disposto no Art. 1º e 2º da Portaria SAS/MS nº 635, de 31 de maio de 2016, atualmente em vigor.</w:t>
      </w:r>
    </w:p>
    <w:p>
      <w:pPr>
        <w:pStyle w:val="Corpodetexto"/>
      </w:pPr>
      <w:r>
        <w:rPr>
          <w:b/>
          <w:bCs/>
        </w:rPr>
        <w:t xml:space="preserve">Análise Codificação</w:t>
      </w:r>
      <w:r>
        <w:t xml:space="preserve">: Em relação ao foco, a recomendação propõe anexar os espelhos de AIH aos prontuários e garantir assinaturas, o que corrige a condição imediata de documentação ausente ou incompleta, mas não identifica ou trata a causa subjacente (como falhas em processos de documentação, treinamento inadequado ou supervisão insuficiente). Já em relação aos efeitos duradouros, como o critério</w:t>
      </w:r>
      <w:r>
        <w:t xml:space="preserve"> </w:t>
      </w:r>
      <w:r>
        <w:t xml:space="preserve">‘</w:t>
      </w:r>
      <w:r>
        <w:t xml:space="preserve">Foco Causa</w:t>
      </w:r>
      <w:r>
        <w:t xml:space="preserve">’</w:t>
      </w:r>
      <w:r>
        <w:t xml:space="preserve"> </w:t>
      </w:r>
      <w:r>
        <w:t xml:space="preserve">não é atendido, não se aplica a avaliação.</w:t>
      </w:r>
    </w:p>
    <w:p>
      <w:pPr>
        <w:pStyle w:val="Compact"/>
        <w:numPr>
          <w:ilvl w:val="0"/>
          <w:numId w:val="1005"/>
        </w:numPr>
      </w:pPr>
      <w:r>
        <w:t xml:space="preserve">Ação Foco Causa: Não</w:t>
      </w:r>
    </w:p>
    <w:p>
      <w:pPr>
        <w:pStyle w:val="Compact"/>
        <w:numPr>
          <w:ilvl w:val="0"/>
          <w:numId w:val="1005"/>
        </w:numPr>
      </w:pPr>
      <w:r>
        <w:t xml:space="preserve">Efeitos Duradouros: Não se aplica</w:t>
      </w:r>
    </w:p>
    <w:p>
      <w:pPr>
        <w:pStyle w:val="FirstParagraph"/>
      </w:pPr>
      <w:r>
        <w:rPr>
          <w:b/>
          <w:bCs/>
        </w:rPr>
        <w:t xml:space="preserve">Análise Crítica</w:t>
      </w:r>
      <w:r>
        <w:t xml:space="preserve">: A análise da codificação está correta em identificar que a recomendação trata apenas da correção da condição imediata (documentação ausente ou incompleta) sem abordar causas subjacentes, como falhas processuais ou de supervisão. No entanto, a recomendação inclui a exigência de conferência pela direção técnica/clínica, o que poderia ser interpretado como um elemento de controle futuro, embora não especifique mudanças sistêmicas para prevenir a recorrência.</w:t>
      </w:r>
    </w:p>
    <w:p>
      <w:pPr>
        <w:pStyle w:val="Compact"/>
        <w:numPr>
          <w:ilvl w:val="0"/>
          <w:numId w:val="1006"/>
        </w:numPr>
      </w:pPr>
      <w:r>
        <w:t xml:space="preserve">Análise Foco Causa: Concordo</w:t>
      </w:r>
    </w:p>
    <w:p>
      <w:pPr>
        <w:pStyle w:val="Compact"/>
        <w:numPr>
          <w:ilvl w:val="0"/>
          <w:numId w:val="1006"/>
        </w:numPr>
      </w:pPr>
      <w:r>
        <w:t xml:space="preserve">Análise Efeitos Duradouros: Concordo</w:t>
      </w:r>
    </w:p>
    <w:bookmarkEnd w:id="31"/>
    <w:bookmarkStart w:id="32" w:name="auditoria-19473-constatação-nº-672302-3"/>
    <w:p>
      <w:pPr>
        <w:pStyle w:val="Ttulo2"/>
      </w:pPr>
      <w:r>
        <w:t xml:space="preserve">Auditoria 19473, Constatação Nº 672302 (#3)</w:t>
      </w:r>
    </w:p>
    <w:p>
      <w:pPr>
        <w:pStyle w:val="FirstParagraph"/>
      </w:pPr>
      <w:r>
        <w:rPr>
          <w:b/>
          <w:bCs/>
        </w:rPr>
        <w:t xml:space="preserve">Finalidade</w:t>
      </w:r>
      <w:r>
        <w:t xml:space="preserve">: Avaliar gestão e funcionamento do Serviço de Atendimento Móvel de Urgência - SAMU 192 em Osasco/SP</w:t>
      </w:r>
    </w:p>
    <w:p>
      <w:pPr>
        <w:pStyle w:val="Corpodetexto"/>
      </w:pPr>
      <w:r>
        <w:rPr>
          <w:b/>
          <w:bCs/>
        </w:rPr>
        <w:t xml:space="preserve">Constatação</w:t>
      </w:r>
      <w:r>
        <w:t xml:space="preserve">: Não foi apresentada documentação comprobatória da execução dos recursos federais destinados ao SAMU 192 Osasco, em desacordo com a legislação.</w:t>
      </w:r>
    </w:p>
    <w:p>
      <w:pPr>
        <w:pStyle w:val="Corpodetexto"/>
      </w:pPr>
      <w:r>
        <w:rPr>
          <w:b/>
          <w:bCs/>
        </w:rPr>
        <w:t xml:space="preserve">Recomendação</w:t>
      </w:r>
      <w:r>
        <w:t xml:space="preserve">: Utilizar os recursos financeiros de acordo com o parágrafo 2º do artigo 3º da PT/GM/MS de Consolidação nº 6 de 28 de setembro de 2017, e suas alterações e comprovando que essas despesas foram realizadas na saúde de acordo com as orientações do parágrafo único, do artigo 70 da Constituição Federal de 5 de outubro de 1988; parágrafo único do artigo 8º da Lei Complementar nº 101 de 4 de maio de 2000; inciso II do artigo 2º da Portaria GM/MS nº 885, de 4 de maio de 2021 e nos termos dos arts. 3º e 8º da Instrução Normativa/TCU nº 71, de 28 de novembro de 2012.</w:t>
      </w:r>
    </w:p>
    <w:p>
      <w:pPr>
        <w:pStyle w:val="Corpodetexto"/>
      </w:pPr>
      <w:r>
        <w:rPr>
          <w:b/>
          <w:bCs/>
        </w:rPr>
        <w:t xml:space="preserve">Análise Codificação</w:t>
      </w:r>
      <w:r>
        <w:t xml:space="preserve">: A recomendação se limita a citar dispositivos legais e normativos sem propor ações específicas para tratar a causa da falta de documentação comprobatória, como a implementação de processos de controle ou capacitação. Portanto, não há foco na causa do problema.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07"/>
        </w:numPr>
      </w:pPr>
      <w:r>
        <w:t xml:space="preserve">Ação Foco Causa: Não</w:t>
      </w:r>
    </w:p>
    <w:p>
      <w:pPr>
        <w:pStyle w:val="Compact"/>
        <w:numPr>
          <w:ilvl w:val="0"/>
          <w:numId w:val="100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pois a recomendação apenas cita dispositivos legais sem propor ações concretas para tratar a causa subjacente da falta de documentação. Para o critério</w:t>
      </w:r>
      <w:r>
        <w:t xml:space="preserve"> </w:t>
      </w:r>
      <w:r>
        <w:t xml:space="preserve">‘</w:t>
      </w:r>
      <w:r>
        <w:t xml:space="preserve">Efeitos Duradouros</w:t>
      </w:r>
      <w:r>
        <w:t xml:space="preserve">’</w:t>
      </w:r>
      <w:r>
        <w:t xml:space="preserve">, como</w:t>
      </w:r>
      <w:r>
        <w:t xml:space="preserve"> </w:t>
      </w:r>
      <w:r>
        <w:t xml:space="preserve">‘</w:t>
      </w:r>
      <w:r>
        <w:t xml:space="preserve">Foco Causa</w:t>
      </w:r>
      <w:r>
        <w:t xml:space="preserve">’</w:t>
      </w:r>
      <w:r>
        <w:t xml:space="preserve"> </w:t>
      </w:r>
      <w:r>
        <w:t xml:space="preserve">foi corretamente classificado 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é apropriada.</w:t>
      </w:r>
    </w:p>
    <w:p>
      <w:pPr>
        <w:pStyle w:val="Compact"/>
        <w:numPr>
          <w:ilvl w:val="0"/>
          <w:numId w:val="1008"/>
        </w:numPr>
      </w:pPr>
      <w:r>
        <w:t xml:space="preserve">Análise Foco Causa: Concordo</w:t>
      </w:r>
    </w:p>
    <w:p>
      <w:pPr>
        <w:pStyle w:val="Compact"/>
        <w:numPr>
          <w:ilvl w:val="0"/>
          <w:numId w:val="1008"/>
        </w:numPr>
      </w:pPr>
      <w:r>
        <w:t xml:space="preserve">Análise Efeitos Duradouros: Concordo</w:t>
      </w:r>
    </w:p>
    <w:bookmarkEnd w:id="32"/>
    <w:bookmarkStart w:id="33" w:name="auditoria-19589-constatação-nº-686742-1"/>
    <w:p>
      <w:pPr>
        <w:pStyle w:val="Ttulo2"/>
      </w:pPr>
      <w:r>
        <w:t xml:space="preserve">Auditoria 19589, Constatação Nº 686742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Os veículos recebidos em doação não foram incorporados ao patrimônio do município de Mossoró/RN.</w:t>
      </w:r>
    </w:p>
    <w:p>
      <w:pPr>
        <w:pStyle w:val="Corpodetexto"/>
      </w:pPr>
      <w:r>
        <w:rPr>
          <w:b/>
          <w:bCs/>
        </w:rPr>
        <w:t xml:space="preserve">Recomendação</w:t>
      </w:r>
      <w:r>
        <w:t xml:space="preserve">: Realizar a baixa dos bens doados pelo Ministério da Saúde à Secretaria Municipal de Mossoró/RN, em cumprimento às disposições contidas nos respectivos termos de doações referentes a transferência da titularidade dos recebidos em doação. Cumprir as recomendações contidas na legislação quanto a descaracterização e mudança de finalidade de veículos doados aos estados, municípios e Distrito federal para uso no SAMU 192, em obediência ao artº 17, da Lei nº 8.666 de 21 de junho de 1993, que determina que a alienação de bens da Administração Pública, subordinada à existência de interesse público devidamente justificado, bem como, do artº 94, da Lei nº 4.320, de 17 de março de 1964, que de estabelece que haverá registros analíticos de todos os bens de caráter permanente, com indicação dos elementos necessários para a perfeita caracterização de cada um deles e dos agentes responsáveis pela sua guarda e administração.</w:t>
      </w:r>
    </w:p>
    <w:p>
      <w:pPr>
        <w:pStyle w:val="Corpodetexto"/>
      </w:pPr>
      <w:r>
        <w:rPr>
          <w:b/>
          <w:bCs/>
        </w:rPr>
        <w:t xml:space="preserve">Análise Codificação</w:t>
      </w:r>
      <w:r>
        <w:t xml:space="preserve">: A recomendação propõe ações específicas para regularizar a situação patrimonial dos veículos doados, como realizar a baixa dos bens e cumprir disposições legais sobre transferência de titularidade e registros patrimoniais. No entanto, essas ações focam na correção da condição irregular atual (veículos não incorporados ao patrimônio) e no cumprimento de procedimentos formais, sem abordar as causas subjacentes que levaram a essa falha, como deficiências em processos de gestão patrimonial, capacitação de pessoal ou controles internos. Em relação aos efeitos duradouros, como o critério</w:t>
      </w:r>
      <w:r>
        <w:t xml:space="preserve"> </w:t>
      </w:r>
      <w:r>
        <w:t xml:space="preserve">‘</w:t>
      </w:r>
      <w:r>
        <w:t xml:space="preserve">Foco Causa</w:t>
      </w:r>
      <w:r>
        <w:t xml:space="preserve">’</w:t>
      </w:r>
      <w:r>
        <w:t xml:space="preserve"> </w:t>
      </w:r>
      <w:r>
        <w:t xml:space="preserve">não foi atendido, esta análise não se aplica.</w:t>
      </w:r>
    </w:p>
    <w:p>
      <w:pPr>
        <w:pStyle w:val="Compact"/>
        <w:numPr>
          <w:ilvl w:val="0"/>
          <w:numId w:val="1009"/>
        </w:numPr>
      </w:pPr>
      <w:r>
        <w:t xml:space="preserve">Ação Foco Causa: Não</w:t>
      </w:r>
    </w:p>
    <w:p>
      <w:pPr>
        <w:pStyle w:val="Compact"/>
        <w:numPr>
          <w:ilvl w:val="0"/>
          <w:numId w:val="100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identificou corretamente que a recomendação se concentra na correção da condição irregular atual (veículos não incorporados ao patrimônio) e no cumprimento de procedimentos legais, sem abordar as causas subjacentes da falha. Quanto ao critério</w:t>
      </w:r>
      <w:r>
        <w:t xml:space="preserve"> </w:t>
      </w:r>
      <w:r>
        <w:t xml:space="preserve">‘</w:t>
      </w:r>
      <w:r>
        <w:t xml:space="preserve">Efeitos Duradouros</w:t>
      </w:r>
      <w:r>
        <w:t xml:space="preserve">’</w:t>
      </w:r>
      <w:r>
        <w:t xml:space="preserve">, a análise está correta ao considerar que não se aplica, dado que o critério</w:t>
      </w:r>
      <w:r>
        <w:t xml:space="preserve"> </w:t>
      </w:r>
      <w:r>
        <w:t xml:space="preserve">‘</w:t>
      </w:r>
      <w:r>
        <w:t xml:space="preserve">Foco Causa</w:t>
      </w:r>
      <w:r>
        <w:t xml:space="preserve">’</w:t>
      </w:r>
      <w:r>
        <w:t xml:space="preserve"> </w:t>
      </w:r>
      <w:r>
        <w:t xml:space="preserve">não foi atendido.</w:t>
      </w:r>
    </w:p>
    <w:p>
      <w:pPr>
        <w:pStyle w:val="Compact"/>
        <w:numPr>
          <w:ilvl w:val="0"/>
          <w:numId w:val="1010"/>
        </w:numPr>
      </w:pPr>
      <w:r>
        <w:t xml:space="preserve">Análise Foco Causa: Concordo</w:t>
      </w:r>
    </w:p>
    <w:p>
      <w:pPr>
        <w:pStyle w:val="Compact"/>
        <w:numPr>
          <w:ilvl w:val="0"/>
          <w:numId w:val="1010"/>
        </w:numPr>
      </w:pPr>
      <w:r>
        <w:t xml:space="preserve">Análise Efeitos Duradouros: Concordo</w:t>
      </w:r>
    </w:p>
    <w:bookmarkEnd w:id="33"/>
    <w:bookmarkStart w:id="34" w:name="auditoria-19595-constatação-nº-674269-1"/>
    <w:p>
      <w:pPr>
        <w:pStyle w:val="Ttulo2"/>
      </w:pPr>
      <w:r>
        <w:t xml:space="preserve">Auditoria 19595, Constatação Nº 674269 (#1)</w:t>
      </w:r>
    </w:p>
    <w:p>
      <w:pPr>
        <w:pStyle w:val="FirstParagraph"/>
      </w:pPr>
      <w:r>
        <w:rPr>
          <w:b/>
          <w:bCs/>
        </w:rPr>
        <w:t xml:space="preserve">Finalidade</w:t>
      </w:r>
      <w:r>
        <w:t xml:space="preserve">: Avaliar os indicadores de desempenho do programa Previne Brasil no município de Pontal do Paraná.</w:t>
      </w:r>
    </w:p>
    <w:p>
      <w:pPr>
        <w:pStyle w:val="Corpodetexto"/>
      </w:pPr>
      <w:r>
        <w:rPr>
          <w:b/>
          <w:bCs/>
        </w:rPr>
        <w:t xml:space="preserve">Constatação</w:t>
      </w:r>
      <w:r>
        <w:t xml:space="preserve">: Os dados relacionados à cobertura vacinal do indicador nº 5 apresentados no SISAB, não são equivalentes aos registrados nos demais sistemas correlacionados à vacinação, no exercício de 2022.</w:t>
      </w:r>
    </w:p>
    <w:p>
      <w:pPr>
        <w:pStyle w:val="Corpodetexto"/>
      </w:pPr>
      <w:r>
        <w:rPr>
          <w:b/>
          <w:bCs/>
        </w:rPr>
        <w:t xml:space="preserve">Recomendação</w:t>
      </w:r>
      <w:r>
        <w:t xml:space="preserve">: Registrar no SISAB, por competência, os dados relacionados à cobertura vacinal do indicador nº 5, regularmente, até o 10º dia útil subsequente a cada competência, de acordo com o preconizado na Nota Técnica nº 22/2022-SAPS/MS e pela Portaria SAPS/MS nº 4, de 28/1/2021.</w:t>
      </w:r>
    </w:p>
    <w:p>
      <w:pPr>
        <w:pStyle w:val="Corpodetexto"/>
      </w:pPr>
      <w:r>
        <w:rPr>
          <w:b/>
          <w:bCs/>
        </w:rPr>
        <w:t xml:space="preserve">Análise Codificação</w:t>
      </w:r>
      <w:r>
        <w:t xml:space="preserve">: Em relação ao foco, a recomendação propõe apenas o registro regular dos dados no SISAB dentro de um prazo específico, sem abordar as causas subjacentes da discrepância entre os sistemas (como problemas de integração, capacitação da equipe ou inconsistências nos processos de coleta de dados). Portanto, ela se concentra na correção da condição atual (dados desatualizados) e não na prevenção de futuras ocorrências. Como o critério</w:t>
      </w:r>
      <w:r>
        <w:t xml:space="preserve"> </w:t>
      </w:r>
      <w:r>
        <w:t xml:space="preserve">‘</w:t>
      </w:r>
      <w:r>
        <w:t xml:space="preserve">Foco Causa</w:t>
      </w:r>
      <w:r>
        <w:t xml:space="preserve">’</w:t>
      </w:r>
      <w:r>
        <w:t xml:space="preserve"> </w:t>
      </w:r>
      <w:r>
        <w:t xml:space="preserve">não foi atendido, a avaliação de</w:t>
      </w:r>
      <w:r>
        <w:t xml:space="preserve"> </w:t>
      </w:r>
      <w:r>
        <w:t xml:space="preserve">‘</w:t>
      </w:r>
      <w:r>
        <w:t xml:space="preserve">Efeitos Duradouros</w:t>
      </w:r>
      <w:r>
        <w:t xml:space="preserve">’</w:t>
      </w:r>
      <w:r>
        <w:t xml:space="preserve"> </w:t>
      </w:r>
      <w:r>
        <w:t xml:space="preserve">não se aplica.</w:t>
      </w:r>
    </w:p>
    <w:p>
      <w:pPr>
        <w:pStyle w:val="Compact"/>
        <w:numPr>
          <w:ilvl w:val="0"/>
          <w:numId w:val="1011"/>
        </w:numPr>
      </w:pPr>
      <w:r>
        <w:t xml:space="preserve">Ação Foco Causa: Não</w:t>
      </w:r>
    </w:p>
    <w:p>
      <w:pPr>
        <w:pStyle w:val="Compact"/>
        <w:numPr>
          <w:ilvl w:val="0"/>
          <w:numId w:val="101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ao identificar que a recomendação se concentra na correção da condição atual (registro pontual e regular dos dados) sem abordar as causas subjacentes da discrepância entre sistemas. Quanto ao critério</w:t>
      </w:r>
      <w:r>
        <w:t xml:space="preserve"> </w:t>
      </w:r>
      <w:r>
        <w:t xml:space="preserve">‘</w:t>
      </w:r>
      <w:r>
        <w:t xml:space="preserve">Efeitos Duradouros</w:t>
      </w:r>
      <w:r>
        <w:t xml:space="preserve">’</w:t>
      </w:r>
      <w:r>
        <w:t xml:space="preserve">, a não aplicação é coerente, dado que o primeiro critério não foi atendido.</w:t>
      </w:r>
    </w:p>
    <w:p>
      <w:pPr>
        <w:pStyle w:val="Compact"/>
        <w:numPr>
          <w:ilvl w:val="0"/>
          <w:numId w:val="1012"/>
        </w:numPr>
      </w:pPr>
      <w:r>
        <w:t xml:space="preserve">Análise Foco Causa: Concordo</w:t>
      </w:r>
    </w:p>
    <w:p>
      <w:pPr>
        <w:pStyle w:val="Compact"/>
        <w:numPr>
          <w:ilvl w:val="0"/>
          <w:numId w:val="1012"/>
        </w:numPr>
      </w:pPr>
      <w:r>
        <w:t xml:space="preserve">Análise Efeitos Duradouros: Concordo</w:t>
      </w:r>
    </w:p>
    <w:bookmarkEnd w:id="34"/>
    <w:bookmarkStart w:id="35" w:name="auditoria-19753-constatação-nº-694444-1"/>
    <w:p>
      <w:pPr>
        <w:pStyle w:val="Ttulo2"/>
      </w:pPr>
      <w:r>
        <w:t xml:space="preserve">Auditoria 19753, Constatação Nº 694444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Não há documentos comprobatórios que justifiquem a produção ambulatorial dos procedimentos sob código SIGTAP 08.03.01.012-5 e 08.03.01.010-9 registrada no Sistema de Informações Ambulatoriais.</w:t>
      </w:r>
    </w:p>
    <w:p>
      <w:pPr>
        <w:pStyle w:val="Corpodetexto"/>
      </w:pPr>
      <w:r>
        <w:rPr>
          <w:b/>
          <w:bCs/>
        </w:rPr>
        <w:t xml:space="preserve">Recomendação</w:t>
      </w:r>
      <w:r>
        <w:t xml:space="preserve">: À Secretaria de atenção Especializada à Saúde - SAES/MS para conhecimento da presente constatação e adoção dos procedimentos a seu cargo, conforme estabelecido na art. 3º da Portaria GM/MS nº 885/2021, visando a elisão do dano e/ou impropriedade ocorrida com recursos de origem federal, indicado no Capítulo</w:t>
      </w:r>
      <w:r>
        <w:t xml:space="preserve"> </w:t>
      </w:r>
      <w:r>
        <w:t xml:space="preserve">“</w:t>
      </w:r>
      <w:r>
        <w:t xml:space="preserve">Proposição de Devolução</w:t>
      </w:r>
      <w:r>
        <w:t xml:space="preserve">”</w:t>
      </w:r>
      <w:r>
        <w:t xml:space="preserve"> </w:t>
      </w:r>
      <w:r>
        <w:t xml:space="preserve">deste relatório.</w:t>
      </w:r>
    </w:p>
    <w:p>
      <w:pPr>
        <w:pStyle w:val="Corpodetexto"/>
      </w:pPr>
      <w:r>
        <w:rPr>
          <w:b/>
          <w:bCs/>
        </w:rPr>
        <w:t xml:space="preserve">Análise Codificação</w:t>
      </w:r>
      <w:r>
        <w:t xml:space="preserve">: A recomendação não propõe ações específicas para tratar a causa da falta de documentação comprobatória, limitando-se a encaminhar a constatação para conhecimento e adoção de procedimentos genéricos, sem detalhar medidas corretivas direcionadas à raiz do problema.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13"/>
        </w:numPr>
      </w:pPr>
      <w:r>
        <w:t xml:space="preserve">Ação Foco Causa: Não</w:t>
      </w:r>
    </w:p>
    <w:p>
      <w:pPr>
        <w:pStyle w:val="Compact"/>
        <w:numPr>
          <w:ilvl w:val="0"/>
          <w:numId w:val="1013"/>
        </w:numPr>
      </w:pPr>
      <w:r>
        <w:t xml:space="preserve">Efeitos Duradouros: Não se aplica</w:t>
      </w:r>
    </w:p>
    <w:p>
      <w:pPr>
        <w:pStyle w:val="FirstParagraph"/>
      </w:pPr>
      <w:r>
        <w:rPr>
          <w:b/>
          <w:bCs/>
        </w:rPr>
        <w:t xml:space="preserve">Análise Crítica</w:t>
      </w:r>
      <w:r>
        <w:t xml:space="preserve">: A análise da codificação está correta ao identificar que a recomendação não propõe ações específicas para tratar a causa da falta de documentação comprobatória, limitando-se a encaminhar a constatação para conhecimento e adoção de procedimentos genéricos, sem detalhar medidas corretivas direcionadas à raiz do problema. Portanto, concordo com a avaliação de que não há foco na causa, o que torna o critério de efeitos duradouros não aplicável.</w:t>
      </w:r>
    </w:p>
    <w:p>
      <w:pPr>
        <w:pStyle w:val="Compact"/>
        <w:numPr>
          <w:ilvl w:val="0"/>
          <w:numId w:val="1014"/>
        </w:numPr>
      </w:pPr>
      <w:r>
        <w:t xml:space="preserve">Análise Foco Causa: Concordo</w:t>
      </w:r>
    </w:p>
    <w:p>
      <w:pPr>
        <w:pStyle w:val="Compact"/>
        <w:numPr>
          <w:ilvl w:val="0"/>
          <w:numId w:val="1014"/>
        </w:numPr>
      </w:pPr>
      <w:r>
        <w:t xml:space="preserve">Análise Efeitos Duradouros: Concordo</w:t>
      </w:r>
    </w:p>
    <w:bookmarkEnd w:id="35"/>
    <w:bookmarkStart w:id="36" w:name="auditoria-19767-constatação-nº-693754-1"/>
    <w:p>
      <w:pPr>
        <w:pStyle w:val="Ttulo2"/>
      </w:pPr>
      <w:r>
        <w:t xml:space="preserve">Auditoria 19767, Constatação Nº 693754 (#1)</w:t>
      </w:r>
    </w:p>
    <w:p>
      <w:pPr>
        <w:pStyle w:val="FirstParagraph"/>
      </w:pPr>
      <w:r>
        <w:rPr>
          <w:b/>
          <w:bCs/>
        </w:rPr>
        <w:t xml:space="preserve">Finalidade</w:t>
      </w:r>
      <w:r>
        <w:t xml:space="preserve">: Verificar o funcionamento do CEREST - Blumenau</w:t>
      </w:r>
    </w:p>
    <w:p>
      <w:pPr>
        <w:pStyle w:val="Corpodetexto"/>
      </w:pPr>
      <w:r>
        <w:rPr>
          <w:b/>
          <w:bCs/>
        </w:rPr>
        <w:t xml:space="preserve">Constatação</w:t>
      </w:r>
      <w:r>
        <w:t xml:space="preserve">: As Atas do Conselho Municipal de Saúde de Blumenau sem as assinaturas dos participantes não são documentos hábeis para comprovar aprovação dos instrumentos de planejamento e prestação de contas.</w:t>
      </w:r>
    </w:p>
    <w:p>
      <w:pPr>
        <w:pStyle w:val="Corpodetexto"/>
      </w:pPr>
      <w:r>
        <w:rPr>
          <w:b/>
          <w:bCs/>
        </w:rPr>
        <w:t xml:space="preserve">Recomendação</w:t>
      </w:r>
      <w:r>
        <w:t xml:space="preserve">: Atender as orientações do Ministério da Saúde/Conselho Nacional de Saúde contidos no Manual de Orientações para Secretarias Executivas dos Conselhos de Saúde, Série A - Normas e Manuais Técnicos em seu item 3.7 (pag. 48)</w:t>
      </w:r>
      <w:r>
        <w:t xml:space="preserve"> </w:t>
      </w:r>
      <w:r>
        <w:t xml:space="preserve">“</w:t>
      </w:r>
      <w:r>
        <w:t xml:space="preserve">COMO ELABORAR UMA ATA</w:t>
      </w:r>
      <w:r>
        <w:t xml:space="preserve">”</w:t>
      </w:r>
      <w:r>
        <w:t xml:space="preserve">, A não apresentação de documentos válidos está em desacordo com o Art. 11 do Decreto nº 1.651, de 28 de setembro de 1995 que diz que os órgãos do SUS e as entidades privadas, que dele participarem de forma complementar, ficam obrigados a prestar, quando exigida, ao pessoal em exercício no SNA e à Comissão Corregedora, toda informação necessária ao desempenho das atividades de controle, avaliação e auditoria, facilitando-lhes o acesso a documentos, pessoas e instalações.</w:t>
      </w:r>
    </w:p>
    <w:p>
      <w:pPr>
        <w:pStyle w:val="Corpodetexto"/>
      </w:pPr>
      <w:r>
        <w:rPr>
          <w:b/>
          <w:bCs/>
        </w:rPr>
        <w:t xml:space="preserve">Análise Codificação</w:t>
      </w:r>
      <w:r>
        <w:t xml:space="preserve">: A recomendação se limita a orientar o atendimento às normas existentes sobre elaboração de atas, sem propor ações específicas para tratar a causa subjacente da não assinatura dos participantes (como falta de procedimentos, capacitação ou controle). Portanto, não há ação proposta que trate da causa do problema. Como o critério</w:t>
      </w:r>
      <w:r>
        <w:t xml:space="preserve"> </w:t>
      </w:r>
      <w:r>
        <w:t xml:space="preserve">‘</w:t>
      </w:r>
      <w:r>
        <w:t xml:space="preserve">Foco Causa</w:t>
      </w:r>
      <w:r>
        <w:t xml:space="preserve">’</w:t>
      </w:r>
      <w:r>
        <w:t xml:space="preserve"> </w:t>
      </w:r>
      <w:r>
        <w:t xml:space="preserve">não foi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15"/>
        </w:numPr>
      </w:pPr>
      <w:r>
        <w:t xml:space="preserve">Ação Foco Causa: Não</w:t>
      </w:r>
    </w:p>
    <w:p>
      <w:pPr>
        <w:pStyle w:val="Compact"/>
        <w:numPr>
          <w:ilvl w:val="0"/>
          <w:numId w:val="101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pois a recomendação apenas cita normas existentes sem propor ações específicas para abordar a causa raiz da não assinatura das atas. Para 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foi avaliado 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adequada.</w:t>
      </w:r>
    </w:p>
    <w:p>
      <w:pPr>
        <w:pStyle w:val="Compact"/>
        <w:numPr>
          <w:ilvl w:val="0"/>
          <w:numId w:val="1016"/>
        </w:numPr>
      </w:pPr>
      <w:r>
        <w:t xml:space="preserve">Análise Foco Causa: Concordo</w:t>
      </w:r>
    </w:p>
    <w:p>
      <w:pPr>
        <w:pStyle w:val="Compact"/>
        <w:numPr>
          <w:ilvl w:val="0"/>
          <w:numId w:val="1016"/>
        </w:numPr>
      </w:pPr>
      <w:r>
        <w:t xml:space="preserve">Análise Efeitos Duradouros: Concordo</w:t>
      </w:r>
    </w:p>
    <w:bookmarkEnd w:id="36"/>
    <w:bookmarkStart w:id="37" w:name="auditoria-19826-constatação-nº-694765-1"/>
    <w:p>
      <w:pPr>
        <w:pStyle w:val="Ttulo2"/>
      </w:pPr>
      <w:r>
        <w:t xml:space="preserve">Auditoria 19826, Constatação Nº 694765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Secretaria Municipal de Saúde de Auriflama não possui a documentação comprobatória das solicitações do procedimento</w:t>
      </w:r>
      <w:r>
        <w:t xml:space="preserve"> </w:t>
      </w:r>
      <w:r>
        <w:t xml:space="preserve">“</w:t>
      </w:r>
      <w:r>
        <w:t xml:space="preserve">Unidade de Remuneração para Deslocamento de Paciente por Transporte Terrestre (cada 50 km) - TFD</w:t>
      </w:r>
      <w:r>
        <w:t xml:space="preserve">”</w:t>
      </w:r>
      <w:r>
        <w:t xml:space="preserve"> </w:t>
      </w:r>
      <w:r>
        <w:t xml:space="preserve">(Código Sigtap 08.03.01.012-5), conforme determina a legislação.</w:t>
      </w:r>
    </w:p>
    <w:p>
      <w:pPr>
        <w:pStyle w:val="Corpodetexto"/>
      </w:pPr>
      <w:r>
        <w:rPr>
          <w:b/>
          <w:bCs/>
        </w:rPr>
        <w:t xml:space="preserve">Recomendação</w:t>
      </w:r>
      <w:r>
        <w:t xml:space="preserve">: Cumprir o que determina os artigos 145 e 146 da Portaria de Consolidação nº 01 SAES/MS de 22 de fevereiro de 2022, que os comprovantes das despesas relativas ao TFD deverão ser organizados e disponibilizados aos órgãos de controle do SUS e que as secretarias estaduais/municipais de saúde deverão organizar o controle e a avaliação do TFD, de modo a manter disponível a documentação comprobatória das despesas. Cumprir também o que determina o art. 140 da Portaria de Consolidação nº 01 SAES/MS de 22 de fevereiro de 2022, que a solicitação de TFD deverá ser feita pelo médico assistente do paciente nas unidades assistenciais vinculadas ao SUS e autorizada por comissão nomeada pelo respectivo gestor municipal/estadual, que solicitará, se necessário, exames ou documentos que complementem a análise de cada caso.</w:t>
      </w:r>
    </w:p>
    <w:p>
      <w:pPr>
        <w:pStyle w:val="Corpodetexto"/>
      </w:pPr>
      <w:r>
        <w:rPr>
          <w:b/>
          <w:bCs/>
        </w:rPr>
        <w:t xml:space="preserve">Análise Codificação</w:t>
      </w:r>
      <w:r>
        <w:t xml:space="preserve">: Em relação ao foco, a recomendação se limita a exigir o cumprimento de dispositivos legais específicos que tratam da organização e disponibilização da documentação comprobatória e do processo de solicitação/autorização do TFD, sem propor ações que abordem as causas subjacentes que levaram à ausência dessa documentação (como falta de capacitação, recursos insuficientes, falhas no processo interno, etc.). Já em relação aos efeitos duradouros, como o critério</w:t>
      </w:r>
      <w:r>
        <w:t xml:space="preserve"> </w:t>
      </w:r>
      <w:r>
        <w:t xml:space="preserve">‘</w:t>
      </w:r>
      <w:r>
        <w:t xml:space="preserve">Foco Causa</w:t>
      </w:r>
      <w:r>
        <w:t xml:space="preserve">’</w:t>
      </w:r>
      <w:r>
        <w:t xml:space="preserve"> </w:t>
      </w:r>
      <w:r>
        <w:t xml:space="preserve">não foi atendido, esta análise não se aplica.</w:t>
      </w:r>
    </w:p>
    <w:p>
      <w:pPr>
        <w:pStyle w:val="Compact"/>
        <w:numPr>
          <w:ilvl w:val="0"/>
          <w:numId w:val="1017"/>
        </w:numPr>
      </w:pPr>
      <w:r>
        <w:t xml:space="preserve">Ação Foco Causa: Não</w:t>
      </w:r>
    </w:p>
    <w:p>
      <w:pPr>
        <w:pStyle w:val="Compact"/>
        <w:numPr>
          <w:ilvl w:val="0"/>
          <w:numId w:val="101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ao identificar que a recomendação se limita a exigir o cumprimento de normas legais existentes sem propor ações específicas para tratar as causas subjacentes da ausência de documentação. Quanto ao critério</w:t>
      </w:r>
      <w:r>
        <w:t xml:space="preserve"> </w:t>
      </w:r>
      <w:r>
        <w:t xml:space="preserve">‘</w:t>
      </w:r>
      <w:r>
        <w:t xml:space="preserve">Efeitos Duradouros</w:t>
      </w:r>
      <w:r>
        <w:t xml:space="preserve">’</w:t>
      </w:r>
      <w:r>
        <w:t xml:space="preserve">, a resposta</w:t>
      </w:r>
      <w:r>
        <w:t xml:space="preserve"> </w:t>
      </w:r>
      <w:r>
        <w:t xml:space="preserve">‘</w:t>
      </w:r>
      <w:r>
        <w:t xml:space="preserve">Não se aplica</w:t>
      </w:r>
      <w:r>
        <w:t xml:space="preserve">’</w:t>
      </w:r>
      <w:r>
        <w:t xml:space="preserve"> </w:t>
      </w:r>
      <w:r>
        <w:t xml:space="preserve">é adequada uma vez que o critério</w:t>
      </w:r>
      <w:r>
        <w:t xml:space="preserve"> </w:t>
      </w:r>
      <w:r>
        <w:t xml:space="preserve">‘</w:t>
      </w:r>
      <w:r>
        <w:t xml:space="preserve">Foco Causa</w:t>
      </w:r>
      <w:r>
        <w:t xml:space="preserve">’</w:t>
      </w:r>
      <w:r>
        <w:t xml:space="preserve"> </w:t>
      </w:r>
      <w:r>
        <w:t xml:space="preserve">foi classificado como</w:t>
      </w:r>
      <w:r>
        <w:t xml:space="preserve"> </w:t>
      </w:r>
      <w:r>
        <w:t xml:space="preserve">‘</w:t>
      </w:r>
      <w:r>
        <w:t xml:space="preserve">Não</w:t>
      </w:r>
      <w:r>
        <w:t xml:space="preserve">’</w:t>
      </w:r>
      <w:r>
        <w:t xml:space="preserve">.</w:t>
      </w:r>
    </w:p>
    <w:p>
      <w:pPr>
        <w:pStyle w:val="Compact"/>
        <w:numPr>
          <w:ilvl w:val="0"/>
          <w:numId w:val="1018"/>
        </w:numPr>
      </w:pPr>
      <w:r>
        <w:t xml:space="preserve">Análise Foco Causa: Concordo</w:t>
      </w:r>
    </w:p>
    <w:p>
      <w:pPr>
        <w:pStyle w:val="Compact"/>
        <w:numPr>
          <w:ilvl w:val="0"/>
          <w:numId w:val="1018"/>
        </w:numPr>
      </w:pPr>
      <w:r>
        <w:t xml:space="preserve">Análise Efeitos Duradouros: Concordo</w:t>
      </w:r>
    </w:p>
    <w:bookmarkEnd w:id="37"/>
    <w:bookmarkStart w:id="38" w:name="auditoria-19863-constatação-nº-703516-1"/>
    <w:p>
      <w:pPr>
        <w:pStyle w:val="Ttulo2"/>
      </w:pPr>
      <w:r>
        <w:t xml:space="preserve">Auditoria 19863, Constatação Nº 703516 (#1)</w:t>
      </w:r>
    </w:p>
    <w:p>
      <w:pPr>
        <w:pStyle w:val="FirstParagraph"/>
      </w:pPr>
      <w:r>
        <w:rPr>
          <w:b/>
          <w:bCs/>
        </w:rPr>
        <w:t xml:space="preserve">Finalidade</w:t>
      </w:r>
      <w:r>
        <w:t xml:space="preserve">: Verificar o cumprimento do Plano de Ação da SES ref. à ACP nº 10058- 73.2015.4.01.4300 da 1ª VF.</w:t>
      </w:r>
    </w:p>
    <w:p>
      <w:pPr>
        <w:pStyle w:val="Corpodetexto"/>
      </w:pPr>
      <w:r>
        <w:rPr>
          <w:b/>
          <w:bCs/>
        </w:rPr>
        <w:t xml:space="preserve">Constatação</w:t>
      </w:r>
      <w:r>
        <w:t xml:space="preserve">: A SES/TO não comprovou a revisão do Regimento Interno do Hospital Regional de Arraias.</w:t>
      </w:r>
    </w:p>
    <w:p>
      <w:pPr>
        <w:pStyle w:val="Corpodetexto"/>
      </w:pPr>
      <w:r>
        <w:rPr>
          <w:b/>
          <w:bCs/>
        </w:rPr>
        <w:t xml:space="preserve">Recomendação</w:t>
      </w:r>
      <w:r>
        <w:t xml:space="preserve">: Cumprir o acordado no item 2.2</w:t>
      </w:r>
      <w:r>
        <w:t xml:space="preserve"> </w:t>
      </w:r>
      <w:r>
        <w:t xml:space="preserve">“</w:t>
      </w:r>
      <w:r>
        <w:t xml:space="preserve">Revisar/Elaborar o Regimento Interno dos Hospitais</w:t>
      </w:r>
      <w:r>
        <w:t xml:space="preserve">”</w:t>
      </w:r>
      <w:r>
        <w:t xml:space="preserve">- Plano de Ação SES/TO 2022, conforme o compromisso assumido para revisão do Regimento Interno do Hospital Regional de Arraias.</w:t>
      </w:r>
    </w:p>
    <w:p>
      <w:pPr>
        <w:pStyle w:val="Corpodetexto"/>
      </w:pPr>
      <w:r>
        <w:rPr>
          <w:b/>
          <w:bCs/>
        </w:rPr>
        <w:t xml:space="preserve">Análise Codificação</w:t>
      </w:r>
      <w:r>
        <w:t xml:space="preserve">: Em relação ao foco, a recomendação apenas repete o compromisso já assumido no plano de ação, sem propor ações específicas para tratar a causa subjacente da não revisão do regimento interno. Não há menção a medidas que abordem as razões pelas quais a SES/TO não cumpriu o prazo, como falhas de gestão, falta de recursos ou capacitação. Já em relação aos efeitos duradouros, como o critério</w:t>
      </w:r>
      <w:r>
        <w:t xml:space="preserve"> </w:t>
      </w:r>
      <w:r>
        <w:t xml:space="preserve">‘</w:t>
      </w:r>
      <w:r>
        <w:t xml:space="preserve">Foco Causa</w:t>
      </w:r>
      <w:r>
        <w:t xml:space="preserve">’</w:t>
      </w:r>
      <w:r>
        <w:t xml:space="preserve"> </w:t>
      </w:r>
      <w:r>
        <w:t xml:space="preserve">não foi atendido, esta análise não se aplica.</w:t>
      </w:r>
    </w:p>
    <w:p>
      <w:pPr>
        <w:pStyle w:val="Compact"/>
        <w:numPr>
          <w:ilvl w:val="0"/>
          <w:numId w:val="1019"/>
        </w:numPr>
      </w:pPr>
      <w:r>
        <w:t xml:space="preserve">Ação Foco Causa: Não</w:t>
      </w:r>
    </w:p>
    <w:p>
      <w:pPr>
        <w:pStyle w:val="Compact"/>
        <w:numPr>
          <w:ilvl w:val="0"/>
          <w:numId w:val="101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está correta ao identificar que a recomendação apenas repete o compromisso existente sem propor ações que abordem as causas subjacentes da não revisão do regimento interno, como falhas de gestão ou falta de recursos. Para 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foi avaliado 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adequada.</w:t>
      </w:r>
    </w:p>
    <w:p>
      <w:pPr>
        <w:pStyle w:val="Compact"/>
        <w:numPr>
          <w:ilvl w:val="0"/>
          <w:numId w:val="1020"/>
        </w:numPr>
      </w:pPr>
      <w:r>
        <w:t xml:space="preserve">Análise Foco Causa: Concordo</w:t>
      </w:r>
    </w:p>
    <w:p>
      <w:pPr>
        <w:pStyle w:val="Compact"/>
        <w:numPr>
          <w:ilvl w:val="0"/>
          <w:numId w:val="1020"/>
        </w:numPr>
      </w:pPr>
      <w:r>
        <w:t xml:space="preserve">Análise Efeitos Duradouros: Concordo</w:t>
      </w:r>
    </w:p>
    <w:bookmarkEnd w:id="38"/>
    <w:bookmarkEnd w:id="39"/>
    <w:bookmarkStart w:id="43" w:name="Xede5fa6fdb6225882078bd54d3b4370a2f8c3bf"/>
    <w:p>
      <w:pPr>
        <w:pStyle w:val="Ttulo1"/>
      </w:pPr>
      <w:r>
        <w:t xml:space="preserve">Foco: Não, Efeitos: Não se aplica, Concordância Foco: Concordo, Concordância Efeitos: Não se aplica</w:t>
      </w:r>
    </w:p>
    <w:bookmarkStart w:id="40" w:name="auditoria-18885-constatação-nº-664805-1"/>
    <w:p>
      <w:pPr>
        <w:pStyle w:val="Ttulo2"/>
      </w:pPr>
      <w:r>
        <w:t xml:space="preserve">Auditoria 18885, Constatação Nº 664805 (#1)</w:t>
      </w:r>
    </w:p>
    <w:p>
      <w:pPr>
        <w:pStyle w:val="FirstParagraph"/>
      </w:pPr>
      <w:r>
        <w:rPr>
          <w:b/>
          <w:bCs/>
        </w:rPr>
        <w:t xml:space="preserve">Finalidade</w:t>
      </w:r>
      <w:r>
        <w:t xml:space="preserve">: Auditar a SMS de Catanduva/SP, focando Contrato de Gestão n°. 01/2015, com OSCIP Mahatma Gandhi</w:t>
      </w:r>
    </w:p>
    <w:p>
      <w:pPr>
        <w:pStyle w:val="Corpodetexto"/>
      </w:pPr>
      <w:r>
        <w:rPr>
          <w:b/>
          <w:bCs/>
        </w:rPr>
        <w:t xml:space="preserve">Constatação</w:t>
      </w:r>
      <w:r>
        <w:t xml:space="preserve">: Foram realizados pagamentos decorrentes do Contrato de Gestão nº 01/2015, firmado entre o Município de Catanduva e o Hospital Psiquiátrico Mahatma Gandhi, para empregado da contratada a título de serviços prestados de enfermagem e gerenciamento, em desacordo com a legislação.</w:t>
      </w:r>
    </w:p>
    <w:p>
      <w:pPr>
        <w:pStyle w:val="Corpodetexto"/>
      </w:pPr>
      <w:r>
        <w:rPr>
          <w:b/>
          <w:bCs/>
        </w:rPr>
        <w:t xml:space="preserve">Recomendação</w:t>
      </w:r>
      <w:r>
        <w:t xml:space="preserve">: Quando da execução de convênios e contrato somente pagar a conveniada por serviços comprovados, de acordo com o inciso III do § 2º do Artigo 63 da Lei Federal 4.320 de 17 de março de 1964 que estabelece que a liquidação da despesa por fornecimentos feitos ou serviços prestados terá por base, os comprovantes da entrega de material ou da prestação efetiva do serviços, contraria também o Artigo 76, combinado com o artigo 116 da Lei Federal nº 8.666, de 21 de junho de 1993, que estabelece que a Administração rejeitará, no todo ou em parte, obra, serviço ou fornecimento executado em desacordo com o contrato, e, ainda, o artigo 42 da Portaria Interministerial MP/MF/CGU nº 127 de 29 de maio de 2008, que regulamenta o Decreto federal nº 6.170 de 25 de julho de 2007, que estabelece que a liberação de recursos obedecerá ao cronograma de desembolso previsto no Plano de Trabalho e guardará consonância com as metas e fases ou etapas de execução do objeto do instrumento. Também cumprir o disposto no art. 18, X e XI da Lei Federal nº 8.080 de 19 de setembro de 1990, o qual dispõe que compete à direção municipal do sistema único de Saúde (SUS) controlar, fiscalizar e avaliar os procedimentos dos serviços privados de saúde.</w:t>
      </w:r>
    </w:p>
    <w:p>
      <w:pPr>
        <w:pStyle w:val="Corpodetexto"/>
      </w:pPr>
      <w:r>
        <w:rPr>
          <w:b/>
          <w:bCs/>
        </w:rPr>
        <w:t xml:space="preserve">Análise Codificação</w:t>
      </w:r>
      <w:r>
        <w:t xml:space="preserve">: A recomendação enfatiza a necessidade de pagar apenas por serviços comprovados e alinhados com a legislação, focando na correção imediata da condição de pagamentos indevidos, sem propor ações para abordar as causas subjacentes, como falhas nos sistemas de controle ou fiscalização.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21"/>
        </w:numPr>
      </w:pPr>
      <w:r>
        <w:t xml:space="preserve">Ação Foco Causa: Não</w:t>
      </w:r>
    </w:p>
    <w:p>
      <w:pPr>
        <w:pStyle w:val="Compact"/>
        <w:numPr>
          <w:ilvl w:val="0"/>
          <w:numId w:val="1021"/>
        </w:numPr>
      </w:pPr>
      <w:r>
        <w:t xml:space="preserve">Efeitos Duradouros: Não se aplica</w:t>
      </w:r>
    </w:p>
    <w:p>
      <w:pPr>
        <w:pStyle w:val="FirstParagraph"/>
      </w:pPr>
      <w:r>
        <w:rPr>
          <w:b/>
          <w:bCs/>
        </w:rPr>
        <w:t xml:space="preserve">Análise Crítica</w:t>
      </w:r>
      <w:r>
        <w:t xml:space="preserve">: A análise da codificação está correta ao identificar que a recomendação se concentra na correção imediata da condição de pagamentos indevidos, sem propor ações para abordar causas subjacentes, como falhas em sistemas de controle ou fiscalização. No entanto, a recomendação também inclui elementos de conformidade legal que, se implementados, poderiam ter efeitos preventivos, mas não são explicitamente direcionados à causa raiz.</w:t>
      </w:r>
    </w:p>
    <w:p>
      <w:pPr>
        <w:pStyle w:val="Compact"/>
        <w:numPr>
          <w:ilvl w:val="0"/>
          <w:numId w:val="1022"/>
        </w:numPr>
      </w:pPr>
      <w:r>
        <w:t xml:space="preserve">Análise Foco Causa: Concordo</w:t>
      </w:r>
    </w:p>
    <w:p>
      <w:pPr>
        <w:pStyle w:val="Compact"/>
        <w:numPr>
          <w:ilvl w:val="0"/>
          <w:numId w:val="1022"/>
        </w:numPr>
      </w:pPr>
      <w:r>
        <w:t xml:space="preserve">Análise Efeitos Duradouros: Não se aplica</w:t>
      </w:r>
    </w:p>
    <w:bookmarkEnd w:id="40"/>
    <w:bookmarkStart w:id="41" w:name="auditoria-19488-constatação-nº-671390-2"/>
    <w:p>
      <w:pPr>
        <w:pStyle w:val="Ttulo2"/>
      </w:pPr>
      <w:r>
        <w:t xml:space="preserve">Auditoria 19488, Constatação Nº 671390 (#2)</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Os veículos recebidos em doação do Ministério da Saúde não foram incorporados ao patrimônio do município de Cajazeiras/PB.</w:t>
      </w:r>
    </w:p>
    <w:p>
      <w:pPr>
        <w:pStyle w:val="Corpodetexto"/>
      </w:pPr>
      <w:r>
        <w:rPr>
          <w:b/>
          <w:bCs/>
        </w:rPr>
        <w:t xml:space="preserve">Recomendação</w:t>
      </w:r>
      <w:r>
        <w:t xml:space="preserve">: Requerer ao Departamento Estadual de Trânsito da Paraíba (DETRAN/PB) a disponibilização de Autorização para Transferência de Propriedade de Veículo em meio digital (ATPV-e) das unidades móveis doados ao Município de Cajazeiras/PB antes de 04/01/2021, nos termos do Inciso II do art. 13 da Resolução CONTRAN nº 809, de 15/12/2020; Registrar no portal de serviços do DETRAN/PB a Autorização para Transferência de Propriedade de Veículo em meio digital (ATPV-e) para todas as unidades móveis doadas ao Município de Cajazeiras/PB que ainda não completaram o processo de transferência de propriedade para o referido município.</w:t>
      </w:r>
    </w:p>
    <w:p>
      <w:pPr>
        <w:pStyle w:val="Corpodetexto"/>
      </w:pPr>
      <w:r>
        <w:rPr>
          <w:b/>
          <w:bCs/>
        </w:rPr>
        <w:t xml:space="preserve">Análise Codificação</w:t>
      </w:r>
      <w:r>
        <w:t xml:space="preserve">: A recomendação propõe ações específicas para regularizar a transferência de propriedade dos veículos doados, como solicitar e registrar a ATPV-e junto ao DETRAN/PB. No entanto, essas ações focam na correção da condição atual (veículos não incorporados ao patrimônio) e não abordam as causas subjacentes que levaram à não incorporação, como possíveis falhas nos processos de gestão patrimonial, falta de capacitação da equipe ou deficiências na comunicação com o Ministério da Saúde. Assim, a recomendação é condition-based, pois visa resolver o problema imediato sem tratar de suas causas fundamentais. Quanto aos efeitos duradouros, como o critério</w:t>
      </w:r>
      <w:r>
        <w:t xml:space="preserve"> </w:t>
      </w:r>
      <w:r>
        <w:t xml:space="preserve">‘</w:t>
      </w:r>
      <w:r>
        <w:t xml:space="preserve">Foco Causa</w:t>
      </w:r>
      <w:r>
        <w:t xml:space="preserve">’</w:t>
      </w:r>
      <w:r>
        <w:t xml:space="preserve"> </w:t>
      </w:r>
      <w:r>
        <w:t xml:space="preserve">não foi atendido, essa análise não se aplica.</w:t>
      </w:r>
    </w:p>
    <w:p>
      <w:pPr>
        <w:pStyle w:val="Compact"/>
        <w:numPr>
          <w:ilvl w:val="0"/>
          <w:numId w:val="1023"/>
        </w:numPr>
      </w:pPr>
      <w:r>
        <w:t xml:space="preserve">Ação Foco Causa: Não</w:t>
      </w:r>
    </w:p>
    <w:p>
      <w:pPr>
        <w:pStyle w:val="Compact"/>
        <w:numPr>
          <w:ilvl w:val="0"/>
          <w:numId w:val="1023"/>
        </w:numPr>
      </w:pPr>
      <w:r>
        <w:t xml:space="preserve">Efeitos Duradouros: Não se aplica</w:t>
      </w:r>
    </w:p>
    <w:p>
      <w:pPr>
        <w:pStyle w:val="FirstParagraph"/>
      </w:pPr>
      <w:r>
        <w:rPr>
          <w:b/>
          <w:bCs/>
        </w:rPr>
        <w:t xml:space="preserve">Análise Crítica</w:t>
      </w:r>
      <w:r>
        <w:t xml:space="preserve">: A análise fornecida avalia corretamente que a recomendação se concentra na correção da condição imediata de não incorporação dos veículos ao patrimônio, sem abordar causas subjacentes, como falhas processuais ou de capacitação. No entanto, a avaliação do critério</w:t>
      </w:r>
      <w:r>
        <w:t xml:space="preserve"> </w:t>
      </w:r>
      <w:r>
        <w:t xml:space="preserve">‘</w:t>
      </w:r>
      <w:r>
        <w:t xml:space="preserve">Foco Causa</w:t>
      </w:r>
      <w:r>
        <w:t xml:space="preserve">’</w:t>
      </w:r>
      <w:r>
        <w:t xml:space="preserve"> </w:t>
      </w:r>
      <w:r>
        <w:t xml:space="preserve">poderia ser mais precisa, pois a recomendação inclui ações que, embora direcionadas à regularização, podem indiretamente influenciar a causa ao estabelecer um procedimento padrão para futuras transferências.</w:t>
      </w:r>
    </w:p>
    <w:p>
      <w:pPr>
        <w:pStyle w:val="Compact"/>
        <w:numPr>
          <w:ilvl w:val="0"/>
          <w:numId w:val="1024"/>
        </w:numPr>
      </w:pPr>
      <w:r>
        <w:t xml:space="preserve">Análise Foco Causa: Concordo</w:t>
      </w:r>
    </w:p>
    <w:p>
      <w:pPr>
        <w:pStyle w:val="Compact"/>
        <w:numPr>
          <w:ilvl w:val="0"/>
          <w:numId w:val="1024"/>
        </w:numPr>
      </w:pPr>
      <w:r>
        <w:t xml:space="preserve">Análise Efeitos Duradouros: Não se aplica</w:t>
      </w:r>
    </w:p>
    <w:bookmarkEnd w:id="41"/>
    <w:bookmarkStart w:id="42" w:name="auditoria-19848-constatação-nº-701972-1"/>
    <w:p>
      <w:pPr>
        <w:pStyle w:val="Ttulo2"/>
      </w:pPr>
      <w:r>
        <w:t xml:space="preserve">Auditoria 19848, Constatação Nº 701972 (#1)</w:t>
      </w:r>
    </w:p>
    <w:p>
      <w:pPr>
        <w:pStyle w:val="FirstParagraph"/>
      </w:pPr>
      <w:r>
        <w:rPr>
          <w:b/>
          <w:bCs/>
        </w:rPr>
        <w:t xml:space="preserve">Finalidade</w:t>
      </w:r>
      <w:r>
        <w:t xml:space="preserve">: Verificar a gestão e o gerenciamento dos Centros de Referência em Saúde do Trabalhador - CERESTs</w:t>
      </w:r>
    </w:p>
    <w:p>
      <w:pPr>
        <w:pStyle w:val="Corpodetexto"/>
      </w:pPr>
      <w:r>
        <w:rPr>
          <w:b/>
          <w:bCs/>
        </w:rPr>
        <w:t xml:space="preserve">Constatação</w:t>
      </w:r>
      <w:r>
        <w:t xml:space="preserve">: O CEREST Regional de Aracati/CE, sob gestão da Secretaria Municipal de Saúde-SMS de Aracati/CE, não comprovou relatórios dos atendimentos prestados aos cidadãos para fins de registro no Sistema de Informação de Agravos de Notificação-SINAN.</w:t>
      </w:r>
    </w:p>
    <w:p>
      <w:pPr>
        <w:pStyle w:val="Corpodetexto"/>
      </w:pPr>
      <w:r>
        <w:rPr>
          <w:b/>
          <w:bCs/>
        </w:rPr>
        <w:t xml:space="preserve">Recomendação</w:t>
      </w:r>
      <w:r>
        <w:t xml:space="preserve">: Alimentar regularmente, com a atuação do CEREST Regional, o Sistema de Informação de Agravos de Notificação- SINAN, comprovando por meio de documentos as informações relativas às notificações compulsórias (das unidades sentinelas ou universais) de doenças e agravos relacionados ao trabalho na rede de atenção do SUS, de acordo com item 3, alínea</w:t>
      </w:r>
      <w:r>
        <w:t xml:space="preserve"> </w:t>
      </w:r>
      <w:r>
        <w:rPr>
          <w:rStyle w:val="VerbatimChar"/>
        </w:rPr>
        <w:t xml:space="preserve">h</w:t>
      </w:r>
      <w:r>
        <w:t xml:space="preserve">, inciso II, art. 9º, Capítulo III, do Anexo XV, da Portaria de Consolidação GM/MS n.º 02, de 28 setembro 2017, e com o tópico Ações de Responsabilidade das Regiões e dos Municípios, Anexo 1, do Anexo X, da Portaria de Consolidação GM/MS n.º 03, de 28 setembro 2017.</w:t>
      </w:r>
    </w:p>
    <w:p>
      <w:pPr>
        <w:pStyle w:val="Corpodetexto"/>
      </w:pPr>
      <w:r>
        <w:rPr>
          <w:b/>
          <w:bCs/>
        </w:rPr>
        <w:t xml:space="preserve">Análise Codificação</w:t>
      </w:r>
      <w:r>
        <w:t xml:space="preserve">: Em relação ao foco, a recomendação propõe a ação de</w:t>
      </w:r>
      <w:r>
        <w:t xml:space="preserve"> </w:t>
      </w:r>
      <w:r>
        <w:t xml:space="preserve">‘</w:t>
      </w:r>
      <w:r>
        <w:t xml:space="preserve">alimentar regularmente</w:t>
      </w:r>
      <w:r>
        <w:t xml:space="preserve">’</w:t>
      </w:r>
      <w:r>
        <w:t xml:space="preserve"> </w:t>
      </w:r>
      <w:r>
        <w:t xml:space="preserve">o sistema SINAN com informações documentadas sobre notificações compulsórias, o que visa corrigir diretamente a condição encontrada de ausência de comprovação dos atendimentos, sem abordar as causas subjacentes que levaram a essa falha (como falta de capacitação, recursos humanos insuficientes ou problemas de processo). Portanto, a recomendação é focada na condição, não na causa. Como o critério</w:t>
      </w:r>
      <w:r>
        <w:t xml:space="preserve"> </w:t>
      </w:r>
      <w:r>
        <w:t xml:space="preserve">‘</w:t>
      </w:r>
      <w:r>
        <w:t xml:space="preserve">Foco Causa</w:t>
      </w:r>
      <w:r>
        <w:t xml:space="preserve">’</w:t>
      </w:r>
      <w:r>
        <w:t xml:space="preserve"> </w:t>
      </w:r>
      <w:r>
        <w:t xml:space="preserve">não foi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25"/>
        </w:numPr>
      </w:pPr>
      <w:r>
        <w:t xml:space="preserve">Ação Foco Causa: Não</w:t>
      </w:r>
    </w:p>
    <w:p>
      <w:pPr>
        <w:pStyle w:val="Compact"/>
        <w:numPr>
          <w:ilvl w:val="0"/>
          <w:numId w:val="1025"/>
        </w:numPr>
      </w:pPr>
      <w:r>
        <w:t xml:space="preserve">Efeitos Duradouros: Não se aplica</w:t>
      </w:r>
    </w:p>
    <w:p>
      <w:pPr>
        <w:pStyle w:val="FirstParagraph"/>
      </w:pPr>
      <w:r>
        <w:rPr>
          <w:b/>
          <w:bCs/>
        </w:rPr>
        <w:t xml:space="preserve">Análise Crítica</w:t>
      </w:r>
      <w:r>
        <w:t xml:space="preserve">: A análise fornecida avalia corretamente que a recomendação se concentra em corrigir a condição imediata de não comprovação dos atendimentos, sem abordar causas subjacentes como falta de treinamento ou recursos. No entanto, ao considerar a definição de recomendações baseadas em causa, que visam prevenir a recorrência do problema, a recomendação de</w:t>
      </w:r>
      <w:r>
        <w:t xml:space="preserve"> </w:t>
      </w:r>
      <w:r>
        <w:t xml:space="preserve">‘</w:t>
      </w:r>
      <w:r>
        <w:t xml:space="preserve">alimentar regularmente</w:t>
      </w:r>
      <w:r>
        <w:t xml:space="preserve">’</w:t>
      </w:r>
      <w:r>
        <w:t xml:space="preserve"> </w:t>
      </w:r>
      <w:r>
        <w:t xml:space="preserve">pode ser interpretada como uma ação que, se implementada de forma sistemática, poderia abordar parcialmente a causa ao estabelecer um processo contínuo, embora não especifique mudanças estruturais. Portanto, há uma ambiguidade que justifica uma revisão cuidadosa.</w:t>
      </w:r>
    </w:p>
    <w:p>
      <w:pPr>
        <w:pStyle w:val="Compact"/>
        <w:numPr>
          <w:ilvl w:val="0"/>
          <w:numId w:val="1026"/>
        </w:numPr>
      </w:pPr>
      <w:r>
        <w:t xml:space="preserve">Análise Foco Causa: Concordo</w:t>
      </w:r>
    </w:p>
    <w:p>
      <w:pPr>
        <w:pStyle w:val="Compact"/>
        <w:numPr>
          <w:ilvl w:val="0"/>
          <w:numId w:val="1026"/>
        </w:numPr>
      </w:pPr>
      <w:r>
        <w:t xml:space="preserve">Análise Efeitos Duradouros: Não se aplica</w:t>
      </w:r>
    </w:p>
    <w:bookmarkEnd w:id="42"/>
    <w:bookmarkEnd w:id="43"/>
    <w:bookmarkStart w:id="54" w:name="X2679442458623f6df3aee2e239d9e7cc41c7b8e"/>
    <w:p>
      <w:pPr>
        <w:pStyle w:val="Ttulo1"/>
      </w:pPr>
      <w:r>
        <w:t xml:space="preserve">Foco: Não, Efeitos: Não se aplica, Concordância Foco: Discordo, Concordância Efeitos: Concordo</w:t>
      </w:r>
    </w:p>
    <w:bookmarkStart w:id="44" w:name="auditoria-19179-constatação-nº-666966-1"/>
    <w:p>
      <w:pPr>
        <w:pStyle w:val="Ttulo2"/>
      </w:pPr>
      <w:r>
        <w:t xml:space="preserve">Auditoria 19179, Constatação Nº 666966 (#1)</w:t>
      </w:r>
    </w:p>
    <w:p>
      <w:pPr>
        <w:pStyle w:val="FirstParagraph"/>
      </w:pPr>
      <w:r>
        <w:rPr>
          <w:b/>
          <w:bCs/>
        </w:rPr>
        <w:t xml:space="preserve">Finalidade</w:t>
      </w:r>
      <w:r>
        <w:t xml:space="preserve">: Verificar prestação dos serviços e aplicação dos recursos federais no Hosp. Mun. de Imperatriz</w:t>
      </w:r>
    </w:p>
    <w:p>
      <w:pPr>
        <w:pStyle w:val="Corpodetexto"/>
      </w:pPr>
      <w:r>
        <w:rPr>
          <w:b/>
          <w:bCs/>
        </w:rPr>
        <w:t xml:space="preserve">Constatação</w:t>
      </w:r>
      <w:r>
        <w:t xml:space="preserve">: A urgência/emergência do HMI Hospital Municipal de Imperatriz não apresenta estrutura física e equipamentos/recursos tecnológicos mínimos de acordo com a legislação e necessários para o atendimento prestado.</w:t>
      </w:r>
    </w:p>
    <w:p>
      <w:pPr>
        <w:pStyle w:val="Corpodetexto"/>
      </w:pPr>
      <w:r>
        <w:rPr>
          <w:b/>
          <w:bCs/>
        </w:rPr>
        <w:t xml:space="preserve">Recomendação</w:t>
      </w:r>
      <w:r>
        <w:t xml:space="preserve">: Cumprir o que determina o item 5 do Anexo da Portaria GM/MS nº 354, de 10 de março de 2014, quanto à estrutura física da sala vermelha e ausência de dependências essenciais ao atendimento do usuário; bem como o item 6.2 do Anexo da Portaria GM/MS nº 354, de 10 de março de 2014, assim como os Art. 7º, Art. 36 e Art. 42 da Resolução da Diretoria Colegiada - RDC/ANVISA/MS nº 63, de 25 de novembro de 2011, que trata dos equipamentos e sua manutenção, da unidade de urgência.</w:t>
      </w:r>
    </w:p>
    <w:p>
      <w:pPr>
        <w:pStyle w:val="Corpodetexto"/>
      </w:pPr>
      <w:r>
        <w:rPr>
          <w:b/>
          <w:bCs/>
        </w:rPr>
        <w:t xml:space="preserve">Análise Codificação</w:t>
      </w:r>
      <w:r>
        <w:t xml:space="preserve">: Em relação ao foco, a recomendação se limita a citar o cumprimento de dispositivos normativos específicos sobre estrutura física, dependências e equipamentos, sem propor ações que tratem diretamente das causas subjacentes à não conformidade, como falhas de gestão, planejamento ou alocação de recursos. Quanto aos efeitos duradouros, como o critério</w:t>
      </w:r>
      <w:r>
        <w:t xml:space="preserve"> </w:t>
      </w:r>
      <w:r>
        <w:t xml:space="preserve">‘</w:t>
      </w:r>
      <w:r>
        <w:t xml:space="preserve">Foco Causa</w:t>
      </w:r>
      <w:r>
        <w:t xml:space="preserve">’</w:t>
      </w:r>
      <w:r>
        <w:t xml:space="preserve"> </w:t>
      </w:r>
      <w:r>
        <w:t xml:space="preserve">não foi atendido, não se aplica a análise.</w:t>
      </w:r>
    </w:p>
    <w:p>
      <w:pPr>
        <w:pStyle w:val="Compact"/>
        <w:numPr>
          <w:ilvl w:val="0"/>
          <w:numId w:val="1027"/>
        </w:numPr>
      </w:pPr>
      <w:r>
        <w:t xml:space="preserve">Ação Foco Causa: Não</w:t>
      </w:r>
    </w:p>
    <w:p>
      <w:pPr>
        <w:pStyle w:val="Compact"/>
        <w:numPr>
          <w:ilvl w:val="0"/>
          <w:numId w:val="102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cita o cumprimento de normas sem propor ações que tratem causas subjacentes, como falhas de gestão ou planejamento. No entanto, a recomendação especifica dispositivos normativos que estabelecem requisitos mínimos para estrutura física, dependências e equipamentos, os quais, se implementados, podem abordar causas estruturais e organizacionais da não conformidade. Quanto ao critério</w:t>
      </w:r>
      <w:r>
        <w:t xml:space="preserve"> </w:t>
      </w:r>
      <w:r>
        <w:t xml:space="preserve">‘</w:t>
      </w:r>
      <w:r>
        <w:t xml:space="preserve">Efeitos Duradouros</w:t>
      </w:r>
      <w:r>
        <w:t xml:space="preserve">’</w:t>
      </w:r>
      <w:r>
        <w:t xml:space="preserve">, como a análise do</w:t>
      </w:r>
      <w:r>
        <w:t xml:space="preserve"> </w:t>
      </w:r>
      <w:r>
        <w:t xml:space="preserve">‘</w:t>
      </w:r>
      <w:r>
        <w:t xml:space="preserve">Foco Causa</w:t>
      </w:r>
      <w:r>
        <w:t xml:space="preserve">’</w:t>
      </w:r>
      <w:r>
        <w:t xml:space="preserve"> </w:t>
      </w:r>
      <w:r>
        <w:t xml:space="preserve">é questionável, a avaliação de</w:t>
      </w:r>
      <w:r>
        <w:t xml:space="preserve"> </w:t>
      </w:r>
      <w:r>
        <w:t xml:space="preserve">‘</w:t>
      </w:r>
      <w:r>
        <w:t xml:space="preserve">Não se aplica</w:t>
      </w:r>
      <w:r>
        <w:t xml:space="preserve">’</w:t>
      </w:r>
      <w:r>
        <w:t xml:space="preserve"> </w:t>
      </w:r>
      <w:r>
        <w:t xml:space="preserve">também pode ser reconsiderada, mas a recomendação em si não detalha mecanismos para garantir a sustentabilidade das mudanças.</w:t>
      </w:r>
    </w:p>
    <w:p>
      <w:pPr>
        <w:pStyle w:val="Compact"/>
        <w:numPr>
          <w:ilvl w:val="0"/>
          <w:numId w:val="1028"/>
        </w:numPr>
      </w:pPr>
      <w:r>
        <w:t xml:space="preserve">Análise Foco Causa: Discordo</w:t>
      </w:r>
    </w:p>
    <w:p>
      <w:pPr>
        <w:pStyle w:val="Compact"/>
        <w:numPr>
          <w:ilvl w:val="0"/>
          <w:numId w:val="1028"/>
        </w:numPr>
      </w:pPr>
      <w:r>
        <w:t xml:space="preserve">Análise Efeitos Duradouros: Concordo</w:t>
      </w:r>
    </w:p>
    <w:bookmarkEnd w:id="44"/>
    <w:bookmarkStart w:id="45" w:name="auditoria-19335-constatação-nº-665590-1"/>
    <w:p>
      <w:pPr>
        <w:pStyle w:val="Ttulo2"/>
      </w:pPr>
      <w:r>
        <w:t xml:space="preserve">Auditoria 19335, Constatação Nº 665590 (#1)</w:t>
      </w:r>
    </w:p>
    <w:p>
      <w:pPr>
        <w:pStyle w:val="FirstParagraph"/>
      </w:pPr>
      <w:r>
        <w:rPr>
          <w:b/>
          <w:bCs/>
        </w:rPr>
        <w:t xml:space="preserve">Finalidade</w:t>
      </w:r>
      <w:r>
        <w:t xml:space="preserve">: Verificar a regularidade da utilização de Dispositivos Médicos Implantáveis - DMI.</w:t>
      </w:r>
    </w:p>
    <w:p>
      <w:pPr>
        <w:pStyle w:val="Corpodetexto"/>
      </w:pPr>
      <w:r>
        <w:rPr>
          <w:b/>
          <w:bCs/>
        </w:rPr>
        <w:t xml:space="preserve">Constatação</w:t>
      </w:r>
      <w:r>
        <w:t xml:space="preserve">: A Comissão de Revisão de Prontuários (CRP) do Hospital de Caridade e Beneficência (HCB) não estava formalmente constituída em parte do período auditado.</w:t>
      </w:r>
    </w:p>
    <w:p>
      <w:pPr>
        <w:pStyle w:val="Corpodetexto"/>
      </w:pPr>
      <w:r>
        <w:rPr>
          <w:b/>
          <w:bCs/>
        </w:rPr>
        <w:t xml:space="preserve">Recomendação</w:t>
      </w:r>
      <w:r>
        <w:t xml:space="preserve">: Organizar e manter os documentos que comprovem a manutenção e atuação da Comissão de Revisão de Prontuário (CRP).</w:t>
      </w:r>
    </w:p>
    <w:p>
      <w:pPr>
        <w:pStyle w:val="Corpodetexto"/>
      </w:pPr>
      <w:r>
        <w:rPr>
          <w:b/>
          <w:bCs/>
        </w:rPr>
        <w:t xml:space="preserve">Análise Codificação</w:t>
      </w:r>
      <w:r>
        <w:t xml:space="preserve">: A recomendação propõe a organização e manutenção de documentos para comprovar a atuação da Comissão de Revisão de Prontuários (CRP), o que visa corrigir a condição específica de falta de formalização da comissão, sem abordar as causas subjacentes, como possíveis falhas na gestão ou na definição de responsabilidades. Portanto, o foco está na condição imediata, não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29"/>
        </w:numPr>
      </w:pPr>
      <w:r>
        <w:t xml:space="preserve">Ação Foco Causa: Não</w:t>
      </w:r>
    </w:p>
    <w:p>
      <w:pPr>
        <w:pStyle w:val="Compact"/>
        <w:numPr>
          <w:ilvl w:val="0"/>
          <w:numId w:val="102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visa corrigir a condição imediata de falta de formalização da CRP, sem abordar causas subjacentes como falhas na gestão ou definição de responsabilidades. No entanto, a recomendação de organizar e manter documentos pode ser interpretada como uma ação que, ao estabelecer um processo documental, trata da causa raiz da falta de formalização, que é a ausência de um sistema de registro e comprovação contínua. Portanto, há ambiguidade na classificação. Para o critério</w:t>
      </w:r>
      <w:r>
        <w:t xml:space="preserve"> </w:t>
      </w:r>
      <w:r>
        <w:t xml:space="preserve">‘</w:t>
      </w:r>
      <w:r>
        <w:t xml:space="preserve">Efeitos Duradouros</w:t>
      </w:r>
      <w:r>
        <w:t xml:space="preserve">’</w:t>
      </w:r>
      <w:r>
        <w:t xml:space="preserve">, como a análise original concluiu que</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mas se houver discordância no primeiro critério, isso poderia afetar o segundo.</w:t>
      </w:r>
    </w:p>
    <w:p>
      <w:pPr>
        <w:pStyle w:val="Compact"/>
        <w:numPr>
          <w:ilvl w:val="0"/>
          <w:numId w:val="1030"/>
        </w:numPr>
      </w:pPr>
      <w:r>
        <w:t xml:space="preserve">Análise Foco Causa: Discordo</w:t>
      </w:r>
    </w:p>
    <w:p>
      <w:pPr>
        <w:pStyle w:val="Compact"/>
        <w:numPr>
          <w:ilvl w:val="0"/>
          <w:numId w:val="1030"/>
        </w:numPr>
      </w:pPr>
      <w:r>
        <w:t xml:space="preserve">Análise Efeitos Duradouros: Concordo</w:t>
      </w:r>
    </w:p>
    <w:bookmarkEnd w:id="45"/>
    <w:bookmarkStart w:id="46" w:name="auditoria-19388-constatação-nº-662599-2"/>
    <w:p>
      <w:pPr>
        <w:pStyle w:val="Ttulo2"/>
      </w:pPr>
      <w:r>
        <w:t xml:space="preserve">Auditoria 19388, Constatação Nº 662599 (#2)</w:t>
      </w:r>
    </w:p>
    <w:p>
      <w:pPr>
        <w:pStyle w:val="FirstParagraph"/>
      </w:pPr>
      <w:r>
        <w:rPr>
          <w:b/>
          <w:bCs/>
        </w:rPr>
        <w:t xml:space="preserve">Finalidade</w:t>
      </w:r>
      <w:r>
        <w:t xml:space="preserve">: Verificar a regularidade da produção inserida nos sistemas do SUS com incremento nos tetos MAC e PAB</w:t>
      </w:r>
    </w:p>
    <w:p>
      <w:pPr>
        <w:pStyle w:val="Corpodetexto"/>
      </w:pPr>
      <w:r>
        <w:rPr>
          <w:b/>
          <w:bCs/>
        </w:rPr>
        <w:t xml:space="preserve">Constatação</w:t>
      </w:r>
      <w:r>
        <w:t xml:space="preserve">: Os instrumentos de gestão do SUS referente ao município de Barra do Corda apresentaram divergências relativas às metas, diretrizes e objetivos, no tocante a assistência de saúde especializada, especialmente quanto às quantidades de procedimentos informados no Relatório de Gestão Anual - 2021 e no Sistema de Informação Ambulatorial (SIA/SUS), no exercício de 2021.</w:t>
      </w:r>
    </w:p>
    <w:p>
      <w:pPr>
        <w:pStyle w:val="Corpodetexto"/>
      </w:pPr>
      <w:r>
        <w:rPr>
          <w:b/>
          <w:bCs/>
        </w:rPr>
        <w:t xml:space="preserve">Recomendação</w:t>
      </w:r>
      <w:r>
        <w:t xml:space="preserve">: Cumprir o disposto nos Arts. 95, 96, 97 e 99, todos da Portaria de Consolidação GM/MS nº 1, de 28/09/2017, que preveem que os instrumentos para o planejamento no âmbito do SUS são o Plano de Saúde (PS), as respectivas Programações Anuais de Saúde (PAS) e o Relatório Anual de Gestão (RAG) que se interligam compondo um processo cíclico de planejamento para operacionalização integrada, solidária e sistêmica do SUS. Preveem ainda, que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Corpodetexto"/>
      </w:pPr>
      <w:r>
        <w:rPr>
          <w:b/>
          <w:bCs/>
        </w:rPr>
        <w:t xml:space="preserve">Análise Codificação</w:t>
      </w:r>
      <w:r>
        <w:t xml:space="preserve">: A recomendação se limita a citar dispositivos normativos que estabelecem a obrigatoriedade de interligação entre os instrumentos de planejamento do SUS (Plano de Saúde, Programação Anual de Saúde e Relatório Anual de Gestão), sem propor ações específicas para tratar a causa das divergências identificadas nos dados. Não há menção a medidas como revisão de processos de coleta e registro de dados, capacitação de pessoal, implementação de sistemas de controle interno ou outras ações que ataquem a raiz do problema. Portanto, a recomendação não possui foco na causa.</w:t>
      </w:r>
    </w:p>
    <w:p>
      <w:pPr>
        <w:pStyle w:val="Compact"/>
        <w:numPr>
          <w:ilvl w:val="0"/>
          <w:numId w:val="1031"/>
        </w:numPr>
      </w:pPr>
      <w:r>
        <w:t xml:space="preserve">Ação Foco Causa: Não</w:t>
      </w:r>
    </w:p>
    <w:p>
      <w:pPr>
        <w:pStyle w:val="Compact"/>
        <w:numPr>
          <w:ilvl w:val="0"/>
          <w:numId w:val="103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cita dispositivos normativos sem propor ações específicas para tratar a causa das divergências, como revisão de processos ou capacitação. No entanto, a recomendação enfatiza explicitamente a necessidade de cumprir a interligação cíclica entre Plano de Saúde, Programação Anual de Saúde e Relatório Anual de Gestão, o que pode ser interpretado como uma ação para abordar a causa subjacente de inconsistências no planejamento e execução. Quanto ao critério</w:t>
      </w:r>
      <w:r>
        <w:t xml:space="preserve"> </w:t>
      </w:r>
      <w:r>
        <w:t xml:space="preserve">‘</w:t>
      </w:r>
      <w:r>
        <w:t xml:space="preserve">Efeitos Duradouros</w:t>
      </w:r>
      <w:r>
        <w:t xml:space="preserve">’</w:t>
      </w:r>
      <w:r>
        <w:t xml:space="preserve">, como o modelo classificou</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mas discordo da classificação inicial.</w:t>
      </w:r>
    </w:p>
    <w:p>
      <w:pPr>
        <w:pStyle w:val="Compact"/>
        <w:numPr>
          <w:ilvl w:val="0"/>
          <w:numId w:val="1032"/>
        </w:numPr>
      </w:pPr>
      <w:r>
        <w:t xml:space="preserve">Análise Foco Causa: Discordo</w:t>
      </w:r>
    </w:p>
    <w:p>
      <w:pPr>
        <w:pStyle w:val="Compact"/>
        <w:numPr>
          <w:ilvl w:val="0"/>
          <w:numId w:val="1032"/>
        </w:numPr>
      </w:pPr>
      <w:r>
        <w:t xml:space="preserve">Análise Efeitos Duradouros: Concordo</w:t>
      </w:r>
    </w:p>
    <w:bookmarkEnd w:id="46"/>
    <w:bookmarkStart w:id="47" w:name="auditoria-19484-constatação-nº-682909-2"/>
    <w:p>
      <w:pPr>
        <w:pStyle w:val="Ttulo2"/>
      </w:pPr>
      <w:r>
        <w:t xml:space="preserve">Auditoria 19484, Constatação Nº 682909 (#2)</w:t>
      </w:r>
    </w:p>
    <w:p>
      <w:pPr>
        <w:pStyle w:val="FirstParagraph"/>
      </w:pPr>
      <w:r>
        <w:rPr>
          <w:b/>
          <w:bCs/>
        </w:rPr>
        <w:t xml:space="preserve">Finalidade</w:t>
      </w:r>
      <w:r>
        <w:t xml:space="preserve">: Verificar regularidade execução contrato SMS Bom Jesus Itabapoana e o Hospital São Vicente de Paula</w:t>
      </w:r>
    </w:p>
    <w:p>
      <w:pPr>
        <w:pStyle w:val="Corpodetexto"/>
      </w:pPr>
      <w:r>
        <w:rPr>
          <w:b/>
          <w:bCs/>
        </w:rPr>
        <w:t xml:space="preserve">Constatação</w:t>
      </w:r>
      <w:r>
        <w:t xml:space="preserve">: As transferências financeiras executadas pela Secretaria Municipal de Saúde de Bom Jesus do Itabapoana/RJ ao Hospital São Vicente de Paulo, referentes ao alcance das metas físicas, não condizem com a produção informada nos sistemas oficiais do Ministério da Saúde.</w:t>
      </w:r>
    </w:p>
    <w:p>
      <w:pPr>
        <w:pStyle w:val="Corpodetexto"/>
      </w:pPr>
      <w:r>
        <w:rPr>
          <w:b/>
          <w:bCs/>
        </w:rPr>
        <w:t xml:space="preserve">Recomendação</w:t>
      </w:r>
      <w:r>
        <w:t xml:space="preserve">: Adotar medidas que assegurem o cumprimento da Portaria GM/MS de Consolidação n.º 2, de 28 de setembro de 2017, no que se refere ao ANEXO 2 DO ANEXO XXIV, especialmente ao disposto no</w:t>
      </w:r>
      <w:r>
        <w:t xml:space="preserve"> </w:t>
      </w:r>
      <w:r>
        <w:t xml:space="preserve">“</w:t>
      </w:r>
      <w:r>
        <w:t xml:space="preserve">CAPÍTULO V DA CONTRATUALIZAÇÃO</w:t>
      </w:r>
      <w:r>
        <w:t xml:space="preserve">”</w:t>
      </w:r>
      <w:r>
        <w:t xml:space="preserve">, Seção III, art. 28</w:t>
      </w:r>
      <w:r>
        <w:t xml:space="preserve"> </w:t>
      </w:r>
      <w:r>
        <w:t xml:space="preserve">“</w:t>
      </w:r>
      <w:r>
        <w:t xml:space="preserve">O repasse dos recursos financeiros pelos entes federativos aos hospitais contratualizados será realizado de maneira regular, conforme estabelecido nos atos normativos específicos e no instrumento de contratualização, e condicionado ao cumprimento das metas qualitativas e quantitativas estabelecidas no Documento Descritivo. (Origem: PRT MS/GM 3410/2013, Art. 28) (…) § 3º O não cumprimento pelo hospital das metas quantitativas e qualitativas pactuadas e discriminadas no Documento Descritivo implicará na suspensão parcial ou redução do repasse dos recursos financeiros pelo gestor local. (Origem: PRT MS/GM 3410/2013, Art. 28, § 3º)</w:t>
      </w:r>
      <w:r>
        <w:t xml:space="preserve">”</w:t>
      </w:r>
      <w:r>
        <w:t xml:space="preserve">. Cumprir e fazer com que sejam integralmente cumpridas as cláusulas contratuais dos instrumentos de formalização da contratação de serviços de saúde. Não obstante, assegurar com que sejam cumpridos os conteúdos dispostos na Lei Municipal n.º 1.453, de 11 de março de 2021, ou instrumento normativo correlato, sobretudo no que se refere à constituição e funcionamento do Núcleo de Controle Interno da Secretaria Municipal de Saúde previsto no §1° do art. 14 e atentar para o cumprimento das diretrizes preconizadas pela Instrução Normativa n.º 001, de 12 de agosto de 2021, emitida pela Controladoria Geral do Município, que:</w:t>
      </w:r>
      <w:r>
        <w:t xml:space="preserve"> </w:t>
      </w:r>
      <w:r>
        <w:t xml:space="preserve">“</w:t>
      </w:r>
      <w:r>
        <w:t xml:space="preserve">Dispõe sobre o rito de aplicação de penalidades…das infrações praticadas por fornecedores…</w:t>
      </w:r>
      <w:r>
        <w:t xml:space="preserve">”</w:t>
      </w:r>
      <w:r>
        <w:t xml:space="preserve">. Dar ciência ao responsável pela irregularidade registrada neste item para ressarcimento a ser feito junto ao Fundo Nacional de Saúde- FNS no valor de R$ 218.596,57 (duzentos e dezoito mil, quinhentos e noventa e seis reais e cinquenta e sete centavos), em cumprimento ao item 9.3.3 do Acórdão/TCU nº 1.072/2017-Plenário visando à elisão do dano ao erário.</w:t>
      </w:r>
    </w:p>
    <w:p>
      <w:pPr>
        <w:pStyle w:val="Corpodetexto"/>
      </w:pPr>
      <w:r>
        <w:rPr>
          <w:b/>
          <w:bCs/>
        </w:rPr>
        <w:t xml:space="preserve">Análise Codificação</w:t>
      </w:r>
      <w:r>
        <w:t xml:space="preserve">: A recomendação é ampla e genérica, focando principalmente em medidas administrativas e legais para assegurar o cumprimento de normas e cláusulas contratuais existentes, sem propor ações específicas para tratar a causa raiz do problema identificado (discrepância entre transferências financeiras e produção informada nos sistemas oficiais). Embora mencione a necessidade de cumprir portarias e leis, não identifica ou aborda diretamente as causas subjacentes que levaram à irregularidade, como possíveis falhas nos processos de verificação, sistemas de controle interno inadequados ou deficiências na capacitação técnica. Portanto, a recomendação não atende ao critério de foco na causa.</w:t>
      </w:r>
    </w:p>
    <w:p>
      <w:pPr>
        <w:pStyle w:val="Compact"/>
        <w:numPr>
          <w:ilvl w:val="0"/>
          <w:numId w:val="1033"/>
        </w:numPr>
      </w:pPr>
      <w:r>
        <w:t xml:space="preserve">Ação Foco Causa: Não</w:t>
      </w:r>
    </w:p>
    <w:p>
      <w:pPr>
        <w:pStyle w:val="Compact"/>
        <w:numPr>
          <w:ilvl w:val="0"/>
          <w:numId w:val="103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é genérica e não aborda causas subjacentes específicas, como falhas em processos de verificação ou controle interno. No entanto, a recomendação inclui medidas que visam prevenir a recorrência da irregularidade, como a implementação de estruturas de controle (Núcleo de Controle Interno) e o cumprimento de normas que condicionam repasses ao desempenho, o que pode ser interpretado como focado na causa. Para</w:t>
      </w:r>
      <w:r>
        <w:t xml:space="preserve"> </w:t>
      </w:r>
      <w:r>
        <w:t xml:space="preserve">‘</w:t>
      </w:r>
      <w:r>
        <w:t xml:space="preserve">Efeitos Duradouros</w:t>
      </w:r>
      <w:r>
        <w:t xml:space="preserve">’</w:t>
      </w:r>
      <w:r>
        <w:t xml:space="preserve">, a análise não se aplica devido à resposta</w:t>
      </w:r>
      <w:r>
        <w:t xml:space="preserve"> </w:t>
      </w:r>
      <w:r>
        <w:t xml:space="preserve">‘</w:t>
      </w:r>
      <w:r>
        <w:t xml:space="preserve">Não</w:t>
      </w:r>
      <w:r>
        <w:t xml:space="preserve">’</w:t>
      </w:r>
      <w:r>
        <w:t xml:space="preserve"> </w:t>
      </w:r>
      <w:r>
        <w:t xml:space="preserve">no primeiro critério, mas há inconsistência na avaliação inicial.</w:t>
      </w:r>
    </w:p>
    <w:p>
      <w:pPr>
        <w:pStyle w:val="Compact"/>
        <w:numPr>
          <w:ilvl w:val="0"/>
          <w:numId w:val="1034"/>
        </w:numPr>
      </w:pPr>
      <w:r>
        <w:t xml:space="preserve">Análise Foco Causa: Discordo</w:t>
      </w:r>
    </w:p>
    <w:p>
      <w:pPr>
        <w:pStyle w:val="Compact"/>
        <w:numPr>
          <w:ilvl w:val="0"/>
          <w:numId w:val="1034"/>
        </w:numPr>
      </w:pPr>
      <w:r>
        <w:t xml:space="preserve">Análise Efeitos Duradouros: Concordo</w:t>
      </w:r>
    </w:p>
    <w:bookmarkEnd w:id="47"/>
    <w:bookmarkStart w:id="48" w:name="auditoria-19624-constatação-nº-685595-1"/>
    <w:p>
      <w:pPr>
        <w:pStyle w:val="Ttulo2"/>
      </w:pPr>
      <w:r>
        <w:t xml:space="preserve">Auditoria 19624, Constatação Nº 685595 (#1)</w:t>
      </w:r>
    </w:p>
    <w:p>
      <w:pPr>
        <w:pStyle w:val="FirstParagraph"/>
      </w:pPr>
      <w:r>
        <w:rPr>
          <w:b/>
          <w:bCs/>
        </w:rPr>
        <w:t xml:space="preserve">Finalidade</w:t>
      </w:r>
      <w:r>
        <w:t xml:space="preserve">: Verificar a execução do convênio do DSEI Interior Sul</w:t>
      </w:r>
    </w:p>
    <w:p>
      <w:pPr>
        <w:pStyle w:val="Corpodetexto"/>
      </w:pPr>
      <w:r>
        <w:rPr>
          <w:b/>
          <w:bCs/>
        </w:rPr>
        <w:t xml:space="preserve">Constatação</w:t>
      </w:r>
      <w:r>
        <w:t xml:space="preserve">: Atraso na inserção dos Relatórios de Monitoramento trimestrais dos eixos Saneamento Ambiental e Edificações de Saúde Indígena, no TransfereGov, referentes ao exercício de 2022.</w:t>
      </w:r>
    </w:p>
    <w:p>
      <w:pPr>
        <w:pStyle w:val="Corpodetexto"/>
      </w:pPr>
      <w:r>
        <w:rPr>
          <w:b/>
          <w:bCs/>
        </w:rPr>
        <w:t xml:space="preserve">Recomendação</w:t>
      </w:r>
      <w:r>
        <w:t xml:space="preserve">: 1 - Notificar o DEAMB para que insira os relatórios de monitoramento das ações relativas aos Eixos de Saneamento e Edificações na periodicidade estabelecida no § 2º do art. 6º, da Portaria de Consolidação nº 1 SESAI/MS/2020. 2 - Fiscalizar os atos praticados pela Entidade durante a execução do presente Termo de Convênio e cumprir o que determina o previsto no art. 4º, § 2º do art. 55 e inciso III do art. 56 da Portaria Interministerial MP/MF/CGU nº 424/2016, quanto ao acompanhamento e registros no TransfereGov.</w:t>
      </w:r>
    </w:p>
    <w:p>
      <w:pPr>
        <w:pStyle w:val="Corpodetexto"/>
      </w:pPr>
      <w:r>
        <w:rPr>
          <w:b/>
          <w:bCs/>
        </w:rPr>
        <w:t xml:space="preserve">Análise Codificação</w:t>
      </w:r>
      <w:r>
        <w:t xml:space="preserve">: Em relação ao foco, a recomendação propõe notificar o DEAMB para inserir os relatórios na periodicidade correta e fiscalizar os atos durante a execução do convênio, o que visa tratar a condição imediata do atraso, mas não aborda explicitamente a causa raiz do problema (como falta de capacitação, recursos ou processos inadequados). Portanto, não há ação clara focada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35"/>
        </w:numPr>
      </w:pPr>
      <w:r>
        <w:t xml:space="preserve">Ação Foco Causa: Não</w:t>
      </w:r>
    </w:p>
    <w:p>
      <w:pPr>
        <w:pStyle w:val="Compact"/>
        <w:numPr>
          <w:ilvl w:val="0"/>
          <w:numId w:val="103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aborda explicitamente a causa raiz do problema, como falta de capacitação, recursos ou processos inadequados, focando apenas na condição imediata do atraso. No entanto, a recomendação inclui ações de fiscalização e cumprimento de prazos estabelecidos em portarias, que podem ser interpretadas como medidas para prevenir a recorrência do atraso ao reforçar a conformidade com normas existentes. Quanto ao critério</w:t>
      </w:r>
      <w:r>
        <w:t xml:space="preserve"> </w:t>
      </w:r>
      <w:r>
        <w:t xml:space="preserve">‘</w:t>
      </w:r>
      <w:r>
        <w:t xml:space="preserve">Efeitos Duradouros</w:t>
      </w:r>
      <w:r>
        <w:t xml:space="preserve">’</w:t>
      </w:r>
      <w:r>
        <w:t xml:space="preserve">, como o modelo classificou</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é consistente com a definição do critério.</w:t>
      </w:r>
    </w:p>
    <w:p>
      <w:pPr>
        <w:pStyle w:val="Compact"/>
        <w:numPr>
          <w:ilvl w:val="0"/>
          <w:numId w:val="1036"/>
        </w:numPr>
      </w:pPr>
      <w:r>
        <w:t xml:space="preserve">Análise Foco Causa: Discordo</w:t>
      </w:r>
    </w:p>
    <w:p>
      <w:pPr>
        <w:pStyle w:val="Compact"/>
        <w:numPr>
          <w:ilvl w:val="0"/>
          <w:numId w:val="1036"/>
        </w:numPr>
      </w:pPr>
      <w:r>
        <w:t xml:space="preserve">Análise Efeitos Duradouros: Concordo</w:t>
      </w:r>
    </w:p>
    <w:bookmarkEnd w:id="48"/>
    <w:bookmarkStart w:id="49" w:name="auditoria-19692-constatação-nº-686827-1"/>
    <w:p>
      <w:pPr>
        <w:pStyle w:val="Ttulo2"/>
      </w:pPr>
      <w:r>
        <w:t xml:space="preserve">Auditoria 19692, Constatação Nº 686827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Realização do procedimento consulta médica em atenção especializada (código SIGTAP 03.01.01.007-2) por médico com CBO não apto a realizar o procedimento no Centro de Especialidades João da Luz, em 2021.</w:t>
      </w:r>
    </w:p>
    <w:p>
      <w:pPr>
        <w:pStyle w:val="Corpodetexto"/>
      </w:pPr>
      <w:r>
        <w:rPr>
          <w:b/>
          <w:bCs/>
        </w:rPr>
        <w:t xml:space="preserve">Recomendação</w:t>
      </w:r>
      <w:r>
        <w:t xml:space="preserve">: Atentar-se para os códigos de classificação das ocupações do mercado de trabalho dos profissionais de saúde, que aptos a realizar o procedimento consulta médica em atenção especializada (código SIGTAP 03.01.01.007-2) conforme descreve o Anexo I da Portaria nº 436 de 10/07/2010 que descreve, dentre os atributos gerais dos procedimentos que compõem a tabela de procedimentos, medicamentos e OPM no SUS, a Classificação Brasileira de Ocupações - CBO, correspondendo aos códigos da classificação das ocupações do mercado de trabalho, especificando os profissionais de saúde, que poderão realizar o procedimento.</w:t>
      </w:r>
    </w:p>
    <w:p>
      <w:pPr>
        <w:pStyle w:val="Corpodetexto"/>
      </w:pPr>
      <w:r>
        <w:rPr>
          <w:b/>
          <w:bCs/>
        </w:rPr>
        <w:t xml:space="preserve">Análise Codificação</w:t>
      </w:r>
      <w:r>
        <w:t xml:space="preserve">: A recomendação sugere que o gestor atente-se aos códigos de CBO conforme a portaria, mas não propõe ações específicas para tratar a causa raiz do problema, como a implementação de um sistema de verificação de CBOs ou treinamento para os profissionais. Em vez disso, foca em conscientização geral, o que é mais condizente com uma abordagem de correção imediata da condição observada.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37"/>
        </w:numPr>
      </w:pPr>
      <w:r>
        <w:t xml:space="preserve">Ação Foco Causa: Não</w:t>
      </w:r>
    </w:p>
    <w:p>
      <w:pPr>
        <w:pStyle w:val="Compact"/>
        <w:numPr>
          <w:ilvl w:val="0"/>
          <w:numId w:val="103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discordo da análise original, pois a recomendação, ao enfatizar a necessidade de atentar-se aos códigos de CBO conforme a portaria, pode ser interpretada como uma ação voltada à causa raiz do problema, que é a falta de conformidade com as exigências normativas para a realização do procedimento. Quanto ao critério</w:t>
      </w:r>
      <w:r>
        <w:t xml:space="preserve"> </w:t>
      </w:r>
      <w:r>
        <w:t xml:space="preserve">‘</w:t>
      </w:r>
      <w:r>
        <w:t xml:space="preserve">Efeitos Duradouros</w:t>
      </w:r>
      <w:r>
        <w:t xml:space="preserve">’</w:t>
      </w:r>
      <w:r>
        <w:t xml:space="preserve">, a análise original está correta em considerar que não se aplica, dado que o critério</w:t>
      </w:r>
      <w:r>
        <w:t xml:space="preserve"> </w:t>
      </w:r>
      <w:r>
        <w:t xml:space="preserve">‘</w:t>
      </w:r>
      <w:r>
        <w:t xml:space="preserve">Foco Causa</w:t>
      </w:r>
      <w:r>
        <w:t xml:space="preserve">’</w:t>
      </w:r>
      <w:r>
        <w:t xml:space="preserve"> </w:t>
      </w:r>
      <w:r>
        <w:t xml:space="preserve">foi avaliado como</w:t>
      </w:r>
      <w:r>
        <w:t xml:space="preserve"> </w:t>
      </w:r>
      <w:r>
        <w:t xml:space="preserve">‘</w:t>
      </w:r>
      <w:r>
        <w:t xml:space="preserve">Não</w:t>
      </w:r>
      <w:r>
        <w:t xml:space="preserve">’</w:t>
      </w:r>
      <w:r>
        <w:t xml:space="preserve"> </w:t>
      </w:r>
      <w:r>
        <w:t xml:space="preserve">na análise original, mas, como discordo dessa avaliação, a análise de</w:t>
      </w:r>
      <w:r>
        <w:t xml:space="preserve"> </w:t>
      </w:r>
      <w:r>
        <w:t xml:space="preserve">‘</w:t>
      </w:r>
      <w:r>
        <w:t xml:space="preserve">Efeitos Duradouros</w:t>
      </w:r>
      <w:r>
        <w:t xml:space="preserve">’</w:t>
      </w:r>
      <w:r>
        <w:t xml:space="preserve"> </w:t>
      </w:r>
      <w:r>
        <w:t xml:space="preserve">deveria ser reconsiderada se</w:t>
      </w:r>
      <w:r>
        <w:t xml:space="preserve"> </w:t>
      </w:r>
      <w:r>
        <w:t xml:space="preserve">‘</w:t>
      </w:r>
      <w:r>
        <w:t xml:space="preserve">Foco Causa</w:t>
      </w:r>
      <w:r>
        <w:t xml:space="preserve">’</w:t>
      </w:r>
      <w:r>
        <w:t xml:space="preserve"> </w:t>
      </w:r>
      <w:r>
        <w:t xml:space="preserve">fosse</w:t>
      </w:r>
      <w:r>
        <w:t xml:space="preserve"> </w:t>
      </w:r>
      <w:r>
        <w:t xml:space="preserve">‘</w:t>
      </w:r>
      <w:r>
        <w:t xml:space="preserve">Sim</w:t>
      </w:r>
      <w:r>
        <w:t xml:space="preserve">’</w:t>
      </w:r>
      <w:r>
        <w:t xml:space="preserve">.</w:t>
      </w:r>
    </w:p>
    <w:p>
      <w:pPr>
        <w:pStyle w:val="Compact"/>
        <w:numPr>
          <w:ilvl w:val="0"/>
          <w:numId w:val="1038"/>
        </w:numPr>
      </w:pPr>
      <w:r>
        <w:t xml:space="preserve">Análise Foco Causa: Discordo</w:t>
      </w:r>
    </w:p>
    <w:p>
      <w:pPr>
        <w:pStyle w:val="Compact"/>
        <w:numPr>
          <w:ilvl w:val="0"/>
          <w:numId w:val="1038"/>
        </w:numPr>
      </w:pPr>
      <w:r>
        <w:t xml:space="preserve">Análise Efeitos Duradouros: Concordo</w:t>
      </w:r>
    </w:p>
    <w:bookmarkEnd w:id="49"/>
    <w:bookmarkStart w:id="50" w:name="auditoria-19758-constatação-nº-693062-1"/>
    <w:p>
      <w:pPr>
        <w:pStyle w:val="Ttulo2"/>
      </w:pPr>
      <w:r>
        <w:t xml:space="preserve">Auditoria 19758, Constatação Nº 693062 (#1)</w:t>
      </w:r>
    </w:p>
    <w:p>
      <w:pPr>
        <w:pStyle w:val="FirstParagraph"/>
      </w:pPr>
      <w:r>
        <w:rPr>
          <w:b/>
          <w:bCs/>
        </w:rPr>
        <w:t xml:space="preserve">Finalidade</w:t>
      </w:r>
      <w:r>
        <w:t xml:space="preserve">: Verificar se CMRFs possuem controles internos capazes de assegurar adequadamente a Cadeia de Frio.</w:t>
      </w:r>
    </w:p>
    <w:p>
      <w:pPr>
        <w:pStyle w:val="Corpodetexto"/>
      </w:pPr>
      <w:r>
        <w:rPr>
          <w:b/>
          <w:bCs/>
        </w:rPr>
        <w:t xml:space="preserve">Constatação</w:t>
      </w:r>
      <w:r>
        <w:t xml:space="preserve">: O transporte dos imunobiológicos realizado pela CMRF de Maranguape não ocorre de acordo com as orientações preconizadas pelo PNI.</w:t>
      </w:r>
    </w:p>
    <w:p>
      <w:pPr>
        <w:pStyle w:val="Corpodetexto"/>
      </w:pPr>
      <w:r>
        <w:rPr>
          <w:b/>
          <w:bCs/>
        </w:rPr>
        <w:t xml:space="preserve">Recomendação</w:t>
      </w:r>
      <w:r>
        <w:t xml:space="preserve">: Promover a adequação do transporte de imunobiológicos, com a implementação de controle de temperatura nos veículos utilizados e registro do monitoramento contínuo da temperatura durante o transporte, em conformidade com as orientações preconizadas no subitem 4.6-Transporte de imunobiológicos do Manual de Rede Frio do Programa Nacional de Imunizações, Ministério da Saúde, 2017, e com o disposto no Art. 61, Título XII, da Lei nº 6.360, de 23/09/1976, combinado com os Arts. 83 e 84, Seção IX, da RDC ANVISA/MS nº 430, de 08/10/2020.</w:t>
      </w:r>
    </w:p>
    <w:p>
      <w:pPr>
        <w:pStyle w:val="Corpodetexto"/>
      </w:pPr>
      <w:r>
        <w:rPr>
          <w:b/>
          <w:bCs/>
        </w:rPr>
        <w:t xml:space="preserve">Análise Codificação</w:t>
      </w:r>
      <w:r>
        <w:t xml:space="preserve">: Em relação ao foco, a recomendação propõe a implementação de controle de temperatura e registro do monitoramento contínuo, o que visa corrigir a condição específica de transporte inadequado, mas não aborda explicitamente as causas subjacentes, como falhas de capacitação, supervisão ou recursos. Portanto, a ação proposta é mais direcionada à condição encontrada do que à causa raiz. Já em relação aos efeitos duradouros, como o critério</w:t>
      </w:r>
      <w:r>
        <w:t xml:space="preserve"> </w:t>
      </w:r>
      <w:r>
        <w:t xml:space="preserve">‘</w:t>
      </w:r>
      <w:r>
        <w:t xml:space="preserve">Foco Causa</w:t>
      </w:r>
      <w:r>
        <w:t xml:space="preserve">’</w:t>
      </w:r>
      <w:r>
        <w:t xml:space="preserve"> </w:t>
      </w:r>
      <w:r>
        <w:t xml:space="preserve">não foi atendido, essa análise não se aplica.</w:t>
      </w:r>
    </w:p>
    <w:p>
      <w:pPr>
        <w:pStyle w:val="Compact"/>
        <w:numPr>
          <w:ilvl w:val="0"/>
          <w:numId w:val="1039"/>
        </w:numPr>
      </w:pPr>
      <w:r>
        <w:t xml:space="preserve">Ação Foco Causa: Não</w:t>
      </w:r>
    </w:p>
    <w:p>
      <w:pPr>
        <w:pStyle w:val="Compact"/>
        <w:numPr>
          <w:ilvl w:val="0"/>
          <w:numId w:val="103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aborda explicitamente causas subjacentes, como falhas de capacitação, supervisão ou recursos, focando apenas na correção da condição específica de transporte inadequado. No entanto, a recomendação propõe a implementação de controle de temperatura e registro contínuo, que podem ser interpretados como medidas para tratar a causa raiz da falta de monitoramento adequado, estabelecendo um sistema permanente. Para</w:t>
      </w:r>
      <w:r>
        <w:t xml:space="preserve"> </w:t>
      </w:r>
      <w:r>
        <w:t xml:space="preserve">‘</w:t>
      </w:r>
      <w:r>
        <w:t xml:space="preserve">Efeitos Duradouros</w:t>
      </w:r>
      <w:r>
        <w:t xml:space="preserve">’</w:t>
      </w:r>
      <w:r>
        <w:t xml:space="preserve">, como a análise do</w:t>
      </w:r>
      <w:r>
        <w:t xml:space="preserve"> </w:t>
      </w:r>
      <w:r>
        <w:t xml:space="preserve">‘</w:t>
      </w:r>
      <w:r>
        <w:t xml:space="preserve">Foco Causa</w:t>
      </w:r>
      <w:r>
        <w:t xml:space="preserve">’</w:t>
      </w:r>
      <w:r>
        <w:t xml:space="preserve"> </w:t>
      </w:r>
      <w:r>
        <w:t xml:space="preserve">foi</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mas há discordância na premissa inicial.</w:t>
      </w:r>
    </w:p>
    <w:p>
      <w:pPr>
        <w:pStyle w:val="Compact"/>
        <w:numPr>
          <w:ilvl w:val="0"/>
          <w:numId w:val="1040"/>
        </w:numPr>
      </w:pPr>
      <w:r>
        <w:t xml:space="preserve">Análise Foco Causa: Discordo</w:t>
      </w:r>
    </w:p>
    <w:p>
      <w:pPr>
        <w:pStyle w:val="Compact"/>
        <w:numPr>
          <w:ilvl w:val="0"/>
          <w:numId w:val="1040"/>
        </w:numPr>
      </w:pPr>
      <w:r>
        <w:t xml:space="preserve">Análise Efeitos Duradouros: Concordo</w:t>
      </w:r>
    </w:p>
    <w:bookmarkEnd w:id="50"/>
    <w:bookmarkStart w:id="51" w:name="auditoria-19777-constatação-nº-691656-1"/>
    <w:p>
      <w:pPr>
        <w:pStyle w:val="Ttulo2"/>
      </w:pPr>
      <w:r>
        <w:t xml:space="preserve">Auditoria 19777, Constatação Nº 691656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transporte dos imunobiológicos retirados diretamente pela Instância municipal não é realizado de acordo com as orientações preconizadas pelo PNI.</w:t>
      </w:r>
    </w:p>
    <w:p>
      <w:pPr>
        <w:pStyle w:val="Corpodetexto"/>
      </w:pPr>
      <w:r>
        <w:rPr>
          <w:b/>
          <w:bCs/>
        </w:rPr>
        <w:t xml:space="preserve">Recomendação</w:t>
      </w:r>
      <w:r>
        <w:t xml:space="preserve">: Monitorar a temperatura de transporte dos imunobiológicos retirados diretamente pela Instância municipal, conforme estabelecido no Subitem 6.16.2, Item 6, pág. 70, do Manual da Rede de Frio do PNI/2017; e no Subitem 4.6.3., Item 4, pág. 30, do Manual da Rede de Frio do PNI/2017.</w:t>
      </w:r>
    </w:p>
    <w:p>
      <w:pPr>
        <w:pStyle w:val="Corpodetexto"/>
      </w:pPr>
      <w:r>
        <w:rPr>
          <w:b/>
          <w:bCs/>
        </w:rPr>
        <w:t xml:space="preserve">Análise Codificação</w:t>
      </w:r>
      <w:r>
        <w:t xml:space="preserve">: Em relação ao foco, a recomendação propõe monitorar a temperatura de transporte dos imunobiológicos, o que constitui uma ação para verificar e controlar a condição identificada (transporte inadequado), mas não aborda as causas subjacentes que levam ao não cumprimento das orientações do PNI, como falta de capacitação, recursos inadequados ou falhas nos processos. Portanto, a recomendação é focada na condição, não na causa. Quanto aos efeitos duradouros, como o critério</w:t>
      </w:r>
      <w:r>
        <w:t xml:space="preserve"> </w:t>
      </w:r>
      <w:r>
        <w:t xml:space="preserve">‘</w:t>
      </w:r>
      <w:r>
        <w:t xml:space="preserve">Foco Causa</w:t>
      </w:r>
      <w:r>
        <w:t xml:space="preserve">’</w:t>
      </w:r>
      <w:r>
        <w:t xml:space="preserve"> </w:t>
      </w:r>
      <w:r>
        <w:t xml:space="preserve">não foi atendido, não se aplica.</w:t>
      </w:r>
    </w:p>
    <w:p>
      <w:pPr>
        <w:pStyle w:val="Compact"/>
        <w:numPr>
          <w:ilvl w:val="0"/>
          <w:numId w:val="1041"/>
        </w:numPr>
      </w:pPr>
      <w:r>
        <w:t xml:space="preserve">Ação Foco Causa: Não</w:t>
      </w:r>
    </w:p>
    <w:p>
      <w:pPr>
        <w:pStyle w:val="Compact"/>
        <w:numPr>
          <w:ilvl w:val="0"/>
          <w:numId w:val="104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de monitorar a temperatura do transporte é focada na condição e não aborda causas subjacentes, como falta de capacitação ou recursos. No entanto, monitorar a temperatura pode ser visto como uma ação preventiva que visa identificar e corrigir falhas no processo de transporte, potencialmente tratando causas como falhas operacionais ou de supervisão. Quanto ao critério</w:t>
      </w:r>
      <w:r>
        <w:t xml:space="preserve"> </w:t>
      </w:r>
      <w:r>
        <w:t xml:space="preserve">‘</w:t>
      </w:r>
      <w:r>
        <w:t xml:space="preserve">Efeitos Duradouros</w:t>
      </w:r>
      <w:r>
        <w:t xml:space="preserve">’</w:t>
      </w:r>
      <w:r>
        <w:t xml:space="preserve">, a análise depende da avaliação do</w:t>
      </w:r>
      <w:r>
        <w:t xml:space="preserve"> </w:t>
      </w:r>
      <w:r>
        <w:t xml:space="preserve">‘</w:t>
      </w:r>
      <w:r>
        <w:t xml:space="preserve">Foco Causa</w:t>
      </w:r>
      <w:r>
        <w:t xml:space="preserve">’</w:t>
      </w:r>
      <w:r>
        <w:t xml:space="preserve">; se</w:t>
      </w:r>
      <w:r>
        <w:t xml:space="preserve"> </w:t>
      </w:r>
      <w:r>
        <w:t xml:space="preserve">‘</w:t>
      </w:r>
      <w:r>
        <w:t xml:space="preserve">Foco Causa</w:t>
      </w:r>
      <w:r>
        <w:t xml:space="preserve">’</w:t>
      </w:r>
      <w:r>
        <w:t xml:space="preserve"> </w:t>
      </w:r>
      <w:r>
        <w:t xml:space="preserve">for</w:t>
      </w:r>
      <w:r>
        <w:t xml:space="preserve"> </w:t>
      </w:r>
      <w:r>
        <w:t xml:space="preserve">‘</w:t>
      </w:r>
      <w:r>
        <w:t xml:space="preserve">Não</w:t>
      </w:r>
      <w:r>
        <w:t xml:space="preserve">’</w:t>
      </w:r>
      <w:r>
        <w:t xml:space="preserve">, então</w:t>
      </w:r>
      <w:r>
        <w:t xml:space="preserve"> </w:t>
      </w:r>
      <w:r>
        <w:t xml:space="preserve">‘</w:t>
      </w:r>
      <w:r>
        <w:t xml:space="preserve">Efeitos Duradouros</w:t>
      </w:r>
      <w:r>
        <w:t xml:space="preserve">’</w:t>
      </w:r>
      <w:r>
        <w:t xml:space="preserve"> </w:t>
      </w:r>
      <w:r>
        <w:t xml:space="preserve">não se aplica, conforme as regras definidas.</w:t>
      </w:r>
    </w:p>
    <w:p>
      <w:pPr>
        <w:pStyle w:val="Compact"/>
        <w:numPr>
          <w:ilvl w:val="0"/>
          <w:numId w:val="1042"/>
        </w:numPr>
      </w:pPr>
      <w:r>
        <w:t xml:space="preserve">Análise Foco Causa: Discordo</w:t>
      </w:r>
    </w:p>
    <w:p>
      <w:pPr>
        <w:pStyle w:val="Compact"/>
        <w:numPr>
          <w:ilvl w:val="0"/>
          <w:numId w:val="1042"/>
        </w:numPr>
      </w:pPr>
      <w:r>
        <w:t xml:space="preserve">Análise Efeitos Duradouros: Concordo</w:t>
      </w:r>
    </w:p>
    <w:bookmarkEnd w:id="51"/>
    <w:bookmarkStart w:id="52" w:name="auditoria-19816-constatação-nº-693839-1"/>
    <w:p>
      <w:pPr>
        <w:pStyle w:val="Ttulo2"/>
      </w:pPr>
      <w:r>
        <w:t xml:space="preserve">Auditoria 19816, Constatação Nº 693839 (#1)</w:t>
      </w:r>
    </w:p>
    <w:p>
      <w:pPr>
        <w:pStyle w:val="FirstParagraph"/>
      </w:pPr>
      <w:r>
        <w:rPr>
          <w:b/>
          <w:bCs/>
        </w:rPr>
        <w:t xml:space="preserve">Finalidade</w:t>
      </w:r>
      <w:r>
        <w:t xml:space="preserve">: Auditoria na PNSMAD - 2024</w:t>
      </w:r>
    </w:p>
    <w:p>
      <w:pPr>
        <w:pStyle w:val="Corpodetexto"/>
      </w:pPr>
      <w:r>
        <w:rPr>
          <w:b/>
          <w:bCs/>
        </w:rPr>
        <w:t xml:space="preserve">Constatação</w:t>
      </w:r>
      <w:r>
        <w:t xml:space="preserve">: As UBS visitadas não comprovaram a realização de ações contínuas do Programa Saúde na Escola relacionadas à saúde mental.</w:t>
      </w:r>
    </w:p>
    <w:p>
      <w:pPr>
        <w:pStyle w:val="Corpodetexto"/>
      </w:pPr>
      <w:r>
        <w:rPr>
          <w:b/>
          <w:bCs/>
        </w:rPr>
        <w:t xml:space="preserve">Recomendação</w:t>
      </w:r>
      <w:r>
        <w:t xml:space="preserve">: Realizar ações do Programa Saúde na Escola, em atendimento ao item 2.7 da NOTA TÉCNICA Nº 5/2023- CGEDESS/DEPPROS/SAPS/MS, combinado aos art. 2º e art. 4º do Decreto nº 6.286, de 05 de dezembro de 2007.</w:t>
      </w:r>
    </w:p>
    <w:p>
      <w:pPr>
        <w:pStyle w:val="Corpodetexto"/>
      </w:pPr>
      <w:r>
        <w:rPr>
          <w:b/>
          <w:bCs/>
        </w:rPr>
        <w:t xml:space="preserve">Análise Codificação</w:t>
      </w:r>
      <w:r>
        <w:t xml:space="preserve">: A recomendação propõe a realização de ações do Programa Saúde na Escola, focando na execução de atividades específicas para cumprir normas técnicas e legais. No entanto, não há menção a ações que abordem as causas subjacentes da falta de comprovação das ações contínuas, como falhas em processos de documentação, capacitação de pessoal ou mecanismos de monitoramento. Portanto, a recomendação é voltada para corrigir a condição imediata (falta de ações) sem tratar da causa raiz.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43"/>
        </w:numPr>
      </w:pPr>
      <w:r>
        <w:t xml:space="preserve">Ação Foco Causa: Não</w:t>
      </w:r>
    </w:p>
    <w:p>
      <w:pPr>
        <w:pStyle w:val="Compact"/>
        <w:numPr>
          <w:ilvl w:val="0"/>
          <w:numId w:val="104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não aborda causas subjacentes, como falhas em documentação ou capacitação, focando apenas na execução imediata das ações. No entanto, a recomendação exige o cumprimento de normas técnicas e legais específicas, o que pode implicar a institucionalização de práticas regulares e, portanto, abordar causas estruturais. Para o critério</w:t>
      </w:r>
      <w:r>
        <w:t xml:space="preserve"> </w:t>
      </w:r>
      <w:r>
        <w:t xml:space="preserve">‘</w:t>
      </w:r>
      <w:r>
        <w:t xml:space="preserve">Efeitos Duradouros</w:t>
      </w:r>
      <w:r>
        <w:t xml:space="preserve">’</w:t>
      </w:r>
      <w:r>
        <w:t xml:space="preserve">, como a análise original considera</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ela corretamente declara</w:t>
      </w:r>
      <w:r>
        <w:t xml:space="preserve"> </w:t>
      </w:r>
      <w:r>
        <w:t xml:space="preserve">‘</w:t>
      </w:r>
      <w:r>
        <w:t xml:space="preserve">Não se aplica</w:t>
      </w:r>
      <w:r>
        <w:t xml:space="preserve">’</w:t>
      </w:r>
      <w:r>
        <w:t xml:space="preserve">, mas essa conclusão depende da avaliação anterior.</w:t>
      </w:r>
    </w:p>
    <w:p>
      <w:pPr>
        <w:pStyle w:val="Compact"/>
        <w:numPr>
          <w:ilvl w:val="0"/>
          <w:numId w:val="1044"/>
        </w:numPr>
      </w:pPr>
      <w:r>
        <w:t xml:space="preserve">Análise Foco Causa: Discordo</w:t>
      </w:r>
    </w:p>
    <w:p>
      <w:pPr>
        <w:pStyle w:val="Compact"/>
        <w:numPr>
          <w:ilvl w:val="0"/>
          <w:numId w:val="1044"/>
        </w:numPr>
      </w:pPr>
      <w:r>
        <w:t xml:space="preserve">Análise Efeitos Duradouros: Concordo</w:t>
      </w:r>
    </w:p>
    <w:bookmarkEnd w:id="52"/>
    <w:bookmarkStart w:id="53" w:name="auditoria-19863-constatação-nº-703373-1"/>
    <w:p>
      <w:pPr>
        <w:pStyle w:val="Ttulo2"/>
      </w:pPr>
      <w:r>
        <w:t xml:space="preserve">Auditoria 19863, Constatação Nº 703373 (#1)</w:t>
      </w:r>
    </w:p>
    <w:p>
      <w:pPr>
        <w:pStyle w:val="FirstParagraph"/>
      </w:pPr>
      <w:r>
        <w:rPr>
          <w:b/>
          <w:bCs/>
        </w:rPr>
        <w:t xml:space="preserve">Finalidade</w:t>
      </w:r>
      <w:r>
        <w:t xml:space="preserve">: Verificar o cumprimento do Plano de Ação da SES ref. à ACP nº 10058- 73.2015.4.01.4300 da 1ª VF.</w:t>
      </w:r>
    </w:p>
    <w:p>
      <w:pPr>
        <w:pStyle w:val="Corpodetexto"/>
      </w:pPr>
      <w:r>
        <w:rPr>
          <w:b/>
          <w:bCs/>
        </w:rPr>
        <w:t xml:space="preserve">Constatação</w:t>
      </w:r>
      <w:r>
        <w:t xml:space="preserve">: A SES/TO não comprovou a revisão do Regimento Interno do Hospital Geral de Palmas.</w:t>
      </w:r>
    </w:p>
    <w:p>
      <w:pPr>
        <w:pStyle w:val="Corpodetexto"/>
      </w:pPr>
      <w:r>
        <w:rPr>
          <w:b/>
          <w:bCs/>
        </w:rPr>
        <w:t xml:space="preserve">Recomendação</w:t>
      </w:r>
      <w:r>
        <w:t xml:space="preserve">: Cumprir o acordado no item 2.2</w:t>
      </w:r>
      <w:r>
        <w:t xml:space="preserve"> </w:t>
      </w:r>
      <w:r>
        <w:t xml:space="preserve">“</w:t>
      </w:r>
      <w:r>
        <w:t xml:space="preserve">Revisar/Elaborar o Regimento Interno dos Hospitais</w:t>
      </w:r>
      <w:r>
        <w:t xml:space="preserve">”</w:t>
      </w:r>
      <w:r>
        <w:t xml:space="preserve">- Plano de Ação SES/TO 2022, conforme compromisso assumido para revisão do Regimento Interno do Hospital Geral de Palmas.</w:t>
      </w:r>
    </w:p>
    <w:p>
      <w:pPr>
        <w:pStyle w:val="Corpodetexto"/>
      </w:pPr>
      <w:r>
        <w:rPr>
          <w:b/>
          <w:bCs/>
        </w:rPr>
        <w:t xml:space="preserve">Análise Codificação</w:t>
      </w:r>
      <w:r>
        <w:t xml:space="preserve">: A recomendação apenas repete o compromisso previamente assumido de revisar o Regimento Interno do Hospital Geral de Palmas, sem propor ações específicas para tratar a causa subjacente que levou ao não cumprimento desse compromisso. Não há menção a medidas que abordem as razões fundamentais para a não revisão do regimento, como falhas nos processos de gestão, falta de recursos, deficiências na governança ou outros fatores causais. Portanto, a recomendação não possui foco na causa do problema.</w:t>
      </w:r>
    </w:p>
    <w:p>
      <w:pPr>
        <w:pStyle w:val="Compact"/>
        <w:numPr>
          <w:ilvl w:val="0"/>
          <w:numId w:val="1045"/>
        </w:numPr>
      </w:pPr>
      <w:r>
        <w:t xml:space="preserve">Ação Foco Causa: Não</w:t>
      </w:r>
    </w:p>
    <w:p>
      <w:pPr>
        <w:pStyle w:val="Compact"/>
        <w:numPr>
          <w:ilvl w:val="0"/>
          <w:numId w:val="1045"/>
        </w:numPr>
      </w:pPr>
      <w:r>
        <w:t xml:space="preserve">Efeitos Duradouros: Não se aplica</w:t>
      </w:r>
    </w:p>
    <w:p>
      <w:pPr>
        <w:pStyle w:val="FirstParagraph"/>
      </w:pPr>
      <w:r>
        <w:rPr>
          <w:b/>
          <w:bCs/>
        </w:rPr>
        <w:t xml:space="preserve">Análise Crítica</w:t>
      </w:r>
      <w:r>
        <w:t xml:space="preserve">: A análise do modelo está correta em identificar que a recomendação não aborda a causa subjacente do problema, mas incorre ao afirmar que não há foco na causa, pois a recomendação, embora genérica, pode ser interpretada como uma ação para tratar a causa, que é a ausência de revisão do regimento interno. No entanto, a falta de especificidade e foco em fatores causais mais profundos justifica a discordância parcial. Para o critério de efeitos duradouros, a resposta</w:t>
      </w:r>
      <w:r>
        <w:t xml:space="preserve"> </w:t>
      </w:r>
      <w:r>
        <w:t xml:space="preserve">‘</w:t>
      </w:r>
      <w:r>
        <w:t xml:space="preserve">Não se aplica</w:t>
      </w:r>
      <w:r>
        <w:t xml:space="preserve">’</w:t>
      </w:r>
      <w:r>
        <w:t xml:space="preserve"> </w:t>
      </w:r>
      <w:r>
        <w:t xml:space="preserve">está correta, pois o critério</w:t>
      </w:r>
      <w:r>
        <w:t xml:space="preserve"> </w:t>
      </w:r>
      <w:r>
        <w:t xml:space="preserve">‘</w:t>
      </w:r>
      <w:r>
        <w:t xml:space="preserve">Foco Causa</w:t>
      </w:r>
      <w:r>
        <w:t xml:space="preserve">’</w:t>
      </w:r>
      <w:r>
        <w:t xml:space="preserve"> </w:t>
      </w:r>
      <w:r>
        <w:t xml:space="preserve">foi avaliado como</w:t>
      </w:r>
      <w:r>
        <w:t xml:space="preserve"> </w:t>
      </w:r>
      <w:r>
        <w:t xml:space="preserve">‘</w:t>
      </w:r>
      <w:r>
        <w:t xml:space="preserve">Não</w:t>
      </w:r>
      <w:r>
        <w:t xml:space="preserve">’</w:t>
      </w:r>
      <w:r>
        <w:t xml:space="preserve">.</w:t>
      </w:r>
    </w:p>
    <w:p>
      <w:pPr>
        <w:pStyle w:val="Compact"/>
        <w:numPr>
          <w:ilvl w:val="0"/>
          <w:numId w:val="1046"/>
        </w:numPr>
      </w:pPr>
      <w:r>
        <w:t xml:space="preserve">Análise Foco Causa: Discordo</w:t>
      </w:r>
    </w:p>
    <w:p>
      <w:pPr>
        <w:pStyle w:val="Compact"/>
        <w:numPr>
          <w:ilvl w:val="0"/>
          <w:numId w:val="1046"/>
        </w:numPr>
      </w:pPr>
      <w:r>
        <w:t xml:space="preserve">Análise Efeitos Duradouros: Concordo</w:t>
      </w:r>
    </w:p>
    <w:bookmarkEnd w:id="53"/>
    <w:bookmarkEnd w:id="54"/>
    <w:bookmarkStart w:id="65" w:name="X3c0f7736c0aeb7e9eafe347f4d0471c794525ec"/>
    <w:p>
      <w:pPr>
        <w:pStyle w:val="Ttulo1"/>
      </w:pPr>
      <w:r>
        <w:t xml:space="preserve">Foco: Não, Efeitos: Não se aplica, Concordância Foco: Discordo, Concordância Efeitos: Não se aplica</w:t>
      </w:r>
    </w:p>
    <w:bookmarkStart w:id="55" w:name="auditoria-19197-constatação-nº-654772-1"/>
    <w:p>
      <w:pPr>
        <w:pStyle w:val="Ttulo2"/>
      </w:pPr>
      <w:r>
        <w:t xml:space="preserve">Auditoria 19197, Constatação Nº 654772 (#1)</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Inadequação no fluxo de distribuição e dispensação de OPME.</w:t>
      </w:r>
    </w:p>
    <w:p>
      <w:pPr>
        <w:pStyle w:val="Corpodetexto"/>
      </w:pPr>
      <w:r>
        <w:rPr>
          <w:b/>
          <w:bCs/>
        </w:rPr>
        <w:t xml:space="preserve">Recomendação</w:t>
      </w:r>
      <w:r>
        <w:t xml:space="preserve">: Cumprir as determinações sobre o recebimento de objetos licitados expressas no art. 140 c/c art. 104, inciso II,</w:t>
      </w:r>
      <w:r>
        <w:t xml:space="preserve"> </w:t>
      </w:r>
      <w:r>
        <w:t xml:space="preserve">“</w:t>
      </w:r>
      <w:r>
        <w:t xml:space="preserve">b</w:t>
      </w:r>
      <w:r>
        <w:t xml:space="preserve">”</w:t>
      </w:r>
      <w:r>
        <w:t xml:space="preserve"> </w:t>
      </w:r>
      <w:r>
        <w:t xml:space="preserve">e art. 104, § 1° da Lei n° 14.133/2021.</w:t>
      </w:r>
    </w:p>
    <w:p>
      <w:pPr>
        <w:pStyle w:val="Corpodetexto"/>
      </w:pPr>
      <w:r>
        <w:rPr>
          <w:b/>
          <w:bCs/>
        </w:rPr>
        <w:t xml:space="preserve">Análise Codificação</w:t>
      </w:r>
      <w:r>
        <w:t xml:space="preserve">: A recomendação se limita a citar dispositivos legais sem propor ações específicas para tratar a causa da inadequação no fluxo de distribuição e dispensação de OPME. Não há menção a medidas como revisão de processos, capacitação de pessoal, implementação de controles ou outras ações que ataquem a raiz do problema. Portanto, não atende ao critério de foco na causa.</w:t>
      </w:r>
    </w:p>
    <w:p>
      <w:pPr>
        <w:pStyle w:val="Compact"/>
        <w:numPr>
          <w:ilvl w:val="0"/>
          <w:numId w:val="1047"/>
        </w:numPr>
      </w:pPr>
      <w:r>
        <w:t xml:space="preserve">Ação Foco Causa: Não</w:t>
      </w:r>
    </w:p>
    <w:p>
      <w:pPr>
        <w:pStyle w:val="Compact"/>
        <w:numPr>
          <w:ilvl w:val="0"/>
          <w:numId w:val="104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apenas cita dispositivos legais sem propor ações específicas para tratar a causa da inadequação no fluxo. No entanto, a recomendação de</w:t>
      </w:r>
      <w:r>
        <w:t xml:space="preserve"> </w:t>
      </w:r>
      <w:r>
        <w:t xml:space="preserve">‘</w:t>
      </w:r>
      <w:r>
        <w:t xml:space="preserve">Cumprir as determinações</w:t>
      </w:r>
      <w:r>
        <w:t xml:space="preserve">’</w:t>
      </w:r>
      <w:r>
        <w:t xml:space="preserve"> </w:t>
      </w:r>
      <w:r>
        <w:t xml:space="preserve">pode ser interpretada como uma ação direcionada à causa subjacente, que é o não cumprimento de normas legais, potencialmente exigindo mudanças sistêmicas. Para o critério</w:t>
      </w:r>
      <w:r>
        <w:t xml:space="preserve"> </w:t>
      </w:r>
      <w:r>
        <w:t xml:space="preserve">‘</w:t>
      </w:r>
      <w:r>
        <w:t xml:space="preserve">Efeitos Duradouros</w:t>
      </w:r>
      <w:r>
        <w:t xml:space="preserve">’</w:t>
      </w:r>
      <w:r>
        <w:t xml:space="preserve">, a análise depende da resposta ao</w:t>
      </w:r>
      <w:r>
        <w:t xml:space="preserve"> </w:t>
      </w:r>
      <w:r>
        <w:t xml:space="preserve">‘</w:t>
      </w:r>
      <w:r>
        <w:t xml:space="preserve">Foco Causa</w:t>
      </w:r>
      <w:r>
        <w:t xml:space="preserve">’</w:t>
      </w:r>
      <w:r>
        <w:t xml:space="preserve">, e uma reavaliação pode levar a uma conclusão diferente.</w:t>
      </w:r>
    </w:p>
    <w:p>
      <w:pPr>
        <w:pStyle w:val="Compact"/>
        <w:numPr>
          <w:ilvl w:val="0"/>
          <w:numId w:val="1048"/>
        </w:numPr>
      </w:pPr>
      <w:r>
        <w:t xml:space="preserve">Análise Foco Causa: Discordo</w:t>
      </w:r>
    </w:p>
    <w:p>
      <w:pPr>
        <w:pStyle w:val="Compact"/>
        <w:numPr>
          <w:ilvl w:val="0"/>
          <w:numId w:val="1048"/>
        </w:numPr>
      </w:pPr>
      <w:r>
        <w:t xml:space="preserve">Análise Efeitos Duradouros: Não se aplica</w:t>
      </w:r>
    </w:p>
    <w:bookmarkEnd w:id="55"/>
    <w:bookmarkStart w:id="56" w:name="auditoria-19197-constatação-nº-654780-1"/>
    <w:p>
      <w:pPr>
        <w:pStyle w:val="Ttulo2"/>
      </w:pPr>
      <w:r>
        <w:t xml:space="preserve">Auditoria 19197, Constatação Nº 654780 (#1)</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As etiquetas das OPME fixadas nos prontuários não seguem plenamente as exigências constantes nas normativas vigentes.</w:t>
      </w:r>
    </w:p>
    <w:p>
      <w:pPr>
        <w:pStyle w:val="Corpodetexto"/>
      </w:pPr>
      <w:r>
        <w:rPr>
          <w:b/>
          <w:bCs/>
        </w:rPr>
        <w:t xml:space="preserve">Recomendação</w:t>
      </w:r>
      <w:r>
        <w:t xml:space="preserve">: Cumprir as diretrizes constantes na Resolução da Diretoria Colegiada da Anvisa - RDC 14, de 05 de abril de 2011 que</w:t>
      </w:r>
      <w:r>
        <w:t xml:space="preserve"> </w:t>
      </w:r>
      <w:r>
        <w:t xml:space="preserve">“</w:t>
      </w:r>
      <w:r>
        <w:t xml:space="preserve">Institui o regulamento técnico com os requisitos para agrupamento de materiais de uso em saúde para fins de registro e cadastro na ANVISA e adota etiquetas de rastreabilidade para produtos implantáveis</w:t>
      </w:r>
      <w:r>
        <w:t xml:space="preserve">”</w:t>
      </w:r>
      <w:r>
        <w:t xml:space="preserve">, mais especificamente no item IV do art. 4º que define que a etiqueta de rastreabilidade é o</w:t>
      </w:r>
      <w:r>
        <w:t xml:space="preserve"> </w:t>
      </w:r>
      <w:r>
        <w:t xml:space="preserve">“</w:t>
      </w:r>
      <w:r>
        <w:t xml:space="preserve">documento complementar a ser fornecido com o material de uso em saúde, contendo campo para inserção das seguintes informações: a) nome ou modelo comercial; b) identificação do fabricante ou importador; c) código do produto ou do componente do sistema; e d) número de lote e número de registro na ANVISA</w:t>
      </w:r>
      <w:r>
        <w:t xml:space="preserve">”</w:t>
      </w:r>
      <w:r>
        <w:t xml:space="preserve"> </w:t>
      </w:r>
      <w:r>
        <w:t xml:space="preserve">c/c as diretrizes constantes no capítulo 6</w:t>
      </w:r>
      <w:r>
        <w:t xml:space="preserve"> </w:t>
      </w:r>
      <w:r>
        <w:t xml:space="preserve">“</w:t>
      </w:r>
      <w:r>
        <w:t xml:space="preserve">UTILIZAÇÃO, CONTROLE E RASTREABILIDADE</w:t>
      </w:r>
      <w:r>
        <w:t xml:space="preserve">”</w:t>
      </w:r>
      <w:r>
        <w:t xml:space="preserve"> </w:t>
      </w:r>
      <w:r>
        <w:t xml:space="preserve">do Manual de Boas Práticas de Gestão das Órteses e Próteses e Materiais Especiais (OPME), do Ministério da Saúde cujo item 6.4 Rastreabilidade determina que</w:t>
      </w:r>
      <w:r>
        <w:t xml:space="preserve"> </w:t>
      </w:r>
      <w:r>
        <w:t xml:space="preserve">“</w:t>
      </w:r>
      <w:r>
        <w:t xml:space="preserve">As informações que devem constar na etiqueta de rastreabilidade do produto implantado são: nome ou modelo comercial, identificação do fabricante ou importador, código do produto ou do componente do sistema, número de lote e número de registro na Anvisa, conforme a RDC n°14 Anvisa, de 5 de abril de 2011.</w:t>
      </w:r>
      <w:r>
        <w:t xml:space="preserve">”</w:t>
      </w:r>
    </w:p>
    <w:p>
      <w:pPr>
        <w:pStyle w:val="Corpodetexto"/>
      </w:pPr>
      <w:r>
        <w:rPr>
          <w:b/>
          <w:bCs/>
        </w:rPr>
        <w:t xml:space="preserve">Análise Codificação</w:t>
      </w:r>
      <w:r>
        <w:t xml:space="preserve">: Em relação ao foco, a recomendação propõe o cumprimento de diretrizes normativas específicas para a etiquetagem de OPME, o que visa corrigir a condição atual de não conformidade, mas não identifica ou aborda ações para tratar a causa subjacente do problema, como falhas em processos de treinamento ou controle de qualidade. Já em relação aos efeitos pretendidos pela recomendação, como o critério</w:t>
      </w:r>
      <w:r>
        <w:t xml:space="preserve"> </w:t>
      </w:r>
      <w:r>
        <w:t xml:space="preserve">‘</w:t>
      </w:r>
      <w:r>
        <w:t xml:space="preserve">Foco Causa</w:t>
      </w:r>
      <w:r>
        <w:t xml:space="preserve">’</w:t>
      </w:r>
      <w:r>
        <w:t xml:space="preserve"> </w:t>
      </w:r>
      <w:r>
        <w:t xml:space="preserve">não é atendido, essa análise não se aplica.</w:t>
      </w:r>
    </w:p>
    <w:p>
      <w:pPr>
        <w:pStyle w:val="Compact"/>
        <w:numPr>
          <w:ilvl w:val="0"/>
          <w:numId w:val="1049"/>
        </w:numPr>
      </w:pPr>
      <w:r>
        <w:t xml:space="preserve">Ação Foco Causa: Não</w:t>
      </w:r>
    </w:p>
    <w:p>
      <w:pPr>
        <w:pStyle w:val="Compact"/>
        <w:numPr>
          <w:ilvl w:val="0"/>
          <w:numId w:val="1049"/>
        </w:numPr>
      </w:pPr>
      <w:r>
        <w:t xml:space="preserve">Efeitos Duradouros: Não se aplica</w:t>
      </w:r>
    </w:p>
    <w:p>
      <w:pPr>
        <w:pStyle w:val="FirstParagraph"/>
      </w:pPr>
      <w:r>
        <w:rPr>
          <w:b/>
          <w:bCs/>
        </w:rPr>
        <w:t xml:space="preserve">Análise Crítica</w:t>
      </w:r>
      <w:r>
        <w:t xml:space="preserve">: A análise do modelo está bem fundamentada, mas merece uma avaliação mais detalhada sobre a natureza da recomendação e sua relação com as causas subjacentes.</w:t>
      </w:r>
    </w:p>
    <w:p>
      <w:pPr>
        <w:pStyle w:val="Compact"/>
        <w:numPr>
          <w:ilvl w:val="0"/>
          <w:numId w:val="1050"/>
        </w:numPr>
      </w:pPr>
      <w:r>
        <w:t xml:space="preserve">Análise Foco Causa: Discordo</w:t>
      </w:r>
    </w:p>
    <w:p>
      <w:pPr>
        <w:pStyle w:val="Compact"/>
        <w:numPr>
          <w:ilvl w:val="0"/>
          <w:numId w:val="1050"/>
        </w:numPr>
      </w:pPr>
      <w:r>
        <w:t xml:space="preserve">Análise Efeitos Duradouros: Não se aplica</w:t>
      </w:r>
    </w:p>
    <w:bookmarkEnd w:id="56"/>
    <w:bookmarkStart w:id="57" w:name="auditoria-19238-constatação-nº-654678-1"/>
    <w:p>
      <w:pPr>
        <w:pStyle w:val="Ttulo2"/>
      </w:pPr>
      <w:r>
        <w:t xml:space="preserve">Auditoria 19238, Constatação Nº 654678 (#1)</w:t>
      </w:r>
    </w:p>
    <w:p>
      <w:pPr>
        <w:pStyle w:val="FirstParagraph"/>
      </w:pPr>
      <w:r>
        <w:rPr>
          <w:b/>
          <w:bCs/>
        </w:rPr>
        <w:t xml:space="preserve">Finalidade</w:t>
      </w:r>
      <w:r>
        <w:t xml:space="preserve">: Monitorar as recomendações da Auditoria nº 16936 ref a execução da PNAISP</w:t>
      </w:r>
    </w:p>
    <w:p>
      <w:pPr>
        <w:pStyle w:val="Corpodetexto"/>
      </w:pPr>
      <w:r>
        <w:rPr>
          <w:b/>
          <w:bCs/>
        </w:rPr>
        <w:t xml:space="preserve">Constatação</w:t>
      </w:r>
      <w:r>
        <w:t xml:space="preserve">: Permanece a carência de medicamentos e insumos para atendimento aos detentos, não sendo informado pela SESAPI quanto dos 374 mil reais em medicamentos adquiridos foram destinados ao sistema prisional.</w:t>
      </w:r>
    </w:p>
    <w:p>
      <w:pPr>
        <w:pStyle w:val="Corpodetexto"/>
      </w:pPr>
      <w:r>
        <w:rPr>
          <w:b/>
          <w:bCs/>
        </w:rPr>
        <w:t xml:space="preserve">Recomendação</w:t>
      </w:r>
      <w:r>
        <w:t xml:space="preserve">: Prestar, quando exigida, ao pessoal em exercício no SNA toda informação necessária ao desempenho das atividades de controle, avaliação e auditoria, facilitando-lhes o acesso a documentos, pessoas e instalações, conforme determina o art. 11 do Decreto nº 1.651/1995. Prover as unidades prisionais de medicamentos e insumos previstos nos anexos I e IV da RENAME, conforme determina o inciso II do art. 579 da Portaria de Consolidação GM/MS nº 06, de 28/9/2017.</w:t>
      </w:r>
    </w:p>
    <w:p>
      <w:pPr>
        <w:pStyle w:val="Corpodetexto"/>
      </w:pPr>
      <w:r>
        <w:rPr>
          <w:b/>
          <w:bCs/>
        </w:rPr>
        <w:t xml:space="preserve">Análise Codificação</w:t>
      </w:r>
      <w:r>
        <w:t xml:space="preserve">: A recomendação possui duas partes distintas. A primeira parte trata do fornecimento de informações ao pessoal do SNA, o que pode ser considerado como uma ação voltada para a causa da falta de transparência, mas não diretamente relacionada à carência de medicamentos. A segunda parte recomenda prover as unidades prisionais de medicamentos e insumos, o que é uma ação direta para corrigir a condição encontrada (carência de medicamentos), sem abordar as causas subjacentes, como falhas na gestão de suprimentos ou alocação de recursos. Portanto, não há uma ação clara que trate da causa do problema que gerou a condição encontrada.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51"/>
        </w:numPr>
      </w:pPr>
      <w:r>
        <w:t xml:space="preserve">Ação Foco Causa: Não</w:t>
      </w:r>
    </w:p>
    <w:p>
      <w:pPr>
        <w:pStyle w:val="Compact"/>
        <w:numPr>
          <w:ilvl w:val="0"/>
          <w:numId w:val="1051"/>
        </w:numPr>
      </w:pPr>
      <w:r>
        <w:t xml:space="preserve">Efeitos Duradouros: Não se aplica</w:t>
      </w:r>
    </w:p>
    <w:p>
      <w:pPr>
        <w:pStyle w:val="FirstParagraph"/>
      </w:pPr>
      <w:r>
        <w:rPr>
          <w:b/>
          <w:bCs/>
        </w:rPr>
        <w:t xml:space="preserve">Análise Crítica</w:t>
      </w:r>
      <w:r>
        <w:t xml:space="preserve">: A análise do modelo identificou corretamente que a recomendação possui duas partes distintas e avaliou adequadamente o foco de cada uma. No entanto, a conclusão sobre o critério</w:t>
      </w:r>
      <w:r>
        <w:t xml:space="preserve"> </w:t>
      </w:r>
      <w:r>
        <w:t xml:space="preserve">‘</w:t>
      </w:r>
      <w:r>
        <w:t xml:space="preserve">Foco Causa</w:t>
      </w:r>
      <w:r>
        <w:t xml:space="preserve">’</w:t>
      </w:r>
      <w:r>
        <w:t xml:space="preserve"> </w:t>
      </w:r>
      <w:r>
        <w:t xml:space="preserve">merece uma análise mais aprofundada sobre qual é a causa raiz do problema identificado na constatação.</w:t>
      </w:r>
    </w:p>
    <w:p>
      <w:pPr>
        <w:pStyle w:val="Compact"/>
        <w:numPr>
          <w:ilvl w:val="0"/>
          <w:numId w:val="1052"/>
        </w:numPr>
      </w:pPr>
      <w:r>
        <w:t xml:space="preserve">Análise Foco Causa: Discordo</w:t>
      </w:r>
    </w:p>
    <w:p>
      <w:pPr>
        <w:pStyle w:val="Compact"/>
        <w:numPr>
          <w:ilvl w:val="0"/>
          <w:numId w:val="1052"/>
        </w:numPr>
      </w:pPr>
      <w:r>
        <w:t xml:space="preserve">Análise Efeitos Duradouros: Não se aplica</w:t>
      </w:r>
    </w:p>
    <w:bookmarkEnd w:id="57"/>
    <w:bookmarkStart w:id="58" w:name="auditoria-19496-constatação-nº-670139-1"/>
    <w:p>
      <w:pPr>
        <w:pStyle w:val="Ttulo2"/>
      </w:pPr>
      <w:r>
        <w:t xml:space="preserve">Auditoria 19496, Constatação Nº 670139 (#1)</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Irregularidades nos cupons e receitas médicas disponibilizadas pela empresa.</w:t>
      </w:r>
    </w:p>
    <w:p>
      <w:pPr>
        <w:pStyle w:val="Corpodetexto"/>
      </w:pPr>
      <w:r>
        <w:rPr>
          <w:b/>
          <w:bCs/>
        </w:rPr>
        <w:t xml:space="preserve">Recomendação</w:t>
      </w:r>
      <w:r>
        <w:t xml:space="preserve">: Em caso de restabelecimento da conexão ao Sistema de Vendas do PFPB, comercializar e dispensar medicamentos e/ou correlatos em observância às regras de execução do Programa Farmácia Popular do Brasil, a fim de não incorrer em práticas irregulares, conforme o preconizado no inciso I e II, Art. 21, § 1º, da subseção II - Da autorização de comercialização e da dispensação dos medicamentos e correlatos, Capítulo II, Anexo LXXVII da Portaria de Consolidação nº 05 de 28 de setembro de 2017, atualmente em vigor, bem como consta no Art. 22 dessa Portaria, alterado pela Portaria GM/MS Nº 2.898/2021, de 03 de novembro de 2021, em consonância com as regras para comercialização e dispensação de medicamentos e/ou correlatos no âmbito do PFPB</w:t>
      </w:r>
    </w:p>
    <w:p>
      <w:pPr>
        <w:pStyle w:val="Corpodetexto"/>
      </w:pPr>
      <w:r>
        <w:rPr>
          <w:b/>
          <w:bCs/>
        </w:rPr>
        <w:t xml:space="preserve">Análise Codificação</w:t>
      </w:r>
      <w:r>
        <w:t xml:space="preserve">: A recomendação propõe que, em caso de restabelecimento da conexão ao Sistema de Vendas do PFPB, a empresa comercialize e dispense medicamentos em observância às regras do programa para evitar práticas irregulares. No entanto, a ação sugerida é focada em corrigir a condição atual (práticas irregulares) por meio do cumprimento das regras existentes, sem propor medidas que abordem a causa raiz que levou às irregularidades, como falhas nos processos internos, capacitação inadequada ou controle insuficiente. Portanto, não há foco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53"/>
        </w:numPr>
      </w:pPr>
      <w:r>
        <w:t xml:space="preserve">Ação Foco Causa: Não</w:t>
      </w:r>
    </w:p>
    <w:p>
      <w:pPr>
        <w:pStyle w:val="Compact"/>
        <w:numPr>
          <w:ilvl w:val="0"/>
          <w:numId w:val="105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corrige a condição atual (práticas irregulares) sem abordar a causa raiz, como falhas processuais ou de capacitação. No entanto, a recomendação especifica que a ação deve ser tomada</w:t>
      </w:r>
      <w:r>
        <w:t xml:space="preserve"> </w:t>
      </w:r>
      <w:r>
        <w:t xml:space="preserve">‘</w:t>
      </w:r>
      <w:r>
        <w:t xml:space="preserve">em caso de restabelecimento da conexão ao Sistema de Vendas do PFPB</w:t>
      </w:r>
      <w:r>
        <w:t xml:space="preserve">’</w:t>
      </w:r>
      <w:r>
        <w:t xml:space="preserve">, o que sugere que a desconexão do sistema pode ser uma causa subjacente das irregularidades, e a recomendação visa prevenir a recorrência ao assegurar a conformidade após o restabelecimento. Quanto ao critério</w:t>
      </w:r>
      <w:r>
        <w:t xml:space="preserve"> </w:t>
      </w:r>
      <w:r>
        <w:t xml:space="preserve">‘</w:t>
      </w:r>
      <w:r>
        <w:t xml:space="preserve">Efeitos Duradouros</w:t>
      </w:r>
      <w:r>
        <w:t xml:space="preserve">’</w:t>
      </w:r>
      <w:r>
        <w:t xml:space="preserve">, como discordo da classificação de</w:t>
      </w:r>
      <w:r>
        <w:t xml:space="preserve"> </w:t>
      </w:r>
      <w:r>
        <w:t xml:space="preserve">‘</w:t>
      </w:r>
      <w:r>
        <w:t xml:space="preserve">Foco Causa</w:t>
      </w:r>
      <w:r>
        <w:t xml:space="preserve">’</w:t>
      </w:r>
      <w:r>
        <w:t xml:space="preserve">, a análise de</w:t>
      </w:r>
      <w:r>
        <w:t xml:space="preserve"> </w:t>
      </w:r>
      <w:r>
        <w:t xml:space="preserve">‘</w:t>
      </w:r>
      <w:r>
        <w:t xml:space="preserve">Não se aplica</w:t>
      </w:r>
      <w:r>
        <w:t xml:space="preserve">’</w:t>
      </w:r>
      <w:r>
        <w:t xml:space="preserve"> </w:t>
      </w:r>
      <w:r>
        <w:t xml:space="preserve">também é questionável, mas não é avaliada diretamente aqui.</w:t>
      </w:r>
    </w:p>
    <w:p>
      <w:pPr>
        <w:pStyle w:val="Compact"/>
        <w:numPr>
          <w:ilvl w:val="0"/>
          <w:numId w:val="1054"/>
        </w:numPr>
      </w:pPr>
      <w:r>
        <w:t xml:space="preserve">Análise Foco Causa: Discordo</w:t>
      </w:r>
    </w:p>
    <w:p>
      <w:pPr>
        <w:pStyle w:val="Compact"/>
        <w:numPr>
          <w:ilvl w:val="0"/>
          <w:numId w:val="1054"/>
        </w:numPr>
      </w:pPr>
      <w:r>
        <w:t xml:space="preserve">Análise Efeitos Duradouros: Não se aplica</w:t>
      </w:r>
    </w:p>
    <w:bookmarkEnd w:id="58"/>
    <w:bookmarkStart w:id="59" w:name="auditoria-19617-constatação-nº-675252-1"/>
    <w:p>
      <w:pPr>
        <w:pStyle w:val="Ttulo2"/>
      </w:pPr>
      <w:r>
        <w:t xml:space="preserve">Auditoria 19617, Constatação Nº 675252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Existência de vínculo societário entre empresas que participaram do mesmo procedimento de cotação de preço.</w:t>
      </w:r>
    </w:p>
    <w:p>
      <w:pPr>
        <w:pStyle w:val="Corpodetexto"/>
      </w:pPr>
      <w:r>
        <w:rPr>
          <w:b/>
          <w:bCs/>
        </w:rPr>
        <w:t xml:space="preserve">Recomendação</w:t>
      </w:r>
      <w:r>
        <w:t xml:space="preserve">: Notificar a convenente para apresentação de justificativas quanto ao constatado, tendo em vista a inobservância ao preconizado no art. 45 da Portaria MP/MF/CGU nº 424/2016. Além disso, observar o cumprimento do requisitos formais, a fim de evitar impropriedades nos processos de execução da subcontratação, atendendo o preconizado no inciso IV, art. 5º, da IN SEGES /ME nº 65, de 07/07/2021, inciso II, § 2º, art. 5º, da IN SEGES /ME nº 65, de 07/07/2021, inciso VI, art. 3º, da IN SEGES /ME nº 65, de 07/07/2021, incisos IV e IV, art. 5º, da INSEGES /ME nº 65, de 07/07/2021, também observar o disposto no inciso V, art. 19, da Portaria Interministerial MP/MF/CGU nº 424/2016.</w:t>
      </w:r>
    </w:p>
    <w:p>
      <w:pPr>
        <w:pStyle w:val="Corpodetexto"/>
      </w:pPr>
      <w:r>
        <w:rPr>
          <w:b/>
          <w:bCs/>
        </w:rPr>
        <w:t xml:space="preserve">Análise Codificação</w:t>
      </w:r>
      <w:r>
        <w:t xml:space="preserve">: A recomendação propõe notificar a convenente para apresentar justificativas sobre a constatação e observar o cumprimento de requisitos formais para evitar impropriedades. No entanto, essas ações são reativas e focam em corrigir a condição atual (vínculo societário) e garantir conformidade normativa, sem propor medidas para abordar a causa subjacente, como a falta de procedimentos de verificação de conflitos de interesse ou treinamento para prevenir tais situações.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55"/>
        </w:numPr>
      </w:pPr>
      <w:r>
        <w:t xml:space="preserve">Ação Foco Causa: Não</w:t>
      </w:r>
    </w:p>
    <w:p>
      <w:pPr>
        <w:pStyle w:val="Compact"/>
        <w:numPr>
          <w:ilvl w:val="0"/>
          <w:numId w:val="105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é reativa e focada em corrigir a condição atual, sem abordar a causa subjacente, como a falta de procedimentos de verificação de conflitos de interesse. No entanto, a recomendação inclui a observação do cumprimento de requisitos formais para evitar impropriedades futuras, o que pode ser interpretado como uma ação preventiva que visa tratar a causa (ex: falhas nos processos de subcontratação). Portanto, há uma ambiguidade que justifica uma revisão. Para 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não se aplica diretamente, mas a ação de observar requisitos formais poderia ter efeitos duradouros se institucionalizada.</w:t>
      </w:r>
    </w:p>
    <w:p>
      <w:pPr>
        <w:pStyle w:val="Compact"/>
        <w:numPr>
          <w:ilvl w:val="0"/>
          <w:numId w:val="1056"/>
        </w:numPr>
      </w:pPr>
      <w:r>
        <w:t xml:space="preserve">Análise Foco Causa: Discordo</w:t>
      </w:r>
    </w:p>
    <w:p>
      <w:pPr>
        <w:pStyle w:val="Compact"/>
        <w:numPr>
          <w:ilvl w:val="0"/>
          <w:numId w:val="1056"/>
        </w:numPr>
      </w:pPr>
      <w:r>
        <w:t xml:space="preserve">Análise Efeitos Duradouros: Não se aplica</w:t>
      </w:r>
    </w:p>
    <w:bookmarkEnd w:id="59"/>
    <w:bookmarkStart w:id="60" w:name="auditoria-19669-constatação-nº-684468-1"/>
    <w:p>
      <w:pPr>
        <w:pStyle w:val="Ttulo2"/>
      </w:pPr>
      <w:r>
        <w:t xml:space="preserve">Auditoria 19669, Constatação Nº 684468 (#1)</w:t>
      </w:r>
    </w:p>
    <w:p>
      <w:pPr>
        <w:pStyle w:val="FirstParagraph"/>
      </w:pPr>
      <w:r>
        <w:rPr>
          <w:b/>
          <w:bCs/>
        </w:rPr>
        <w:t xml:space="preserve">Finalidade</w:t>
      </w:r>
      <w:r>
        <w:t xml:space="preserve">: Verificar a regularidade da produção inserida no SIASUS e no SIHSUS.</w:t>
      </w:r>
    </w:p>
    <w:p>
      <w:pPr>
        <w:pStyle w:val="Corpodetexto"/>
      </w:pPr>
      <w:r>
        <w:rPr>
          <w:b/>
          <w:bCs/>
        </w:rPr>
        <w:t xml:space="preserve">Constatação</w:t>
      </w:r>
      <w:r>
        <w:t xml:space="preserve">: A SMS não apresentou documentos que comprovem que o Cadastro Nacional de Estabelecimentos de Saúde (CNES) do EAS está atualizado.</w:t>
      </w:r>
    </w:p>
    <w:p>
      <w:pPr>
        <w:pStyle w:val="Corpodetexto"/>
      </w:pPr>
      <w:r>
        <w:rPr>
          <w:b/>
          <w:bCs/>
        </w:rPr>
        <w:t xml:space="preserve">Recomendação</w:t>
      </w:r>
      <w:r>
        <w:t xml:space="preserve">: Cumprir com o inciso III, do Art. 369, da Portaria de Consolidação GM/MS n.º 1, de 28 de setembro de 2017, que trata das responsabilidades da direção municipal do SUS em relação ao CNES, assim como dos Arts. 370 e 372, da mesma Portaria que estatui sobre o processo de cadastramento e manutenção ou atualização cadastral proposto para os estabelecimentos de saúde e envio dos referidos dados, devendo os mesmos serem validados para envio à base de dados nacional, e Portaria SAS/MS nº 134/2011, art 1º, que diz que constitui responsabilidade dos gestores municipais, estaduais e do Distrito Federal (DF), bem como dos gerentes de todos os estabelecimentos de saúde na correta inserção, manutenção e atualização sistemática dos cadastros no SCNES dos profissionais de saúde em exercício nos seus respectivos serviços de saúde, públicos e privados.</w:t>
      </w:r>
    </w:p>
    <w:p>
      <w:pPr>
        <w:pStyle w:val="Corpodetexto"/>
      </w:pPr>
      <w:r>
        <w:rPr>
          <w:b/>
          <w:bCs/>
        </w:rPr>
        <w:t xml:space="preserve">Análise Codificação</w:t>
      </w:r>
      <w:r>
        <w:t xml:space="preserve">: A recomendação exige o cumprimento de normas específicas sobre atualização cadastral no CNES, mas não propõe ações concretas para tratar a causa subjacente da falta de documentação, como a implementação de processos internos ou capacitação.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57"/>
        </w:numPr>
      </w:pPr>
      <w:r>
        <w:t xml:space="preserve">Ação Foco Causa: Não</w:t>
      </w:r>
    </w:p>
    <w:p>
      <w:pPr>
        <w:pStyle w:val="Compact"/>
        <w:numPr>
          <w:ilvl w:val="0"/>
          <w:numId w:val="105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exige o cumprimento de normas sem propor ações concretas para tratar a causa subjacente, como implementação de processos internos ou capacitação. No entanto, a recomendação especifica o cumprimento de dispositivos legais que tratam diretamente das responsabilidades de cadastramento, manutenção e atualização sistemática do CNES, o que pode ser interpretado como uma ação para corrigir a causa raiz da falta de documentação, que é o descumprimento dessas obrigações. Quanto ao critério</w:t>
      </w:r>
      <w:r>
        <w:t xml:space="preserve"> </w:t>
      </w:r>
      <w:r>
        <w:t xml:space="preserve">‘</w:t>
      </w:r>
      <w:r>
        <w:t xml:space="preserve">Efeitos Duradouros</w:t>
      </w:r>
      <w:r>
        <w:t xml:space="preserve">’</w:t>
      </w:r>
      <w:r>
        <w:t xml:space="preserve">, como a avaliação do</w:t>
      </w:r>
      <w:r>
        <w:t xml:space="preserve"> </w:t>
      </w:r>
      <w:r>
        <w:t xml:space="preserve">‘</w:t>
      </w:r>
      <w:r>
        <w:t xml:space="preserve">Foco Causa</w:t>
      </w:r>
      <w:r>
        <w:t xml:space="preserve">’</w:t>
      </w:r>
      <w:r>
        <w:t xml:space="preserve"> </w:t>
      </w:r>
      <w:r>
        <w:t xml:space="preserve">foi</w:t>
      </w:r>
      <w:r>
        <w:t xml:space="preserve"> </w:t>
      </w:r>
      <w:r>
        <w:t xml:space="preserve">‘</w:t>
      </w:r>
      <w:r>
        <w:t xml:space="preserve">Não</w:t>
      </w:r>
      <w:r>
        <w:t xml:space="preserve">’</w:t>
      </w:r>
      <w:r>
        <w:t xml:space="preserve">, a resposta</w:t>
      </w:r>
      <w:r>
        <w:t xml:space="preserve"> </w:t>
      </w:r>
      <w:r>
        <w:t xml:space="preserve">‘</w:t>
      </w:r>
      <w:r>
        <w:t xml:space="preserve">Não se aplica</w:t>
      </w:r>
      <w:r>
        <w:t xml:space="preserve">’</w:t>
      </w:r>
      <w:r>
        <w:t xml:space="preserve"> </w:t>
      </w:r>
      <w:r>
        <w:t xml:space="preserve">está correta, mas a discordância no primeiro critério afeta essa conclusão.</w:t>
      </w:r>
    </w:p>
    <w:p>
      <w:pPr>
        <w:pStyle w:val="Compact"/>
        <w:numPr>
          <w:ilvl w:val="0"/>
          <w:numId w:val="1058"/>
        </w:numPr>
      </w:pPr>
      <w:r>
        <w:t xml:space="preserve">Análise Foco Causa: Discordo</w:t>
      </w:r>
    </w:p>
    <w:p>
      <w:pPr>
        <w:pStyle w:val="Compact"/>
        <w:numPr>
          <w:ilvl w:val="0"/>
          <w:numId w:val="1058"/>
        </w:numPr>
      </w:pPr>
      <w:r>
        <w:t xml:space="preserve">Análise Efeitos Duradouros: Não se aplica</w:t>
      </w:r>
    </w:p>
    <w:bookmarkEnd w:id="60"/>
    <w:bookmarkStart w:id="61" w:name="auditoria-19671-constatação-nº-688498-2"/>
    <w:p>
      <w:pPr>
        <w:pStyle w:val="Ttulo2"/>
      </w:pPr>
      <w:r>
        <w:t xml:space="preserve">Auditoria 19671, Constatação Nº 688498 (#2)</w:t>
      </w:r>
    </w:p>
    <w:p>
      <w:pPr>
        <w:pStyle w:val="FirstParagraph"/>
      </w:pPr>
      <w:r>
        <w:rPr>
          <w:b/>
          <w:bCs/>
        </w:rPr>
        <w:t xml:space="preserve">Finalidade</w:t>
      </w:r>
      <w:r>
        <w:t xml:space="preserve">: Verificar a Política Nacional de Atenção ao Portador de Doença Renal Crônica em tratamento dialítico</w:t>
      </w:r>
    </w:p>
    <w:p>
      <w:pPr>
        <w:pStyle w:val="Corpodetexto"/>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p>
    <w:p>
      <w:pPr>
        <w:pStyle w:val="Corpodetexto"/>
      </w:pPr>
      <w:r>
        <w:rPr>
          <w:b/>
          <w:bCs/>
        </w:rPr>
        <w:t xml:space="preserve">Recomendação</w:t>
      </w:r>
      <w:r>
        <w:t xml:space="preserve">: Monitorar o planejamento e a execução da Política Nacional de Atenção ao Portador de Doença Renal Crônica no Município de Itabaiana/SE, considerando que compete à SAES/MS, nos termos dos incisos I e V, art. 26 do Decreto nº 11.798, de 28 de novembro de 2023: I - participar da formulação e da implementação da política de atenção especializada à saúde, observados os princípios e as diretrizes do SUS; e V - desenvolver mecanismos de gestão, controle, monitoramento e de avaliação das ações destinadas à organização e à implementação das políticas estruturantes para o fortalecimento e a qualificação da atenção especializada à saúde.</w:t>
      </w:r>
    </w:p>
    <w:p>
      <w:pPr>
        <w:pStyle w:val="Corpodetexto"/>
      </w:pPr>
      <w:r>
        <w:rPr>
          <w:b/>
          <w:bCs/>
        </w:rPr>
        <w:t xml:space="preserve">Análise Codificação</w:t>
      </w:r>
      <w:r>
        <w:t xml:space="preserve">: Em relação ao foco, a recomendação propõe monitorar o planejamento e a execução da política, o que pode abordar a causa subjacente de falta de planejamento e implementação inadequada, mas não especifica ações diretas para tratar a causa raiz, como a criação de instrumentos de planejamento. Portanto, não há uma ação clara focada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59"/>
        </w:numPr>
      </w:pPr>
      <w:r>
        <w:t xml:space="preserve">Ação Foco Causa: Não</w:t>
      </w:r>
    </w:p>
    <w:p>
      <w:pPr>
        <w:pStyle w:val="Compact"/>
        <w:numPr>
          <w:ilvl w:val="0"/>
          <w:numId w:val="105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discordo da análise original, pois a recomendação de monitorar o planejamento e execução da política visa abordar diretamente a causa da falta de informações nos instrumentos de planejamento, promovendo ações corretivas contínuas. Quanto ao critério</w:t>
      </w:r>
      <w:r>
        <w:t xml:space="preserve"> </w:t>
      </w:r>
      <w:r>
        <w:t xml:space="preserve">‘</w:t>
      </w:r>
      <w:r>
        <w:t xml:space="preserve">Efeitos Duradouros</w:t>
      </w:r>
      <w:r>
        <w:t xml:space="preserve">’</w:t>
      </w:r>
      <w:r>
        <w:t xml:space="preserve">, como discordo da classificação anterior para</w:t>
      </w:r>
      <w:r>
        <w:t xml:space="preserve"> </w:t>
      </w:r>
      <w:r>
        <w:t xml:space="preserve">‘</w:t>
      </w:r>
      <w:r>
        <w:t xml:space="preserve">Foco Causa</w:t>
      </w:r>
      <w:r>
        <w:t xml:space="preserve">’</w:t>
      </w:r>
      <w:r>
        <w:t xml:space="preserve">, a análise não se aplica corretamente, mas se considerada, os efeitos seriam duradouros devido ao estabelecimento de mecanismos permanentes de monitoramento.</w:t>
      </w:r>
    </w:p>
    <w:p>
      <w:pPr>
        <w:pStyle w:val="Compact"/>
        <w:numPr>
          <w:ilvl w:val="0"/>
          <w:numId w:val="1060"/>
        </w:numPr>
      </w:pPr>
      <w:r>
        <w:t xml:space="preserve">Análise Foco Causa: Discordo</w:t>
      </w:r>
    </w:p>
    <w:p>
      <w:pPr>
        <w:pStyle w:val="Compact"/>
        <w:numPr>
          <w:ilvl w:val="0"/>
          <w:numId w:val="1060"/>
        </w:numPr>
      </w:pPr>
      <w:r>
        <w:t xml:space="preserve">Análise Efeitos Duradouros: Não se aplica</w:t>
      </w:r>
    </w:p>
    <w:bookmarkEnd w:id="61"/>
    <w:bookmarkStart w:id="62" w:name="auditoria-19722-constatação-nº-694116-1"/>
    <w:p>
      <w:pPr>
        <w:pStyle w:val="Ttulo2"/>
      </w:pPr>
      <w:r>
        <w:t xml:space="preserve">Auditoria 19722, Constatação Nº 694116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Não foi possível evidenciar a capacidade instalada de oferta, correspondente à série histórica de produção registrada no SIA/SUS.</w:t>
      </w:r>
    </w:p>
    <w:p>
      <w:pPr>
        <w:pStyle w:val="Corpodetexto"/>
      </w:pPr>
      <w:r>
        <w:rPr>
          <w:b/>
          <w:bCs/>
        </w:rPr>
        <w:t xml:space="preserve">Recomendação</w:t>
      </w:r>
      <w:r>
        <w:t xml:space="preserve">: Atentar-se ao princípio de Vinculação ao Edital, previsto no art. 55, inc. XI da Lei 8.666, de 21 de junho de 1993 e no art. 5º, da Lei 14.133, de 1º de abril de 2021 e cumprir todas as obrigações contratuais, inclusive o preenchimento dos anexos, quando existentes, considerando que a inexecução parcial do contrato pode resultar em sanções administrativas, como advertências, multas, e até mesmo a suspensão temporária de participar de licitações futuras (Lei 14.133/2021, arts. 155 e 156).</w:t>
      </w:r>
    </w:p>
    <w:p>
      <w:pPr>
        <w:pStyle w:val="Corpodetexto"/>
      </w:pPr>
      <w:r>
        <w:rPr>
          <w:b/>
          <w:bCs/>
        </w:rPr>
        <w:t xml:space="preserve">Análise Codificação</w:t>
      </w:r>
      <w:r>
        <w:t xml:space="preserve">: A recomendação enfatiza o cumprimento de obrigações contratuais e legais, como a vinculação ao edital e o preenchimento de anexos, o que pode abordar parcialmente a causa subjacente de não evidenciar a capacidade instalada, ao promover conformidade. No entanto, ela não propõe ações específicas para tratar diretamente a causa raiz, como a implementação de sistemas de monitoramento ou capacitação para garantir a documentação adequada da capacidade instalada, focando mais na condição de não conformidade atual. Quanto aos efeitos duradouros, como a recomendação não trata claramente da causa, essa avaliação não se aplica.</w:t>
      </w:r>
    </w:p>
    <w:p>
      <w:pPr>
        <w:pStyle w:val="Compact"/>
        <w:numPr>
          <w:ilvl w:val="0"/>
          <w:numId w:val="1061"/>
        </w:numPr>
      </w:pPr>
      <w:r>
        <w:t xml:space="preserve">Ação Foco Causa: Não</w:t>
      </w:r>
    </w:p>
    <w:p>
      <w:pPr>
        <w:pStyle w:val="Compact"/>
        <w:numPr>
          <w:ilvl w:val="0"/>
          <w:numId w:val="1061"/>
        </w:numPr>
      </w:pPr>
      <w:r>
        <w:t xml:space="preserve">Efeitos Duradouros: Não se aplica</w:t>
      </w:r>
    </w:p>
    <w:p>
      <w:pPr>
        <w:pStyle w:val="FirstParagraph"/>
      </w:pPr>
      <w:r>
        <w:rPr>
          <w:b/>
          <w:bCs/>
        </w:rPr>
        <w:t xml:space="preserve">Análise Crítica</w:t>
      </w:r>
      <w:r>
        <w:t xml:space="preserve">: A análise do modelo identifica corretamente que a recomendação enfatiza o cumprimento de obrigações contratuais e legais, mas não propõe ações específicas para tratar a causa raiz da falta de evidência da capacidade instalada. No entanto, a avaliação do critério</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w:t>
      </w:r>
      <w:r>
        <w:t xml:space="preserve">pode ser questionada, pois a recomendação, ao exigir o cumprimento de vinculação ao edital e preenchimento de anexos, pode ser interpretada como uma ação que aborda a causa subjacente de inconsistências na documentação e registros.</w:t>
      </w:r>
    </w:p>
    <w:p>
      <w:pPr>
        <w:pStyle w:val="Compact"/>
        <w:numPr>
          <w:ilvl w:val="0"/>
          <w:numId w:val="1062"/>
        </w:numPr>
      </w:pPr>
      <w:r>
        <w:t xml:space="preserve">Análise Foco Causa: Discordo</w:t>
      </w:r>
    </w:p>
    <w:p>
      <w:pPr>
        <w:pStyle w:val="Compact"/>
        <w:numPr>
          <w:ilvl w:val="0"/>
          <w:numId w:val="1062"/>
        </w:numPr>
      </w:pPr>
      <w:r>
        <w:t xml:space="preserve">Análise Efeitos Duradouros: Não se aplica</w:t>
      </w:r>
    </w:p>
    <w:bookmarkEnd w:id="62"/>
    <w:bookmarkStart w:id="63" w:name="auditoria-19727-constatação-nº-692082-1"/>
    <w:p>
      <w:pPr>
        <w:pStyle w:val="Ttulo2"/>
      </w:pPr>
      <w:r>
        <w:t xml:space="preserve">Auditoria 19727, Constatação Nº 692082 (#1)</w:t>
      </w:r>
    </w:p>
    <w:p>
      <w:pPr>
        <w:pStyle w:val="FirstParagraph"/>
      </w:pPr>
      <w:r>
        <w:rPr>
          <w:b/>
          <w:bCs/>
        </w:rPr>
        <w:t xml:space="preserve">Finalidade</w:t>
      </w:r>
      <w:r>
        <w:t xml:space="preserve">: Avaliar a gestão e funcionamento do Serviço de Atendimento Móvel de Urgência - SAMU 192</w:t>
      </w:r>
    </w:p>
    <w:p>
      <w:pPr>
        <w:pStyle w:val="Corpodetexto"/>
      </w:pPr>
      <w:r>
        <w:rPr>
          <w:b/>
          <w:bCs/>
        </w:rPr>
        <w:t xml:space="preserve">Constatação</w:t>
      </w:r>
      <w:r>
        <w:t xml:space="preserve">: A Secretaria Municipal de Campina Grande/PB não comprovou dispor de capacidade instalada em termos de quantitativo de motolâncias para cobrir à área adscrita, inclusive as de difícil acesso, conforme preconizado pela legislação.</w:t>
      </w:r>
    </w:p>
    <w:p>
      <w:pPr>
        <w:pStyle w:val="Corpodetexto"/>
      </w:pPr>
      <w:r>
        <w:rPr>
          <w:b/>
          <w:bCs/>
        </w:rPr>
        <w:t xml:space="preserve">Recomendação</w:t>
      </w:r>
      <w:r>
        <w:t xml:space="preserve">: Efetivar a distribuição das motolâncias de acordo com o número de ambulâncias habilitadas em cada serviço, preferencialmente utilizando a proporção de uma motocicleta para cada Unidade de Suporte Avançado (USA) e uma a cada duas Unidades de Suporte Básico (USB), de acordo com o preconizado no § 1º, art. 57, Capítulo III, Título II, Livro II, Anexo III da Portaria de Consolidação GM/MS nº 3, de 28/09/2017. Garantir o registro e a manutenção dos dados cadastrais no CNES, visto que é de responsabilidade de cada estabelecimento de saúde, através de seus responsáveis técnicos ou responsáveis administrativos, conforme estabelecido no art. 364, Seção I, Capítulo IV, Título VII, da Portaria de Consolidação GM/MS nº 1, de 28/09/2017.</w:t>
      </w:r>
    </w:p>
    <w:p>
      <w:pPr>
        <w:pStyle w:val="Corpodetexto"/>
      </w:pPr>
      <w:r>
        <w:rPr>
          <w:b/>
          <w:bCs/>
        </w:rPr>
        <w:t xml:space="preserve">Análise Codificação</w:t>
      </w:r>
      <w:r>
        <w:t xml:space="preserve">: Em relação ao foco, a recomendação propõe a distribuição das motolâncias conforme proporção estabelecida em legislação e o registro e manutenção dos dados no CNES, o que visa corrigir a condição específica de falta de comprovação da capacidade instalada, mas não aborda as causas subjacentes, como possíveis deficiências na aquisição, planejamento ou alocação de recursos. Portanto, a recomendação é focada na condição, não na causa. Quanto aos efeitos duradouros, como o critério</w:t>
      </w:r>
      <w:r>
        <w:t xml:space="preserve"> </w:t>
      </w:r>
      <w:r>
        <w:t xml:space="preserve">‘</w:t>
      </w:r>
      <w:r>
        <w:t xml:space="preserve">Foco Causa</w:t>
      </w:r>
      <w:r>
        <w:t xml:space="preserve">’</w:t>
      </w:r>
      <w:r>
        <w:t xml:space="preserve"> </w:t>
      </w:r>
      <w:r>
        <w:t xml:space="preserve">não foi atendido, não se aplica.</w:t>
      </w:r>
    </w:p>
    <w:p>
      <w:pPr>
        <w:pStyle w:val="Compact"/>
        <w:numPr>
          <w:ilvl w:val="0"/>
          <w:numId w:val="1063"/>
        </w:numPr>
      </w:pPr>
      <w:r>
        <w:t xml:space="preserve">Ação Foco Causa: Não</w:t>
      </w:r>
    </w:p>
    <w:p>
      <w:pPr>
        <w:pStyle w:val="Compact"/>
        <w:numPr>
          <w:ilvl w:val="0"/>
          <w:numId w:val="106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aborda causas subjacentes como deficiências na aquisição, planejamento ou alocação de recursos, focando apenas na correção da condição específica de falta de comprovação da capacidade instalada. No entanto, a recomendação inclui ações que visam estabelecer uma distribuição padronizada e permanente de motolâncias conforme legislação, o que pode ser interpretado como uma medida para prevenir a reincidência do problema, tratando assim a causa raiz da inadequação na distribuição. Quanto ao critério</w:t>
      </w:r>
      <w:r>
        <w:t xml:space="preserve"> </w:t>
      </w:r>
      <w:r>
        <w:t xml:space="preserve">‘</w:t>
      </w:r>
      <w:r>
        <w:t xml:space="preserve">Efeitos Duradouros</w:t>
      </w:r>
      <w:r>
        <w:t xml:space="preserve">’</w:t>
      </w:r>
      <w:r>
        <w:t xml:space="preserve">, a análise depende da avaliação do</w:t>
      </w:r>
      <w:r>
        <w:t xml:space="preserve"> </w:t>
      </w:r>
      <w:r>
        <w:t xml:space="preserve">‘</w:t>
      </w:r>
      <w:r>
        <w:t xml:space="preserve">Foco Causa</w:t>
      </w:r>
      <w:r>
        <w:t xml:space="preserve">’</w:t>
      </w:r>
      <w:r>
        <w:t xml:space="preserve">.</w:t>
      </w:r>
    </w:p>
    <w:p>
      <w:pPr>
        <w:pStyle w:val="Compact"/>
        <w:numPr>
          <w:ilvl w:val="0"/>
          <w:numId w:val="1064"/>
        </w:numPr>
      </w:pPr>
      <w:r>
        <w:t xml:space="preserve">Análise Foco Causa: Discordo</w:t>
      </w:r>
    </w:p>
    <w:p>
      <w:pPr>
        <w:pStyle w:val="Compact"/>
        <w:numPr>
          <w:ilvl w:val="0"/>
          <w:numId w:val="1064"/>
        </w:numPr>
      </w:pPr>
      <w:r>
        <w:t xml:space="preserve">Análise Efeitos Duradouros: Não se aplica</w:t>
      </w:r>
    </w:p>
    <w:bookmarkEnd w:id="63"/>
    <w:bookmarkStart w:id="64" w:name="auditoria-19889-constatação-nº-703702-1"/>
    <w:p>
      <w:pPr>
        <w:pStyle w:val="Ttulo2"/>
      </w:pPr>
      <w:r>
        <w:t xml:space="preserve">Auditoria 19889, Constatação Nº 703702 (#1)</w:t>
      </w:r>
    </w:p>
    <w:p>
      <w:pPr>
        <w:pStyle w:val="FirstParagraph"/>
      </w:pPr>
      <w:r>
        <w:rPr>
          <w:b/>
          <w:bCs/>
        </w:rPr>
        <w:t xml:space="preserve">Finalidade</w:t>
      </w:r>
      <w:r>
        <w:t xml:space="preserve">: Realizar auditoria de oncologia, PAMDAS, na Santa Casa de Montes Claros/MG</w:t>
      </w:r>
    </w:p>
    <w:p>
      <w:pPr>
        <w:pStyle w:val="Corpodetexto"/>
      </w:pPr>
      <w:r>
        <w:rPr>
          <w:b/>
          <w:bCs/>
        </w:rPr>
        <w:t xml:space="preserve">Constatação</w:t>
      </w:r>
      <w:r>
        <w:t xml:space="preserve">: As AIHs pagas ao estabelecimento, pelo procedimento 04.16.09.013-3 (Ressecção de Tumor de Partes Moles em Oncologia), não têm compatibilidade com os atributos do CID principal, relacionados na Tabela SIGTAP.</w:t>
      </w:r>
    </w:p>
    <w:p>
      <w:pPr>
        <w:pStyle w:val="Corpodetexto"/>
      </w:pPr>
      <w:r>
        <w:rPr>
          <w:b/>
          <w:bCs/>
        </w:rPr>
        <w:t xml:space="preserve">Recomendação</w:t>
      </w:r>
      <w:r>
        <w:t xml:space="preserve">: Realizar o lançamento do código do procedimento atentando para os atributos prévios relacionados ao CID Principal, com a finalidade de cumprir o normativo descrito no Manual de bases técnicas da Oncologia Sistema de Informações Ambulatoriais (SIA/SUS). 30ª edição, Brasil: Ministério da Saúde/SAES, 2022. pág. 45, o qual recomenda para aprovação de AIH com o procedimento 04.16.09.013-3 RESSECÇÃO DE TUMOR DE PARTES MOLES EM ONCOLOGIA, seja precedida de verificação do prontuário do respectivo caso (perícia pós-operatória); corroborado com o Manual Técnico Operacional SIH, versão 2017 - pág. 88 que estabelece que o CID terá que ser compatível com a principal patologia referente ao procedimento informado na primeira linha de realizados.</w:t>
      </w:r>
    </w:p>
    <w:p>
      <w:pPr>
        <w:pStyle w:val="Corpodetexto"/>
      </w:pPr>
      <w:r>
        <w:rPr>
          <w:b/>
          <w:bCs/>
        </w:rPr>
        <w:t xml:space="preserve">Análise Codificação</w:t>
      </w:r>
      <w:r>
        <w:t xml:space="preserve">: Em relação ao foco, a recomendação propõe que os profissionais realizem o lançamento do código do procedimento atentando para os atributos prévios relacionados ao CID Principal, o que visa corrigir a prática operacional que gerou a incompatibilidade observada. No entanto, essa ação é direcionada à correção do processo de registro em si, sem abordar as causas subjacentes que levam à incompatibilidade, como possíveis lacunas na capacitação, falta de verificações sistemáticas ou deficiências nos sistemas de informação. Portanto, a recomendação tem foco na condição (corrigir o registro incorreto) e não na causa (prevenir a ocorrência de registros incompatíveis). Como o critério</w:t>
      </w:r>
      <w:r>
        <w:t xml:space="preserve"> </w:t>
      </w:r>
      <w:r>
        <w:t xml:space="preserve">‘</w:t>
      </w:r>
      <w:r>
        <w:t xml:space="preserve">Foco Causa</w:t>
      </w:r>
      <w:r>
        <w:t xml:space="preserve">’</w:t>
      </w:r>
      <w:r>
        <w:t xml:space="preserve"> </w:t>
      </w:r>
      <w:r>
        <w:t xml:space="preserve">não foi atendido, a análise de</w:t>
      </w:r>
      <w:r>
        <w:t xml:space="preserve"> </w:t>
      </w:r>
      <w:r>
        <w:t xml:space="preserve">‘</w:t>
      </w:r>
      <w:r>
        <w:t xml:space="preserve">Efeitos Duradouros</w:t>
      </w:r>
      <w:r>
        <w:t xml:space="preserve">’</w:t>
      </w:r>
      <w:r>
        <w:t xml:space="preserve"> </w:t>
      </w:r>
      <w:r>
        <w:t xml:space="preserve">não se aplica.</w:t>
      </w:r>
    </w:p>
    <w:p>
      <w:pPr>
        <w:pStyle w:val="Compact"/>
        <w:numPr>
          <w:ilvl w:val="0"/>
          <w:numId w:val="1065"/>
        </w:numPr>
      </w:pPr>
      <w:r>
        <w:t xml:space="preserve">Ação Foco Causa: Não</w:t>
      </w:r>
    </w:p>
    <w:p>
      <w:pPr>
        <w:pStyle w:val="Compact"/>
        <w:numPr>
          <w:ilvl w:val="0"/>
          <w:numId w:val="1065"/>
        </w:numPr>
      </w:pPr>
      <w:r>
        <w:t xml:space="preserve">Efeitos Duradouros: Não se aplica</w:t>
      </w:r>
    </w:p>
    <w:p>
      <w:pPr>
        <w:pStyle w:val="FirstParagraph"/>
      </w:pPr>
      <w:r>
        <w:rPr>
          <w:b/>
          <w:bCs/>
        </w:rPr>
        <w:t xml:space="preserve">Análise Crítica</w:t>
      </w:r>
      <w:r>
        <w:t xml:space="preserve">: A análise da codificação apresenta argumentos válidos sobre o foco da recomendação, mas merece uma avaliação mais detalhada sobre se ela aborda ou não a causa raiz do problema.</w:t>
      </w:r>
    </w:p>
    <w:p>
      <w:pPr>
        <w:pStyle w:val="Compact"/>
        <w:numPr>
          <w:ilvl w:val="0"/>
          <w:numId w:val="1066"/>
        </w:numPr>
      </w:pPr>
      <w:r>
        <w:t xml:space="preserve">Análise Foco Causa: Discordo</w:t>
      </w:r>
    </w:p>
    <w:p>
      <w:pPr>
        <w:pStyle w:val="Compact"/>
        <w:numPr>
          <w:ilvl w:val="0"/>
          <w:numId w:val="1066"/>
        </w:numPr>
      </w:pPr>
      <w:r>
        <w:t xml:space="preserve">Análise Efeitos Duradouros: Não se aplica</w:t>
      </w:r>
    </w:p>
    <w:bookmarkEnd w:id="64"/>
    <w:bookmarkEnd w:id="65"/>
    <w:bookmarkStart w:id="69" w:name="X3b1ece96e4efca48d0400d5466f964aa6961c53"/>
    <w:p>
      <w:pPr>
        <w:pStyle w:val="Ttulo1"/>
      </w:pPr>
      <w:r>
        <w:t xml:space="preserve">Foco: Não, Efeitos: Não se aplica, Concordância Foco: Concordo, Concordância Efeitos: Discordo</w:t>
      </w:r>
    </w:p>
    <w:bookmarkStart w:id="66" w:name="auditoria-19264-constatação-nº-656913-2"/>
    <w:p>
      <w:pPr>
        <w:pStyle w:val="Ttulo2"/>
      </w:pPr>
      <w:r>
        <w:t xml:space="preserve">Auditoria 19264, Constatação Nº 656913 (#2)</w:t>
      </w:r>
    </w:p>
    <w:p>
      <w:pPr>
        <w:pStyle w:val="FirstParagraph"/>
      </w:pPr>
      <w:r>
        <w:rPr>
          <w:b/>
          <w:bCs/>
        </w:rPr>
        <w:t xml:space="preserve">Finalidade</w:t>
      </w:r>
      <w:r>
        <w:t xml:space="preserve">: Verificar a regular utilização de DMIs em cirurgias de coluna vertebral pelos prestadores do SUS.</w:t>
      </w:r>
    </w:p>
    <w:p>
      <w:pPr>
        <w:pStyle w:val="Corpodetexto"/>
      </w:pPr>
      <w:r>
        <w:rPr>
          <w:b/>
          <w:bCs/>
        </w:rPr>
        <w:t xml:space="preserve">Constatação</w:t>
      </w:r>
      <w:r>
        <w:t xml:space="preserve">: Apresentação parcial dos prontuários solicitados, notas fiscais e AIHs relativos às cirurgias de implantação de Órteses, Próteses e Materiais Especiais (OPME), no período de 1º de janeiro de 2012 a 31 de dezembro de 2017.</w:t>
      </w:r>
    </w:p>
    <w:p>
      <w:pPr>
        <w:pStyle w:val="Corpodetexto"/>
      </w:pPr>
      <w:r>
        <w:rPr>
          <w:b/>
          <w:bCs/>
        </w:rPr>
        <w:t xml:space="preserve">Recomendação</w:t>
      </w:r>
      <w:r>
        <w:t xml:space="preserve">: Anexar o espelho de AIH definitivo, devidamente assinado, ao prontuário médico do paciente, conforme determina o art. 2º da Portaria SAS/MS nº 304, de 10 de agosto de 2001. Assim como, cumprir o artigo 2° da Portaria SAS/MS nº 635, de 1º/6/2016, que estabelece que os espelhos de AIH devem ser conferidos e assinados pelo Diretor Geral, ou Diretor Clínico, ou Diretor Técnico do Hospital ou outro profissional médico designado pelo Diretor Geral. Anexar cópia da Nota fiscal das OPME-DMI ao prontuário do paciente, conforme item 23.1 do Manual Técnico Operacional do SIH/SUS, versão 2017 (p.40). Seguir as orientações do Manual de Boas Práticas de Gestão das Órteses, Próteses e Materiais Especiais (OPME) do Ministério da Saúde (2016), como a de que</w:t>
      </w:r>
      <w:r>
        <w:t xml:space="preserve"> </w:t>
      </w:r>
      <w:r>
        <w:t xml:space="preserve">“</w:t>
      </w:r>
      <w:r>
        <w:t xml:space="preserve">III. Após a alta do paciente, o setor responsável pelo faturamento realizará, obrigatoriamente, o lançamento e a conferência final da AIH, compatibilizando as informações constantes na descrição cirúrgica e no registro de consumo da sala cirúrgica com as OPME utilizadas no procedimento, bem como anexará cópia da nota fiscal no prontuário do paciente</w:t>
      </w:r>
      <w:r>
        <w:t xml:space="preserve">”</w:t>
      </w:r>
      <w:r>
        <w:t xml:space="preserve">. Prestar, quando exigida, ao pessoal em exercício no SNA - Sistema Nacional de Auditoria, toda informação necessária ao desempenho das atividades de controle, avaliação e auditoria, facilitando-lhes o acesso a documentos, pessoas e instalações, conforme artigo 11 do Decreto nº 1.651, de 28/9/1995. Acrescenta-se que ao serviço de saúde cabe responsabilizar-se pela guarda do prontuário devendo obedecer às normas vigentes; assegurar a guarda dos prontuários no que se refere à confidencialidade e integridade; manter os prontuários em local seguro, em boas condições de conservação e organização, permitindo o seu acesso sempre que necessário; garantir que o prontuário contenha registros relativos à identificação e a todos os procedimentos prestados ao paciente. (§ 1º e § 2º do art. 25 e art. 26 da Resolução (RDC) nº 63, de 25/11/2011), tomando como base as atribuições estabelecidas na legislação arquivística brasileira, que normatiza a guarda, a temporalidade e a classificação dos documentos, inclusive dos prontuários médicos. Neste contexto, cabe ressaltar que, de acordo com a Lei nº 8.159, de 8 de janeiro de 1991, que dispõe sobre a política nacional de arquivos públicos e privados, é dever do Poder Público a gestão documental e a proteção especial dos documentos de arquivo, bem como, é de sua responsabilidade manter acessíveis e organizados os documentos produzidos no exercício de suas atividades, podendo ocasionar em responsabilização penal, civil e administrativa, na forma da legislação em vigor, caso ocorra a desfiguração ou destruição de documentos de valor permanente ou considerado como de interesse público e social (Art. 25, Lei nº 8.159, de 8/1/1991).</w:t>
      </w:r>
    </w:p>
    <w:p>
      <w:pPr>
        <w:pStyle w:val="Corpodetexto"/>
      </w:pPr>
      <w:r>
        <w:rPr>
          <w:b/>
          <w:bCs/>
        </w:rPr>
        <w:t xml:space="preserve">Análise Codificação</w:t>
      </w:r>
      <w:r>
        <w:t xml:space="preserve">: A recomendação é extensa e detalhada, focando principalmente em ações corretivas para a condição específica de documentação inadequada, como anexar documentos faltantes (espelho de AIH, notas fiscais) e seguir procedimentos de guarda e acesso. Embora mencione aspectos de conformidade legal e organizacional, não propõe ações que tratem diretamente da causa raiz do problema, como falhas sistêmicas em processos, capacitação de pessoal ou implementação de controles preventivos. Portanto, não atende ao critério de foco na causa. Quanto aos efeitos duradouros, como o foco na causa não é atendido, não se aplica a análise.</w:t>
      </w:r>
    </w:p>
    <w:p>
      <w:pPr>
        <w:pStyle w:val="Compact"/>
        <w:numPr>
          <w:ilvl w:val="0"/>
          <w:numId w:val="1067"/>
        </w:numPr>
      </w:pPr>
      <w:r>
        <w:t xml:space="preserve">Ação Foco Causa: Não</w:t>
      </w:r>
    </w:p>
    <w:p>
      <w:pPr>
        <w:pStyle w:val="Compact"/>
        <w:numPr>
          <w:ilvl w:val="0"/>
          <w:numId w:val="1067"/>
        </w:numPr>
      </w:pPr>
      <w:r>
        <w:t xml:space="preserve">Efeitos Duradouros: Não se aplica</w:t>
      </w:r>
    </w:p>
    <w:p>
      <w:pPr>
        <w:pStyle w:val="FirstParagraph"/>
      </w:pPr>
      <w:r>
        <w:rPr>
          <w:b/>
          <w:bCs/>
        </w:rPr>
        <w:t xml:space="preserve">Análise Crítica</w:t>
      </w:r>
      <w:r>
        <w:t xml:space="preserve">: A análise do modelo identificou corretamente que a recomendação se concentra em ações corretivas para a documentação inadequada, sem abordar causas sistêmicas subjacentes. No entanto, a avaliação do critério</w:t>
      </w:r>
      <w:r>
        <w:t xml:space="preserve"> </w:t>
      </w:r>
      <w:r>
        <w:t xml:space="preserve">‘</w:t>
      </w:r>
      <w:r>
        <w:t xml:space="preserve">Efeitos Duradouros</w:t>
      </w:r>
      <w:r>
        <w:t xml:space="preserve">’</w:t>
      </w:r>
      <w:r>
        <w:t xml:space="preserve"> </w:t>
      </w:r>
      <w:r>
        <w:t xml:space="preserve">poderia ser mais precisa, considerando que algumas ações recomendadas, embora não tratem da causa raiz, têm caráter permanente.</w:t>
      </w:r>
    </w:p>
    <w:p>
      <w:pPr>
        <w:pStyle w:val="Compact"/>
        <w:numPr>
          <w:ilvl w:val="0"/>
          <w:numId w:val="1068"/>
        </w:numPr>
      </w:pPr>
      <w:r>
        <w:t xml:space="preserve">Análise Foco Causa: Concordo</w:t>
      </w:r>
    </w:p>
    <w:p>
      <w:pPr>
        <w:pStyle w:val="Compact"/>
        <w:numPr>
          <w:ilvl w:val="0"/>
          <w:numId w:val="1068"/>
        </w:numPr>
      </w:pPr>
      <w:r>
        <w:t xml:space="preserve">Análise Efeitos Duradouros: Discordo</w:t>
      </w:r>
    </w:p>
    <w:bookmarkEnd w:id="66"/>
    <w:bookmarkStart w:id="67" w:name="auditoria-19336-constatação-nº-659808-1"/>
    <w:p>
      <w:pPr>
        <w:pStyle w:val="Ttulo2"/>
      </w:pPr>
      <w:r>
        <w:t xml:space="preserve">Auditoria 19336, Constatação Nº 659808 (#1)</w:t>
      </w:r>
    </w:p>
    <w:p>
      <w:pPr>
        <w:pStyle w:val="FirstParagraph"/>
      </w:pPr>
      <w:r>
        <w:rPr>
          <w:b/>
          <w:bCs/>
        </w:rPr>
        <w:t xml:space="preserve">Finalidade</w:t>
      </w:r>
      <w:r>
        <w:t xml:space="preserve">: Verificar a regular utilização de DMIs em cirurgias de coluna vertebral pelos prestadores do SUS</w:t>
      </w:r>
    </w:p>
    <w:p>
      <w:pPr>
        <w:pStyle w:val="Corpodetexto"/>
      </w:pPr>
      <w:r>
        <w:rPr>
          <w:b/>
          <w:bCs/>
        </w:rPr>
        <w:t xml:space="preserve">Constatação</w:t>
      </w:r>
      <w:r>
        <w:t xml:space="preserve">: Não foram localizados nos prontuários as etiquetas de rastreabilidade das OPM/DMI utilizadas, no período auditado.</w:t>
      </w:r>
    </w:p>
    <w:p>
      <w:pPr>
        <w:pStyle w:val="Corpodetexto"/>
      </w:pPr>
      <w:r>
        <w:rPr>
          <w:b/>
          <w:bCs/>
        </w:rPr>
        <w:t xml:space="preserve">Recomendação</w:t>
      </w:r>
      <w:r>
        <w:t xml:space="preserve">: Cumprir com o disposto no subitem no 23.2 Registro de Fornecedores de OPM e Cadastro ANVISA, do Manual Técnico Operacional do Sistema de Informação Hospitalar (versão 2017), onde se lê,</w:t>
      </w:r>
      <w:r>
        <w:t xml:space="preserve"> </w:t>
      </w:r>
      <w:r>
        <w:t xml:space="preserve">“</w:t>
      </w:r>
      <w:r>
        <w:t xml:space="preserve">[… ] etiquetas devem ser retiradas das embalagens e coladas no prontuário do paciente na folha de descrição da cirurgia ou em formulário próprio do hospital onde são informadas as OPM utilizadas na cirurgia</w:t>
      </w:r>
      <w:r>
        <w:t xml:space="preserve">”</w:t>
      </w:r>
      <w:r>
        <w:t xml:space="preserve">; e art. 3°, da Resolução CFM 1804, de 09/11/2006, que estabelece que</w:t>
      </w:r>
      <w:r>
        <w:t xml:space="preserve"> </w:t>
      </w:r>
      <w:r>
        <w:t xml:space="preserve">“</w:t>
      </w:r>
      <w:r>
        <w:t xml:space="preserve">As etiquetas de identificação dos produtos, que deverão conter seus dados completos de fabricação, bem como a declaração de origem firmada pelo distribuidor, corresponsável pelos mesmos, passarão a fazer parte obrigatória do prontuário do paciente, onde ficarão arquivadas pelo tempo legal exigido</w:t>
      </w:r>
      <w:r>
        <w:t xml:space="preserve">”</w:t>
      </w:r>
      <w:r>
        <w:t xml:space="preserve">.</w:t>
      </w:r>
    </w:p>
    <w:p>
      <w:pPr>
        <w:pStyle w:val="Corpodetexto"/>
      </w:pPr>
      <w:r>
        <w:rPr>
          <w:b/>
          <w:bCs/>
        </w:rPr>
        <w:t xml:space="preserve">Análise Codificação</w:t>
      </w:r>
      <w:r>
        <w:t xml:space="preserve">: Em relação ao foco, a recomendação se limita a exigir o cumprimento de normas existentes sobre a colagem de etiquetas nos prontuários, sem propor ações que abordem as causas subjacentes da não localização dessas etiquetas, como falhas em processos de treinamento, supervisão ou sistemas de controle. Portanto, não há foco na causa. Já em relação aos efeitos pretendidos, como o critério</w:t>
      </w:r>
      <w:r>
        <w:t xml:space="preserve"> </w:t>
      </w:r>
      <w:r>
        <w:t xml:space="preserve">‘</w:t>
      </w:r>
      <w:r>
        <w:t xml:space="preserve">Foco Causa</w:t>
      </w:r>
      <w:r>
        <w:t xml:space="preserve">’</w:t>
      </w:r>
      <w:r>
        <w:t xml:space="preserve"> </w:t>
      </w:r>
      <w:r>
        <w:t xml:space="preserve">não foi atendido, essa avaliação não se aplica.</w:t>
      </w:r>
    </w:p>
    <w:p>
      <w:pPr>
        <w:pStyle w:val="Compact"/>
        <w:numPr>
          <w:ilvl w:val="0"/>
          <w:numId w:val="1069"/>
        </w:numPr>
      </w:pPr>
      <w:r>
        <w:t xml:space="preserve">Ação Foco Causa: Não</w:t>
      </w:r>
    </w:p>
    <w:p>
      <w:pPr>
        <w:pStyle w:val="Compact"/>
        <w:numPr>
          <w:ilvl w:val="0"/>
          <w:numId w:val="1069"/>
        </w:numPr>
      </w:pPr>
      <w:r>
        <w:t xml:space="preserve">Efeitos Duradouros: Não se aplica</w:t>
      </w:r>
    </w:p>
    <w:p>
      <w:pPr>
        <w:pStyle w:val="FirstParagraph"/>
      </w:pPr>
      <w:r>
        <w:rPr>
          <w:b/>
          <w:bCs/>
        </w:rPr>
        <w:t xml:space="preserve">Análise Crítica</w:t>
      </w:r>
      <w:r>
        <w:t xml:space="preserve">: A análise da codificação está correta em identificar que a recomendação se limita ao cumprimento de normas existentes, sem abordar causas subjacentes como falhas em processos ou treinamento. No entanto, a classificação de</w:t>
      </w:r>
      <w:r>
        <w:t xml:space="preserve"> </w:t>
      </w:r>
      <w:r>
        <w:t xml:space="preserve">‘</w:t>
      </w:r>
      <w:r>
        <w:t xml:space="preserve">Efeitos Duradouros</w:t>
      </w:r>
      <w:r>
        <w:t xml:space="preserve">’</w:t>
      </w:r>
      <w:r>
        <w:t xml:space="preserve"> </w:t>
      </w:r>
      <w:r>
        <w:t xml:space="preserve">como</w:t>
      </w:r>
      <w:r>
        <w:t xml:space="preserve"> </w:t>
      </w:r>
      <w:r>
        <w:t xml:space="preserve">‘</w:t>
      </w:r>
      <w:r>
        <w:t xml:space="preserve">Não se aplica</w:t>
      </w:r>
      <w:r>
        <w:t xml:space="preserve">’</w:t>
      </w:r>
      <w:r>
        <w:t xml:space="preserve"> </w:t>
      </w:r>
      <w:r>
        <w:t xml:space="preserve">é questionável, pois mesmo recomendações focadas na condição podem ter efeitos duradouros se implementadas adequadamente.</w:t>
      </w:r>
    </w:p>
    <w:p>
      <w:pPr>
        <w:pStyle w:val="Compact"/>
        <w:numPr>
          <w:ilvl w:val="0"/>
          <w:numId w:val="1070"/>
        </w:numPr>
      </w:pPr>
      <w:r>
        <w:t xml:space="preserve">Análise Foco Causa: Concordo</w:t>
      </w:r>
    </w:p>
    <w:p>
      <w:pPr>
        <w:pStyle w:val="Compact"/>
        <w:numPr>
          <w:ilvl w:val="0"/>
          <w:numId w:val="1070"/>
        </w:numPr>
      </w:pPr>
      <w:r>
        <w:t xml:space="preserve">Análise Efeitos Duradouros: Discordo</w:t>
      </w:r>
    </w:p>
    <w:bookmarkEnd w:id="67"/>
    <w:bookmarkStart w:id="68" w:name="auditoria-19559-constatação-nº-681717-1"/>
    <w:p>
      <w:pPr>
        <w:pStyle w:val="Ttulo2"/>
      </w:pPr>
      <w:r>
        <w:t xml:space="preserve">Auditoria 19559, Constatação Nº 681717 (#1)</w:t>
      </w:r>
    </w:p>
    <w:p>
      <w:pPr>
        <w:pStyle w:val="FirstParagraph"/>
      </w:pPr>
      <w:r>
        <w:rPr>
          <w:b/>
          <w:bCs/>
        </w:rPr>
        <w:t xml:space="preserve">Finalidade</w:t>
      </w:r>
      <w:r>
        <w:t xml:space="preserve">: Verificar a implementação da Política Nacional de Atenção ao Portador de Doença Renal Estágios 4 e 5</w:t>
      </w:r>
    </w:p>
    <w:p>
      <w:pPr>
        <w:pStyle w:val="Corpodetexto"/>
      </w:pPr>
      <w:r>
        <w:rPr>
          <w:b/>
          <w:bCs/>
        </w:rPr>
        <w:t xml:space="preserve">Constatação</w:t>
      </w:r>
      <w:r>
        <w:t xml:space="preserve">: O Cenefron não mantém todos os registros completos e atualizados nos prontuários.</w:t>
      </w:r>
    </w:p>
    <w:p>
      <w:pPr>
        <w:pStyle w:val="Corpodetexto"/>
      </w:pPr>
      <w:r>
        <w:rPr>
          <w:b/>
          <w:bCs/>
        </w:rPr>
        <w:t xml:space="preserve">Recomendação</w:t>
      </w:r>
      <w:r>
        <w:t xml:space="preserve">: Monitorar e garantir que o Cenefron mantenha todos os registros completos e atualizados nos prontuários, em conformidade com o Art. 11 da RDC/ANVISA n.° 11, de 13/3/2014 e seu parágrafo único, que preconiza o registro no prontuário de todas as informações referentes à evolução clínica e assistência prestada, pelos profissionais envolvidos na assistência, combinado com o Inciso XI do Art. 67 da Portaria de Consolidação n.º 3 de 28/9/2017 (alterada pela Portaria n.º 1.675 de 7/6/2018), que dispõe para os estabelecimentos habilitados em DRC o dever de registrar os atendimentos, mantendo-os atualizados, assim como o Art.27 da RDC/ANVISA n.º 65, de 25/11/2011, que preconiza registros com aposição de assinatura e carimbo identificador.</w:t>
      </w:r>
    </w:p>
    <w:p>
      <w:pPr>
        <w:pStyle w:val="Corpodetexto"/>
      </w:pPr>
      <w:r>
        <w:rPr>
          <w:b/>
          <w:bCs/>
        </w:rPr>
        <w:t xml:space="preserve">Análise Codificação</w:t>
      </w:r>
      <w:r>
        <w:t xml:space="preserve">: A recomendação propõe uma ação de monitoramento e garantia de que os registros sejam mantidos completos e atualizados, o que visa corrigir a condição encontrada de registros incompletos. No entanto, não identifica ou trata as causas subjacentes que levam à manutenção inadequada dos registros, como possíveis falhas de processo, capacitação insuficiente dos profissionais ou falta de recursos. Portanto, a recomendação é focada na condição, não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71"/>
        </w:numPr>
      </w:pPr>
      <w:r>
        <w:t xml:space="preserve">Ação Foco Causa: Não</w:t>
      </w:r>
    </w:p>
    <w:p>
      <w:pPr>
        <w:pStyle w:val="Compact"/>
        <w:numPr>
          <w:ilvl w:val="0"/>
          <w:numId w:val="107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da codificação argumenta que a recomendação não trata das causas subjacentes da manutenção inadequada dos registros, focando apenas na correção da condição atual. Quanto ao critério</w:t>
      </w:r>
      <w:r>
        <w:t xml:space="preserve"> </w:t>
      </w:r>
      <w:r>
        <w:t xml:space="preserve">‘</w:t>
      </w:r>
      <w:r>
        <w:t xml:space="preserve">Efeitos Duradouros</w:t>
      </w:r>
      <w:r>
        <w:t xml:space="preserve">’</w:t>
      </w:r>
      <w:r>
        <w:t xml:space="preserve">, a análise considera que não se aplica devido à resposta negativa no primeiro critério. Após revisão, concordo que a recomendação não aborda explicitamente causas como falhas de processo ou capacitação, mas discordo quanto aos efeitos duradouros, pois ações de monitoramento contínuo podem gerar impactos sustentáveis.</w:t>
      </w:r>
    </w:p>
    <w:p>
      <w:pPr>
        <w:pStyle w:val="Compact"/>
        <w:numPr>
          <w:ilvl w:val="0"/>
          <w:numId w:val="1072"/>
        </w:numPr>
      </w:pPr>
      <w:r>
        <w:t xml:space="preserve">Análise Foco Causa: Concordo</w:t>
      </w:r>
    </w:p>
    <w:p>
      <w:pPr>
        <w:pStyle w:val="Compact"/>
        <w:numPr>
          <w:ilvl w:val="0"/>
          <w:numId w:val="1072"/>
        </w:numPr>
      </w:pPr>
      <w:r>
        <w:t xml:space="preserve">Análise Efeitos Duradouros: Discordo</w:t>
      </w:r>
    </w:p>
    <w:bookmarkEnd w:id="68"/>
    <w:bookmarkEnd w:id="69"/>
    <w:bookmarkStart w:id="80" w:name="Xb00506164b1ab327f5cd8b17755a998877270dc"/>
    <w:p>
      <w:pPr>
        <w:pStyle w:val="Ttulo1"/>
      </w:pPr>
      <w:r>
        <w:t xml:space="preserve">Foco: Não, Efeitos: Não se aplica, Concordância Foco: Discordo, Concordância Efeitos: Discordo</w:t>
      </w:r>
    </w:p>
    <w:bookmarkStart w:id="70" w:name="auditoria-19469-constatação-nº-675823-1"/>
    <w:p>
      <w:pPr>
        <w:pStyle w:val="Ttulo2"/>
      </w:pPr>
      <w:r>
        <w:t xml:space="preserve">Auditoria 19469, Constatação Nº 675823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Os recursos financeiros destinados ao SAMU 192 Belém/PA, para custeio e manutenção das atividades do Serviço, não foram utilizados conforme preconiza a legislação vigente.</w:t>
      </w:r>
    </w:p>
    <w:p>
      <w:pPr>
        <w:pStyle w:val="Corpodetexto"/>
      </w:pPr>
      <w:r>
        <w:rPr>
          <w:b/>
          <w:bCs/>
        </w:rPr>
        <w:t xml:space="preserve">Recomendação</w:t>
      </w:r>
      <w:r>
        <w:t xml:space="preserve">: Aplicar os recursos financeiros destinados ao custeio do SAMU em conformidade ao disposto nos normativos legais (art. 40, Seção I, Capítulo I, Título II, Livro II do Anexo III da Portaria de Consolidação GM/MS nº 3 de 28/09/17, combinado com art. 935, Seção IV, Capítulo II, Título VIII, Livro II, Anexo III da Portaria de Consolidação GM/MS nº 6 de 28/09/17), visando o regular e contínuo funcionamento do Serviço, por meio do custeio e manutenção dos objetos necessários (bens e serviços) à finalidade do serviço.</w:t>
      </w:r>
    </w:p>
    <w:p>
      <w:pPr>
        <w:pStyle w:val="Corpodetexto"/>
      </w:pPr>
      <w:r>
        <w:rPr>
          <w:b/>
          <w:bCs/>
        </w:rPr>
        <w:t xml:space="preserve">Análise Codificação</w:t>
      </w:r>
      <w:r>
        <w:t xml:space="preserve">: A recomendação propõe a aplicação dos recursos financeiros em conformidade com os normativos legais, visando o funcionamento regular do serviço. No entanto, não identifica ações específicas para tratar a causa subjacente do problema, como falhas nos processos de gestão ou controle interno que permitiram o uso inadequado dos recursos. A recomendação foca na correção da condição atual (uso inadequado) sem abordar medidas preventivas para evitar recorrência. Portanto, não há foco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73"/>
        </w:numPr>
      </w:pPr>
      <w:r>
        <w:t xml:space="preserve">Ação Foco Causa: Não</w:t>
      </w:r>
    </w:p>
    <w:p>
      <w:pPr>
        <w:pStyle w:val="Compact"/>
        <w:numPr>
          <w:ilvl w:val="0"/>
          <w:numId w:val="107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identifica ações específicas para tratar a causa subjacente do problema, focando apenas na correção da condição atual. No entanto, a recomendação não se limita a corrigir o uso inadequado pontual, mas estabelece a aplicação contínua dos recursos em conformidade com normativos legais, o que implica a adoção de processos e controles alinhados à legislação. Isso pode ser interpretado como uma ação que trata a causa raiz (falta de conformidade com procedimentos estabelecidos), promovendo mudanças estruturais na gestão. Quanto ao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sobre efeitos duradouros também precisa ser reconsiderada, pois ações que institucionalizam a conformidade com normativos tendem a produzir efeitos sustentáveis independentemente de mudanças de atores.</w:t>
      </w:r>
    </w:p>
    <w:p>
      <w:pPr>
        <w:pStyle w:val="Compact"/>
        <w:numPr>
          <w:ilvl w:val="0"/>
          <w:numId w:val="1074"/>
        </w:numPr>
      </w:pPr>
      <w:r>
        <w:t xml:space="preserve">Análise Foco Causa: Discordo</w:t>
      </w:r>
    </w:p>
    <w:p>
      <w:pPr>
        <w:pStyle w:val="Compact"/>
        <w:numPr>
          <w:ilvl w:val="0"/>
          <w:numId w:val="1074"/>
        </w:numPr>
      </w:pPr>
      <w:r>
        <w:t xml:space="preserve">Análise Efeitos Duradouros: Discordo</w:t>
      </w:r>
    </w:p>
    <w:bookmarkEnd w:id="70"/>
    <w:bookmarkStart w:id="71" w:name="auditoria-19488-constatação-nº-673871-1"/>
    <w:p>
      <w:pPr>
        <w:pStyle w:val="Ttulo2"/>
      </w:pPr>
      <w:r>
        <w:t xml:space="preserve">Auditoria 19488, Constatação Nº 673871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A infraestrutura física da Central de Regulação das Urgências (CRU) do SAMU 192 de Cajazeiras/PB não está compatível com os critérios legais.</w:t>
      </w:r>
    </w:p>
    <w:p>
      <w:pPr>
        <w:pStyle w:val="Corpodetexto"/>
      </w:pPr>
      <w:r>
        <w:rPr>
          <w:b/>
          <w:bCs/>
        </w:rPr>
        <w:t xml:space="preserve">Recomendação</w:t>
      </w:r>
      <w:r>
        <w:t xml:space="preserve">: Realizar obras de renovação e manutenção para eliminar a presença de mofo, cupim e reparar paredes deterioradas, assegurando que a estrutura física esteja em conformidade com os padrões de saúde e segurança. Providenciar o isolamento acústico na sala de regulação para criar um ambiente de trabalho mais adequado e focado. Instalar sistemas de iluminação e controle de temperatura adequados na sala de regulação, garantindo condições de trabalho confortáveis e em conformidade com as normas vigentes. Eliminar a presença de esgoto a céu aberto nas proximidades da CRU, conforme as normativas vigentes, para evitar riscos à saúde pública e ao meio ambiente.</w:t>
      </w:r>
    </w:p>
    <w:p>
      <w:pPr>
        <w:pStyle w:val="Corpodetexto"/>
      </w:pPr>
      <w:r>
        <w:rPr>
          <w:b/>
          <w:bCs/>
        </w:rPr>
        <w:t xml:space="preserve">Análise Codificação</w:t>
      </w:r>
      <w:r>
        <w:t xml:space="preserve">: Em relação ao foco, a recomendação propõe ações para eliminar problemas físicos específicos (mofo, cupim, paredes deterioradas, falta de isolamento acústico, sistemas inadequados de iluminação e temperatura, e esgoto a céu aberto), que são as condições observadas na constatação. No entanto, não há menção a ações que tratem das causas subjacentes que levaram a esses problemas, como falhas em processos de manutenção preventiva, planejamento inadequado da infraestrutura, ou deficiências na gestão de recursos. Portanto, a recomendação é focada na correção das condições atuais, não na causa. Como o critério</w:t>
      </w:r>
      <w:r>
        <w:t xml:space="preserve"> </w:t>
      </w:r>
      <w:r>
        <w:t xml:space="preserve">‘</w:t>
      </w:r>
      <w:r>
        <w:t xml:space="preserve">Foco Causa</w:t>
      </w:r>
      <w:r>
        <w:t xml:space="preserve">’</w:t>
      </w:r>
      <w:r>
        <w:t xml:space="preserve"> </w:t>
      </w:r>
      <w:r>
        <w:t xml:space="preserve">não foi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75"/>
        </w:numPr>
      </w:pPr>
      <w:r>
        <w:t xml:space="preserve">Ação Foco Causa: Não</w:t>
      </w:r>
    </w:p>
    <w:p>
      <w:pPr>
        <w:pStyle w:val="Compact"/>
        <w:numPr>
          <w:ilvl w:val="0"/>
          <w:numId w:val="107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trata apenas das condições físicas observadas (mofo, cupim, paredes deterioradas, etc.) sem abordar causas subjacentes como falhas em processos de manutenção preventiva ou planejamento inadequado. No entanto, a recomendação inclui ações de</w:t>
      </w:r>
      <w:r>
        <w:t xml:space="preserve"> </w:t>
      </w:r>
      <w:r>
        <w:t xml:space="preserve">‘</w:t>
      </w:r>
      <w:r>
        <w:t xml:space="preserve">renovação e manutenção</w:t>
      </w:r>
      <w:r>
        <w:t xml:space="preserve">’</w:t>
      </w:r>
      <w:r>
        <w:t xml:space="preserve"> </w:t>
      </w:r>
      <w:r>
        <w:t xml:space="preserve">que, embora não detalhem processos específicos, podem ser interpretadas como medidas para prevenir a recorrência dos problemas, indo além da mera correção temporária. Portanto, há margem para discordância na classificação. Quanto ao critério</w:t>
      </w:r>
      <w:r>
        <w:t xml:space="preserve"> </w:t>
      </w:r>
      <w:r>
        <w:t xml:space="preserve">‘</w:t>
      </w:r>
      <w:r>
        <w:t xml:space="preserve">Efeitos Duradouros</w:t>
      </w:r>
      <w:r>
        <w:t xml:space="preserve">’</w:t>
      </w:r>
      <w:r>
        <w:t xml:space="preserve">, como a análise do</w:t>
      </w:r>
      <w:r>
        <w:t xml:space="preserve"> </w:t>
      </w:r>
      <w:r>
        <w:t xml:space="preserve">‘</w:t>
      </w:r>
      <w:r>
        <w:t xml:space="preserve">Foco Causa</w:t>
      </w:r>
      <w:r>
        <w:t xml:space="preserve">’</w:t>
      </w:r>
      <w:r>
        <w:t xml:space="preserve"> </w:t>
      </w:r>
      <w:r>
        <w:t xml:space="preserve">é questionável, a aplicabilidade deste critério também pode ser reconsiderada.</w:t>
      </w:r>
    </w:p>
    <w:p>
      <w:pPr>
        <w:pStyle w:val="Compact"/>
        <w:numPr>
          <w:ilvl w:val="0"/>
          <w:numId w:val="1076"/>
        </w:numPr>
      </w:pPr>
      <w:r>
        <w:t xml:space="preserve">Análise Foco Causa: Discordo</w:t>
      </w:r>
    </w:p>
    <w:p>
      <w:pPr>
        <w:pStyle w:val="Compact"/>
        <w:numPr>
          <w:ilvl w:val="0"/>
          <w:numId w:val="1076"/>
        </w:numPr>
      </w:pPr>
      <w:r>
        <w:t xml:space="preserve">Análise Efeitos Duradouros: Discordo</w:t>
      </w:r>
    </w:p>
    <w:bookmarkEnd w:id="71"/>
    <w:bookmarkStart w:id="72" w:name="auditoria-19559-constatação-nº-681715-1"/>
    <w:p>
      <w:pPr>
        <w:pStyle w:val="Ttulo2"/>
      </w:pPr>
      <w:r>
        <w:t xml:space="preserve">Auditoria 19559, Constatação Nº 681715 (#1)</w:t>
      </w:r>
    </w:p>
    <w:p>
      <w:pPr>
        <w:pStyle w:val="FirstParagraph"/>
      </w:pPr>
      <w:r>
        <w:rPr>
          <w:b/>
          <w:bCs/>
        </w:rPr>
        <w:t xml:space="preserve">Finalidade</w:t>
      </w:r>
      <w:r>
        <w:t xml:space="preserve">: Verificar a implementação da Política Nacional de Atenção ao Portador de Doença Renal Estágios 4 e 5</w:t>
      </w:r>
    </w:p>
    <w:p>
      <w:pPr>
        <w:pStyle w:val="Corpodetexto"/>
      </w:pPr>
      <w:r>
        <w:rPr>
          <w:b/>
          <w:bCs/>
        </w:rPr>
        <w:t xml:space="preserve">Constatação</w:t>
      </w:r>
      <w:r>
        <w:t xml:space="preserve">: Os arquivos digitalizados de Controle de Frequências Individuais de Tratamento Dialítico (CFID) estão armazenados fora do ambiente do prontuário eletrônico utilizado no Cenefron.</w:t>
      </w:r>
    </w:p>
    <w:p>
      <w:pPr>
        <w:pStyle w:val="Corpodetexto"/>
      </w:pPr>
      <w:r>
        <w:rPr>
          <w:b/>
          <w:bCs/>
        </w:rPr>
        <w:t xml:space="preserve">Recomendação</w:t>
      </w:r>
      <w:r>
        <w:t xml:space="preserve">: Fiscalizar e assegurar que a unidade prestadora de serviço cumpra o que preconiza o Art. 424, da Portaria de Consolidação SAES/MS n.º 1 de 22/2/2022, que trata sobre o CFID ser preenchida em uma só via a ser arquivada no prontuário do paciente.</w:t>
      </w:r>
    </w:p>
    <w:p>
      <w:pPr>
        <w:pStyle w:val="Corpodetexto"/>
      </w:pPr>
      <w:r>
        <w:rPr>
          <w:b/>
          <w:bCs/>
        </w:rPr>
        <w:t xml:space="preserve">Análise Codificação</w:t>
      </w:r>
      <w:r>
        <w:t xml:space="preserve">: A recomendação propõe a fiscalização para assegurar que a unidade cumpra a normativa de arquivar o CFID no prontuário do paciente, focando na correção imediata da condição de armazenamento inadequado, sem sugerir ações para abordar as causas subjacentes, como falhas em processos ou capacitação. Como o critério</w:t>
      </w:r>
      <w:r>
        <w:t xml:space="preserve"> </w:t>
      </w:r>
      <w:r>
        <w:t xml:space="preserve">‘</w:t>
      </w:r>
      <w:r>
        <w:t xml:space="preserve">Foco Causa</w:t>
      </w:r>
      <w:r>
        <w:t xml:space="preserve">’</w:t>
      </w:r>
      <w:r>
        <w:t xml:space="preserve"> </w:t>
      </w:r>
      <w:r>
        <w:t xml:space="preserve">não é atendido, a avaliação de efeitos duradouros não se aplica.</w:t>
      </w:r>
    </w:p>
    <w:p>
      <w:pPr>
        <w:pStyle w:val="Compact"/>
        <w:numPr>
          <w:ilvl w:val="0"/>
          <w:numId w:val="1077"/>
        </w:numPr>
      </w:pPr>
      <w:r>
        <w:t xml:space="preserve">Ação Foco Causa: Não</w:t>
      </w:r>
    </w:p>
    <w:p>
      <w:pPr>
        <w:pStyle w:val="Compact"/>
        <w:numPr>
          <w:ilvl w:val="0"/>
          <w:numId w:val="107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argumenta que a recomendação se concentra na correção imediata da condição de armazenamento inadequado, sem abordar causas subjacentes, como falhas em processos ou capacitação. No entanto, a recomendação exige que a unidade cumpra a normativa específica (Art. 424 da Portaria de Consolidação SAES/MS n.º 1), o que pode ser interpretado como uma ação para tratar a causa raiz, que é o descumprimento de uma exigência legal. Isso sugere que a recomendação visa prevenir a recorrência ao assegurar a adesão permanente à norma, indo além de uma correção temporária. Portanto, discordo da classificação original para</w:t>
      </w:r>
      <w:r>
        <w:t xml:space="preserve"> </w:t>
      </w:r>
      <w:r>
        <w:t xml:space="preserve">‘</w:t>
      </w:r>
      <w:r>
        <w:t xml:space="preserve">Foco Causa</w:t>
      </w:r>
      <w:r>
        <w:t xml:space="preserve">’</w:t>
      </w:r>
      <w:r>
        <w:t xml:space="preserve">. Para</w:t>
      </w:r>
      <w:r>
        <w:t xml:space="preserve"> </w:t>
      </w:r>
      <w:r>
        <w:t xml:space="preserve">‘</w:t>
      </w:r>
      <w:r>
        <w:t xml:space="preserve">Efeitos Duradouros</w:t>
      </w:r>
      <w:r>
        <w:t xml:space="preserve">’</w:t>
      </w:r>
      <w:r>
        <w:t xml:space="preserve">, como discordo da avaliação de</w:t>
      </w:r>
      <w:r>
        <w:t xml:space="preserve"> </w:t>
      </w:r>
      <w:r>
        <w:t xml:space="preserve">‘</w:t>
      </w:r>
      <w:r>
        <w:t xml:space="preserve">Foco Causa</w:t>
      </w:r>
      <w:r>
        <w:t xml:space="preserve">’</w:t>
      </w:r>
      <w:r>
        <w:t xml:space="preserve">, a análise original de</w:t>
      </w:r>
      <w:r>
        <w:t xml:space="preserve"> </w:t>
      </w:r>
      <w:r>
        <w:t xml:space="preserve">‘</w:t>
      </w:r>
      <w:r>
        <w:t xml:space="preserve">Não se aplica</w:t>
      </w:r>
      <w:r>
        <w:t xml:space="preserve">’</w:t>
      </w:r>
      <w:r>
        <w:t xml:space="preserve"> </w:t>
      </w:r>
      <w:r>
        <w:t xml:space="preserve">é inválida; se a recomendação for reclassificada como focada na causa, os efeitos duradouros dependeriam da implementação contínua da fiscalização e conformidade, mas a recomendação em si não especifica mecanismos sustentáveis para garantir permanência além da ação imediata.</w:t>
      </w:r>
    </w:p>
    <w:p>
      <w:pPr>
        <w:pStyle w:val="Compact"/>
        <w:numPr>
          <w:ilvl w:val="0"/>
          <w:numId w:val="1078"/>
        </w:numPr>
      </w:pPr>
      <w:r>
        <w:t xml:space="preserve">Análise Foco Causa: Discordo</w:t>
      </w:r>
    </w:p>
    <w:p>
      <w:pPr>
        <w:pStyle w:val="Compact"/>
        <w:numPr>
          <w:ilvl w:val="0"/>
          <w:numId w:val="1078"/>
        </w:numPr>
      </w:pPr>
      <w:r>
        <w:t xml:space="preserve">Análise Efeitos Duradouros: Discordo</w:t>
      </w:r>
    </w:p>
    <w:bookmarkEnd w:id="72"/>
    <w:bookmarkStart w:id="73" w:name="auditoria-19611-constatação-nº-674455-1"/>
    <w:p>
      <w:pPr>
        <w:pStyle w:val="Ttulo2"/>
      </w:pPr>
      <w:r>
        <w:t xml:space="preserve">Auditoria 19611, Constatação Nº 674455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atuação do fiscal financeiro vinculado ao Convênio nº 878454/2018.</w:t>
      </w:r>
    </w:p>
    <w:p>
      <w:pPr>
        <w:pStyle w:val="Corpodetexto"/>
      </w:pPr>
      <w:r>
        <w:rPr>
          <w:b/>
          <w:bCs/>
        </w:rPr>
        <w:t xml:space="preserve">Recomendação</w:t>
      </w:r>
      <w:r>
        <w:t xml:space="preserve">: Dar ciência ao Fundo Nacional de Saúde para que esse se manifeste quanto a sua competência de acompanhar a conformidade financeira do convênio, conforme previsto no inciso II, art. 59, da Portaria Interministerial n° 424/MP/MF/CGU/2016.</w:t>
      </w:r>
    </w:p>
    <w:p>
      <w:pPr>
        <w:pStyle w:val="Corpodetexto"/>
      </w:pPr>
      <w:r>
        <w:rPr>
          <w:b/>
          <w:bCs/>
        </w:rPr>
        <w:t xml:space="preserve">Análise Codificação</w:t>
      </w:r>
      <w:r>
        <w:t xml:space="preserve">: A recomendação propõe apenas uma ação de comunicação para que o Fundo Nacional de Saúde se manifeste sobre sua competência de acompanhamento, sem propor medidas concretas para tratar a causa raiz da ausência de atuação do fiscal financeiro. Não há ações direcionadas a resolver as causas subjacentes, como falhas na designação, capacitação ou responsabilização do fiscal. Portanto, não atende ao critério de foco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79"/>
        </w:numPr>
      </w:pPr>
      <w:r>
        <w:t xml:space="preserve">Ação Foco Causa: Não</w:t>
      </w:r>
    </w:p>
    <w:p>
      <w:pPr>
        <w:pStyle w:val="Compact"/>
        <w:numPr>
          <w:ilvl w:val="0"/>
          <w:numId w:val="1079"/>
        </w:numPr>
      </w:pPr>
      <w:r>
        <w:t xml:space="preserve">Efeitos Duradouros: Não se aplica</w:t>
      </w:r>
    </w:p>
    <w:p>
      <w:pPr>
        <w:pStyle w:val="FirstParagraph"/>
      </w:pPr>
      <w:r>
        <w:rPr>
          <w:b/>
          <w:bCs/>
        </w:rPr>
        <w:t xml:space="preserve">Análise Crítica</w:t>
      </w:r>
      <w:r>
        <w:t xml:space="preserve">: A análise da codificação apresenta argumentos válidos sobre a natureza da recomendação, mas requer uma avaliação mais aprofundada sobre o que constitui uma ação voltada para a causa raiz e os efeitos duradouros.</w:t>
      </w:r>
    </w:p>
    <w:p>
      <w:pPr>
        <w:pStyle w:val="Compact"/>
        <w:numPr>
          <w:ilvl w:val="0"/>
          <w:numId w:val="1080"/>
        </w:numPr>
      </w:pPr>
      <w:r>
        <w:t xml:space="preserve">Análise Foco Causa: Discordo</w:t>
      </w:r>
    </w:p>
    <w:p>
      <w:pPr>
        <w:pStyle w:val="Compact"/>
        <w:numPr>
          <w:ilvl w:val="0"/>
          <w:numId w:val="1080"/>
        </w:numPr>
      </w:pPr>
      <w:r>
        <w:t xml:space="preserve">Análise Efeitos Duradouros: Discordo</w:t>
      </w:r>
    </w:p>
    <w:bookmarkEnd w:id="73"/>
    <w:bookmarkStart w:id="74" w:name="auditoria-19615-constatação-nº-675101-2"/>
    <w:p>
      <w:pPr>
        <w:pStyle w:val="Ttulo2"/>
      </w:pPr>
      <w:r>
        <w:t xml:space="preserve">Auditoria 19615, Constatação Nº 675101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aos relatórios mensais de acompanhamento do Subeixo de Educação Permanente.</w:t>
      </w:r>
    </w:p>
    <w:p>
      <w:pPr>
        <w:pStyle w:val="Corpodetexto"/>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Corpodetexto"/>
      </w:pPr>
      <w:r>
        <w:rPr>
          <w:b/>
          <w:bCs/>
        </w:rPr>
        <w:t xml:space="preserve">Análise Codificação</w:t>
      </w:r>
      <w:r>
        <w:t xml:space="preserve">: A recomendação propõe a elaboração de documentos de acompanhamento observando leis específicas e características de documentos arquivísticos, focando na correção da condição atual de impropriedades nos relatórios. Não há menção a ações que tratem da causa subjacente que levou à produção inadequada dos relatórios, como possíveis deficiências em processos, capacitação ou sistemas. Portanto, a recomendação é focada na condição, não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81"/>
        </w:numPr>
      </w:pPr>
      <w:r>
        <w:t xml:space="preserve">Ação Foco Causa: Não</w:t>
      </w:r>
    </w:p>
    <w:p>
      <w:pPr>
        <w:pStyle w:val="Compact"/>
        <w:numPr>
          <w:ilvl w:val="0"/>
          <w:numId w:val="108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trata da causa subjacente das impropriedades nos relatórios, focando apenas na correção da condição atual. No entanto, a recomendação vai além de simplesmente corrigir documentos existentes, ao estabelecer diretrizes legais e princípios arquivísticos que podem prevenir futuras impropriedades. Quanto ao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sobre efeitos duradouros também precisa ser reconsiderada.</w:t>
      </w:r>
    </w:p>
    <w:p>
      <w:pPr>
        <w:pStyle w:val="Compact"/>
        <w:numPr>
          <w:ilvl w:val="0"/>
          <w:numId w:val="1082"/>
        </w:numPr>
      </w:pPr>
      <w:r>
        <w:t xml:space="preserve">Análise Foco Causa: Discordo</w:t>
      </w:r>
    </w:p>
    <w:p>
      <w:pPr>
        <w:pStyle w:val="Compact"/>
        <w:numPr>
          <w:ilvl w:val="0"/>
          <w:numId w:val="1082"/>
        </w:numPr>
      </w:pPr>
      <w:r>
        <w:t xml:space="preserve">Análise Efeitos Duradouros: Discordo</w:t>
      </w:r>
    </w:p>
    <w:bookmarkEnd w:id="74"/>
    <w:bookmarkStart w:id="75" w:name="auditoria-19627-constatação-nº-685076-1"/>
    <w:p>
      <w:pPr>
        <w:pStyle w:val="Ttulo2"/>
      </w:pPr>
      <w:r>
        <w:t xml:space="preserve">Auditoria 19627, Constatação Nº 685076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discriminação das despesas administrativas estabelecidas no Plano de Trabalho de 2018, relacionadas ao cumprimento do objeto do convênio com memória de cálculo.</w:t>
      </w:r>
    </w:p>
    <w:p>
      <w:pPr>
        <w:pStyle w:val="Corpodetexto"/>
      </w:pPr>
      <w:r>
        <w:rPr>
          <w:b/>
          <w:bCs/>
        </w:rPr>
        <w:t xml:space="preserve">Recomendação</w:t>
      </w:r>
      <w:r>
        <w:t xml:space="preserve">: Solicitar à Irmandade da Santa Casa de Andradina (Isca) incluir no Plano de Trabalho e anexar no Transferegov a especificação e o detalhamento das despesas administrativas previstas e citadas no</w:t>
      </w:r>
      <w:r>
        <w:t xml:space="preserve"> </w:t>
      </w:r>
      <w:r>
        <w:t xml:space="preserve">‘</w:t>
      </w:r>
      <w:r>
        <w:t xml:space="preserve">Quadro de Detalhamento da Despesa</w:t>
      </w:r>
      <w:r>
        <w:t xml:space="preserve">’</w:t>
      </w:r>
      <w:r>
        <w:t xml:space="preserve">, identificando os valores, o quantitativo e a descrição de itens, os parâmetros e as justificativas para o custeio dessas despesas pelo convênio, bem como identificando se há o compartilhamento desses valores com outros convênios e incluindo memória de cálculos do rateio dessas despesas, de forma a obedecer os parágrafos de 1 a 4 do Art. 38 da Portaria Interministerial MP/MF/CGU nº 424/2016 e ao Acórdão nº 2.606/2012 TCU Plenário.</w:t>
      </w:r>
    </w:p>
    <w:p>
      <w:pPr>
        <w:pStyle w:val="Corpodetexto"/>
      </w:pPr>
      <w:r>
        <w:rPr>
          <w:b/>
          <w:bCs/>
        </w:rPr>
        <w:t xml:space="preserve">Análise Codificação</w:t>
      </w:r>
      <w:r>
        <w:t xml:space="preserve">: A recomendação propõe que a organização inclua no Plano de Trabalho e anexe no Transferegov a especificação e detalhamento das despesas administrativas, com valores, quantitativos, descrições, parâmetros, justificativas, identificação de compartilhamento com outros convênios e memória de cálculos do rateio, para atender a normativos específicos. Isso visa corrigir diretamente a ausência de discriminação das despesas administrativas, focando na condição atual de falta de documentação, sem propor ações para evitar que a causa raiz (como falhas em processos internos de controle ou capacitação) volte a ocorrer. Portanto, não há foco na causa. Como o critério</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83"/>
        </w:numPr>
      </w:pPr>
      <w:r>
        <w:t xml:space="preserve">Ação Foco Causa: Não</w:t>
      </w:r>
    </w:p>
    <w:p>
      <w:pPr>
        <w:pStyle w:val="Compact"/>
        <w:numPr>
          <w:ilvl w:val="0"/>
          <w:numId w:val="1083"/>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corrige a condição atual de falta de documentação, mas não aborda a causa raiz, como falhas em processos internos ou capacitação. No entanto, a recomendação exige a inclusão permanente de especificações detalhadas no Plano de Trabalho e anexos no Transferegov, o que pode ser interpretado como uma ação para prevenir a recorrência, ao estabelecer um padrão documental. Quanto ao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sobre efeitos duradouros também precisa ser reconsiderada, pois a recomendação visa criar um procedimento contínuo que pode persistir independentemente de mudanças de atores.</w:t>
      </w:r>
    </w:p>
    <w:p>
      <w:pPr>
        <w:pStyle w:val="Compact"/>
        <w:numPr>
          <w:ilvl w:val="0"/>
          <w:numId w:val="1084"/>
        </w:numPr>
      </w:pPr>
      <w:r>
        <w:t xml:space="preserve">Análise Foco Causa: Discordo</w:t>
      </w:r>
    </w:p>
    <w:p>
      <w:pPr>
        <w:pStyle w:val="Compact"/>
        <w:numPr>
          <w:ilvl w:val="0"/>
          <w:numId w:val="1084"/>
        </w:numPr>
      </w:pPr>
      <w:r>
        <w:t xml:space="preserve">Análise Efeitos Duradouros: Discordo</w:t>
      </w:r>
    </w:p>
    <w:bookmarkEnd w:id="75"/>
    <w:bookmarkStart w:id="76" w:name="auditoria-19657-constatação-nº-685644-1"/>
    <w:p>
      <w:pPr>
        <w:pStyle w:val="Ttulo2"/>
      </w:pPr>
      <w:r>
        <w:t xml:space="preserve">Auditoria 19657, Constatação Nº 685644 (#1)</w:t>
      </w:r>
    </w:p>
    <w:p>
      <w:pPr>
        <w:pStyle w:val="FirstParagraph"/>
      </w:pPr>
      <w:r>
        <w:rPr>
          <w:b/>
          <w:bCs/>
        </w:rPr>
        <w:t xml:space="preserve">Finalidade</w:t>
      </w:r>
      <w:r>
        <w:t xml:space="preserve">: Auditoria no PREVINE - PAA/2024</w:t>
      </w:r>
    </w:p>
    <w:p>
      <w:pPr>
        <w:pStyle w:val="Corpodetexto"/>
      </w:pPr>
      <w:r>
        <w:rPr>
          <w:b/>
          <w:bCs/>
        </w:rPr>
        <w:t xml:space="preserve">Constatação</w:t>
      </w:r>
      <w:r>
        <w:t xml:space="preserve">: O Município de Novo Airão não comprovou ao menos uma das ações propostas previstas na NOTA TÉCNICA Nº 14/2022-SAPS/MS, referente ao indicador 2 - Proporção de gestantes com realização de exames para sífilis e HIV.</w:t>
      </w:r>
    </w:p>
    <w:p>
      <w:pPr>
        <w:pStyle w:val="Corpodetexto"/>
      </w:pPr>
      <w:r>
        <w:rPr>
          <w:b/>
          <w:bCs/>
        </w:rPr>
        <w:t xml:space="preserve">Recomendação</w:t>
      </w:r>
      <w:r>
        <w:t xml:space="preserve">: Desenvolver ações e estratégias para melhoria do Indicador 2, conforme Nota Técnica nº14/2022-SAPS/MS, tais como:Solicitar a primeira bateria de exames para Sífilis e HIV mesmo sem a confirmação de Gravidez, Preferir testes rápidos e criar fluxo facilitado para marcação desses exames e acompanhar as Gestantes.</w:t>
      </w:r>
    </w:p>
    <w:p>
      <w:pPr>
        <w:pStyle w:val="Corpodetexto"/>
      </w:pPr>
      <w:r>
        <w:rPr>
          <w:b/>
          <w:bCs/>
        </w:rPr>
        <w:t xml:space="preserve">Análise Codificação</w:t>
      </w:r>
      <w:r>
        <w:t xml:space="preserve">: A recomendação propõe ações específicas para melhorar o indicador, como solicitar exames sem confirmação de gravidez, preferir testes rápidos e criar fluxo facilitado. Essas medidas visam corrigir a condição imediata de não comprovação das ações, mas não abordam explicitamente as causas subjacentes do problema, como possíveis falhas na capacitação da equipe, recursos insuficientes ou questões culturais que impedem a adesão aos exames. Portanto, o foco está mais na condição do que na causa. Como o critério</w:t>
      </w:r>
      <w:r>
        <w:t xml:space="preserve"> </w:t>
      </w:r>
      <w:r>
        <w:t xml:space="preserve">‘</w:t>
      </w:r>
      <w:r>
        <w:t xml:space="preserve">Foco Causa</w:t>
      </w:r>
      <w:r>
        <w:t xml:space="preserve">’</w:t>
      </w:r>
      <w:r>
        <w:t xml:space="preserve"> </w:t>
      </w:r>
      <w:r>
        <w:t xml:space="preserve">não é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85"/>
        </w:numPr>
      </w:pPr>
      <w:r>
        <w:t xml:space="preserve">Ação Foco Causa: Não</w:t>
      </w:r>
    </w:p>
    <w:p>
      <w:pPr>
        <w:pStyle w:val="Compact"/>
        <w:numPr>
          <w:ilvl w:val="0"/>
          <w:numId w:val="1085"/>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discordo da análise original, pois as ações propostas na recomendação, como criar fluxo facilitado para marcação de exames, podem ser interpretadas como abordando causas estruturais ou processuais que levaram à não comprovação das ações. Em relação ao critério</w:t>
      </w:r>
      <w:r>
        <w:t xml:space="preserve"> </w:t>
      </w:r>
      <w:r>
        <w:t xml:space="preserve">‘</w:t>
      </w:r>
      <w:r>
        <w:t xml:space="preserve">Efeitos Duradouros</w:t>
      </w:r>
      <w:r>
        <w:t xml:space="preserve">’</w:t>
      </w:r>
      <w:r>
        <w:t xml:space="preserve">, como discordo da classificação do</w:t>
      </w:r>
      <w:r>
        <w:t xml:space="preserve"> </w:t>
      </w:r>
      <w:r>
        <w:t xml:space="preserve">‘</w:t>
      </w:r>
      <w:r>
        <w:t xml:space="preserve">Foco Causa</w:t>
      </w:r>
      <w:r>
        <w:t xml:space="preserve">’</w:t>
      </w:r>
      <w:r>
        <w:t xml:space="preserve">, a análise de</w:t>
      </w:r>
      <w:r>
        <w:t xml:space="preserve"> </w:t>
      </w:r>
      <w:r>
        <w:t xml:space="preserve">‘</w:t>
      </w:r>
      <w:r>
        <w:t xml:space="preserve">Não se aplica</w:t>
      </w:r>
      <w:r>
        <w:t xml:space="preserve">’</w:t>
      </w:r>
      <w:r>
        <w:t xml:space="preserve"> </w:t>
      </w:r>
      <w:r>
        <w:t xml:space="preserve">também é questionável, mas não é possível avaliar diretamente sem uma reclassificação adequada do primeiro critério.</w:t>
      </w:r>
    </w:p>
    <w:p>
      <w:pPr>
        <w:pStyle w:val="Compact"/>
        <w:numPr>
          <w:ilvl w:val="0"/>
          <w:numId w:val="1086"/>
        </w:numPr>
      </w:pPr>
      <w:r>
        <w:t xml:space="preserve">Análise Foco Causa: Discordo</w:t>
      </w:r>
    </w:p>
    <w:p>
      <w:pPr>
        <w:pStyle w:val="Compact"/>
        <w:numPr>
          <w:ilvl w:val="0"/>
          <w:numId w:val="1086"/>
        </w:numPr>
      </w:pPr>
      <w:r>
        <w:t xml:space="preserve">Análise Efeitos Duradouros: Discordo</w:t>
      </w:r>
    </w:p>
    <w:bookmarkEnd w:id="76"/>
    <w:bookmarkStart w:id="77" w:name="auditoria-19693-constatação-nº-686246-1"/>
    <w:p>
      <w:pPr>
        <w:pStyle w:val="Ttulo2"/>
      </w:pPr>
      <w:r>
        <w:t xml:space="preserve">Auditoria 19693, Constatação Nº 686246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Inexistência de serviço para acompanhamento, controle e análise da produção ambulatorial e hospitalar informados nos Sistemas de Informação Ambulatorial - SIA/SUS na Secretaria Municipal de Saúde de Turiúba.</w:t>
      </w:r>
    </w:p>
    <w:p>
      <w:pPr>
        <w:pStyle w:val="Corpodetexto"/>
      </w:pPr>
      <w:r>
        <w:rPr>
          <w:b/>
          <w:bCs/>
        </w:rPr>
        <w:t xml:space="preserve">Recomendação</w:t>
      </w:r>
      <w:r>
        <w:t xml:space="preserve">: Cumprir o que estabelece o inciso I, do Art. 15 da Lei nº 8.080, de 19/09/1990 e suas atualizações, que preconiza para União, os Estados, o Distrito Federal e os Municípios, as atribuições de definição das instâncias e mecanismos de controle, avaliação e de fiscalização das ações e serviços de saúde e o inciso I, do Art.18, da mesma Portaria que atribui à direção municipal do Sistema de Saúde (SUS) a competência de planejar, organizar, controlar e avaliar as ações e os serviços de saúde e gerir e executar os serviços públicos de saúde, assim como o item 2.3 do Manual de Operação do Sistema de Informações Ambulatoriais (2016 e alterações) que delimita as esferas de utilização do SIA, competindo ao gestor municipal e estadual o controle e avaliação da produção ambulatorial processada e enviada para o gestor federal.</w:t>
      </w:r>
    </w:p>
    <w:p>
      <w:pPr>
        <w:pStyle w:val="Corpodetexto"/>
      </w:pPr>
      <w:r>
        <w:rPr>
          <w:b/>
          <w:bCs/>
        </w:rPr>
        <w:t xml:space="preserve">Análise Codificação</w:t>
      </w:r>
      <w:r>
        <w:t xml:space="preserve">: A recomendação se limita a citar dispositivos legais e normativos que estabelecem atribuições genéricas de controle, avaliação e fiscalização, sem propor ações específicas para tratar a causa da inexistência do serviço de acompanhamento. Não há menção a medidas concretas como criação de estrutura, alocação de recursos, capacitação de pessoal ou implementação de processos que ataquem diretamente a raiz do problema. Portanto, a recomendação não possui foco na causa.</w:t>
      </w:r>
    </w:p>
    <w:p>
      <w:pPr>
        <w:pStyle w:val="Compact"/>
        <w:numPr>
          <w:ilvl w:val="0"/>
          <w:numId w:val="1087"/>
        </w:numPr>
      </w:pPr>
      <w:r>
        <w:t xml:space="preserve">Ação Foco Causa: Não</w:t>
      </w:r>
    </w:p>
    <w:p>
      <w:pPr>
        <w:pStyle w:val="Compact"/>
        <w:numPr>
          <w:ilvl w:val="0"/>
          <w:numId w:val="1087"/>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apenas cita dispositivos legais sem propor ações específicas para tratar a causa da inexistência do serviço de acompanhamento. No entanto, a recomendação não apenas cita as leis, mas direciona explicitamente o gestor municipal a cumprir as atribuições legais de planejar, organizar, controlar e avaliar as ações de saúde, o que implica a necessidade de estabelecer estruturas e processos para o acompanhamento da produção. Isso pode ser interpretado como uma ação para tratar a causa subjacente da falta de serviço, que é a não conformidade com obrigações legais e a ausência de mecanismos de controle. Portanto, discordo da classificação</w:t>
      </w:r>
      <w:r>
        <w:t xml:space="preserve"> </w:t>
      </w:r>
      <w:r>
        <w:t xml:space="preserve">‘</w:t>
      </w:r>
      <w:r>
        <w:t xml:space="preserve">Não</w:t>
      </w:r>
      <w:r>
        <w:t xml:space="preserve">’</w:t>
      </w:r>
      <w:r>
        <w:t xml:space="preserve"> </w:t>
      </w:r>
      <w:r>
        <w:t xml:space="preserve">para</w:t>
      </w:r>
      <w:r>
        <w:t xml:space="preserve"> </w:t>
      </w:r>
      <w:r>
        <w:t xml:space="preserve">‘</w:t>
      </w:r>
      <w:r>
        <w:t xml:space="preserve">Foco Causa</w:t>
      </w:r>
      <w:r>
        <w:t xml:space="preserve">’</w:t>
      </w:r>
      <w:r>
        <w:t xml:space="preserve">. Para</w:t>
      </w:r>
      <w:r>
        <w:t xml:space="preserve"> </w:t>
      </w:r>
      <w:r>
        <w:t xml:space="preserve">‘</w:t>
      </w:r>
      <w:r>
        <w:t xml:space="preserve">Efeitos Duradouros</w:t>
      </w:r>
      <w:r>
        <w:t xml:space="preserve">’</w:t>
      </w:r>
      <w:r>
        <w:t xml:space="preserve">, como discordo da classificação anterior, a resposta</w:t>
      </w:r>
      <w:r>
        <w:t xml:space="preserve"> </w:t>
      </w:r>
      <w:r>
        <w:t xml:space="preserve">‘</w:t>
      </w:r>
      <w:r>
        <w:t xml:space="preserve">Não se aplica</w:t>
      </w:r>
      <w:r>
        <w:t xml:space="preserve">’</w:t>
      </w:r>
      <w:r>
        <w:t xml:space="preserve"> </w:t>
      </w:r>
      <w:r>
        <w:t xml:space="preserve">não é adequada, mas como a análise do modelo seguiu a lógica de que</w:t>
      </w:r>
      <w:r>
        <w:t xml:space="preserve"> </w:t>
      </w:r>
      <w:r>
        <w:t xml:space="preserve">‘</w:t>
      </w:r>
      <w:r>
        <w:t xml:space="preserve">Foco Causa</w:t>
      </w:r>
      <w:r>
        <w:t xml:space="preserve">’</w:t>
      </w:r>
      <w:r>
        <w:t xml:space="preserve"> </w:t>
      </w:r>
      <w:r>
        <w:t xml:space="preserve">é</w:t>
      </w:r>
      <w:r>
        <w:t xml:space="preserve"> </w:t>
      </w:r>
      <w:r>
        <w:t xml:space="preserve">‘</w:t>
      </w:r>
      <w:r>
        <w:t xml:space="preserve">Não</w:t>
      </w:r>
      <w:r>
        <w:t xml:space="preserve">’</w:t>
      </w:r>
      <w:r>
        <w:t xml:space="preserve">, mantenho</w:t>
      </w:r>
      <w:r>
        <w:t xml:space="preserve"> </w:t>
      </w:r>
      <w:r>
        <w:t xml:space="preserve">‘</w:t>
      </w:r>
      <w:r>
        <w:t xml:space="preserve">Discordo</w:t>
      </w:r>
      <w:r>
        <w:t xml:space="preserve">’</w:t>
      </w:r>
      <w:r>
        <w:t xml:space="preserve"> </w:t>
      </w:r>
      <w:r>
        <w:t xml:space="preserve">para consistência.</w:t>
      </w:r>
    </w:p>
    <w:p>
      <w:pPr>
        <w:pStyle w:val="Compact"/>
        <w:numPr>
          <w:ilvl w:val="0"/>
          <w:numId w:val="1088"/>
        </w:numPr>
      </w:pPr>
      <w:r>
        <w:t xml:space="preserve">Análise Foco Causa: Discordo</w:t>
      </w:r>
    </w:p>
    <w:p>
      <w:pPr>
        <w:pStyle w:val="Compact"/>
        <w:numPr>
          <w:ilvl w:val="0"/>
          <w:numId w:val="1088"/>
        </w:numPr>
      </w:pPr>
      <w:r>
        <w:t xml:space="preserve">Análise Efeitos Duradouros: Discordo</w:t>
      </w:r>
    </w:p>
    <w:bookmarkEnd w:id="77"/>
    <w:bookmarkStart w:id="78" w:name="auditoria-19778-constatação-nº-692807-1"/>
    <w:p>
      <w:pPr>
        <w:pStyle w:val="Ttulo2"/>
      </w:pPr>
      <w:r>
        <w:t xml:space="preserve">Auditoria 19778, Constatação Nº 692807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A estrutura física da Central Municipal de Rede de Frio (CMRF) não atende aos requisitos mínimos para manutenção da cadeia de frio, conforme preconizado pelo Programa Nacional de Imunizações.</w:t>
      </w:r>
    </w:p>
    <w:p>
      <w:pPr>
        <w:pStyle w:val="Corpodetexto"/>
      </w:pPr>
      <w:r>
        <w:rPr>
          <w:b/>
          <w:bCs/>
        </w:rPr>
        <w:t xml:space="preserve">Recomendação</w:t>
      </w:r>
      <w:r>
        <w:t xml:space="preserve">: Realizar os devidos ajustes e reformas nas instalações físicas da edificação, com observância do disposto nos Subitens 7.1 (pág. 75/76), 8.7.2 e 8.7.3 (pág. 88 a 116), do Manual de Rede de Frio do PNI, 5ª ed. (2017), bem como nas Alíneas</w:t>
      </w:r>
      <w:r>
        <w:t xml:space="preserve"> </w:t>
      </w:r>
      <w:r>
        <w:t xml:space="preserve">“</w:t>
      </w:r>
      <w:r>
        <w:t xml:space="preserve">b</w:t>
      </w:r>
      <w:r>
        <w:t xml:space="preserve">”</w:t>
      </w:r>
      <w:r>
        <w:t xml:space="preserve"> </w:t>
      </w:r>
      <w:r>
        <w:t xml:space="preserve">e</w:t>
      </w:r>
      <w:r>
        <w:t xml:space="preserve"> </w:t>
      </w:r>
      <w:r>
        <w:t xml:space="preserve">“</w:t>
      </w:r>
      <w:r>
        <w:t xml:space="preserve">c</w:t>
      </w:r>
      <w:r>
        <w:t xml:space="preserve">”</w:t>
      </w:r>
      <w:r>
        <w:t xml:space="preserve">, Inciso II, no Art. 7º, da Seção I, o Art. 17, da Seção III, Art. 36, da Seção VI e o Art. 42, da Seção VI, do Capítulo II da RDC n.º 63, de 25 de novembro de 2011.</w:t>
      </w:r>
    </w:p>
    <w:p>
      <w:pPr>
        <w:pStyle w:val="Corpodetexto"/>
      </w:pPr>
      <w:r>
        <w:rPr>
          <w:b/>
          <w:bCs/>
        </w:rPr>
        <w:t xml:space="preserve">Análise Codificação</w:t>
      </w:r>
      <w:r>
        <w:t xml:space="preserve">: Em relação ao foco, a recomendação propõe ajustes e reformas na estrutura física da CMRF para adequá-la aos requisitos normativos, o que visa corrigir a condição atual de inadequação, mas não aborda explicitamente as causas subjacentes que levaram à não conformidade, como falhas em processos de manutenção, planejamento ou gestão. Já em relação aos efeitos duradouros, como o critério</w:t>
      </w:r>
      <w:r>
        <w:t xml:space="preserve"> </w:t>
      </w:r>
      <w:r>
        <w:t xml:space="preserve">‘</w:t>
      </w:r>
      <w:r>
        <w:t xml:space="preserve">Foco Causa</w:t>
      </w:r>
      <w:r>
        <w:t xml:space="preserve">’</w:t>
      </w:r>
      <w:r>
        <w:t xml:space="preserve"> </w:t>
      </w:r>
      <w:r>
        <w:t xml:space="preserve">não foi atendido, essa análise não se aplica.</w:t>
      </w:r>
    </w:p>
    <w:p>
      <w:pPr>
        <w:pStyle w:val="Compact"/>
        <w:numPr>
          <w:ilvl w:val="0"/>
          <w:numId w:val="1089"/>
        </w:numPr>
      </w:pPr>
      <w:r>
        <w:t xml:space="preserve">Ação Foco Causa: Não</w:t>
      </w:r>
    </w:p>
    <w:p>
      <w:pPr>
        <w:pStyle w:val="Compact"/>
        <w:numPr>
          <w:ilvl w:val="0"/>
          <w:numId w:val="1089"/>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de realizar ajustes e reformas na estrutura física da CMRF para adequá-la aos requisitos normativos visa diretamente corrigir a condição de inadequação identificada na constatação. Embora a análise do modelo aponte que não aborda explicitamente causas subjacentes como falhas em processos de manutenção ou gestão, a recomendação trata da causa raiz do problema, que é a estrutura física inadequada, conforme evidenciado pela não conformidade com os requisitos mínimos do PNI. Portanto, a classificação do modelo para</w:t>
      </w:r>
      <w:r>
        <w:t xml:space="preserve"> </w:t>
      </w:r>
      <w:r>
        <w:t xml:space="preserve">‘</w:t>
      </w:r>
      <w:r>
        <w:t xml:space="preserve">Foco Causa</w:t>
      </w:r>
      <w:r>
        <w:t xml:space="preserve">’</w:t>
      </w:r>
      <w:r>
        <w:t xml:space="preserve"> </w:t>
      </w:r>
      <w:r>
        <w:t xml:space="preserve">como</w:t>
      </w:r>
      <w:r>
        <w:t xml:space="preserve"> </w:t>
      </w:r>
      <w:r>
        <w:t xml:space="preserve">‘</w:t>
      </w:r>
      <w:r>
        <w:t xml:space="preserve">Não</w:t>
      </w:r>
      <w:r>
        <w:t xml:space="preserve">’</w:t>
      </w:r>
      <w:r>
        <w:t xml:space="preserve"> </w:t>
      </w:r>
      <w:r>
        <w:t xml:space="preserve">é questionável, pois a ação proposta visa resolver a causa fundamental da condição encontrada. Para</w:t>
      </w:r>
      <w:r>
        <w:t xml:space="preserve"> </w:t>
      </w:r>
      <w:r>
        <w:t xml:space="preserve">‘</w:t>
      </w:r>
      <w:r>
        <w:t xml:space="preserve">Efeitos Duradouros</w:t>
      </w:r>
      <w:r>
        <w:t xml:space="preserve">’</w:t>
      </w:r>
      <w:r>
        <w:t xml:space="preserve">, como discordo da classificação de</w:t>
      </w:r>
      <w:r>
        <w:t xml:space="preserve"> </w:t>
      </w:r>
      <w:r>
        <w:t xml:space="preserve">‘</w:t>
      </w:r>
      <w:r>
        <w:t xml:space="preserve">Foco Causa</w:t>
      </w:r>
      <w:r>
        <w:t xml:space="preserve">’</w:t>
      </w:r>
      <w:r>
        <w:t xml:space="preserve">, a análise deveria considerar se os ajustes físicos, uma vez implementados, proporcionariam efeitos duradouros independentemente de mudanças de atores, o que provavelmente seria</w:t>
      </w:r>
      <w:r>
        <w:t xml:space="preserve"> </w:t>
      </w:r>
      <w:r>
        <w:t xml:space="preserve">‘</w:t>
      </w:r>
      <w:r>
        <w:t xml:space="preserve">Sim</w:t>
      </w:r>
      <w:r>
        <w:t xml:space="preserve">’</w:t>
      </w:r>
      <w:r>
        <w:t xml:space="preserve">, dado que reformas estruturais tendem a ser permanentes.</w:t>
      </w:r>
    </w:p>
    <w:p>
      <w:pPr>
        <w:pStyle w:val="Compact"/>
        <w:numPr>
          <w:ilvl w:val="0"/>
          <w:numId w:val="1090"/>
        </w:numPr>
      </w:pPr>
      <w:r>
        <w:t xml:space="preserve">Análise Foco Causa: Discordo</w:t>
      </w:r>
    </w:p>
    <w:p>
      <w:pPr>
        <w:pStyle w:val="Compact"/>
        <w:numPr>
          <w:ilvl w:val="0"/>
          <w:numId w:val="1090"/>
        </w:numPr>
      </w:pPr>
      <w:r>
        <w:t xml:space="preserve">Análise Efeitos Duradouros: Discordo</w:t>
      </w:r>
    </w:p>
    <w:bookmarkEnd w:id="78"/>
    <w:bookmarkStart w:id="79" w:name="auditoria-19780-constatação-nº-692596-1"/>
    <w:p>
      <w:pPr>
        <w:pStyle w:val="Ttulo2"/>
      </w:pPr>
      <w:r>
        <w:t xml:space="preserve">Auditoria 19780, Constatação Nº 692596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A estrutura física da Central Municipal de Rede de Frio de Lagarto/SE não atende aos requisitos mínimos para manutenção da cadeia de frio, conforme preconizado pelo Programa Nacional de Imunizações (PNI).</w:t>
      </w:r>
    </w:p>
    <w:p>
      <w:pPr>
        <w:pStyle w:val="Corpodetexto"/>
      </w:pPr>
      <w:r>
        <w:rPr>
          <w:b/>
          <w:bCs/>
        </w:rPr>
        <w:t xml:space="preserve">Recomendação</w:t>
      </w:r>
      <w:r>
        <w:t xml:space="preserve">: Realizar as adequações necessárias na estrutura física da CMRF, em conformidade com o item 8 do Manual de Rede de Frio do PNI (2017) e com a Resolução - RDC ANVISA Nº 63, de 25/11/2011. A Resolução estabelece, no Capítulo II, Seção I, Art. 7º, Inciso II, Alíneas</w:t>
      </w:r>
      <w:r>
        <w:t xml:space="preserve"> </w:t>
      </w:r>
      <w:r>
        <w:t xml:space="preserve">“</w:t>
      </w:r>
      <w:r>
        <w:t xml:space="preserve">b</w:t>
      </w:r>
      <w:r>
        <w:t xml:space="preserve">”</w:t>
      </w:r>
      <w:r>
        <w:t xml:space="preserve"> </w:t>
      </w:r>
      <w:r>
        <w:t xml:space="preserve">e</w:t>
      </w:r>
      <w:r>
        <w:t xml:space="preserve"> </w:t>
      </w:r>
      <w:r>
        <w:t xml:space="preserve">“</w:t>
      </w:r>
      <w:r>
        <w:t xml:space="preserve">c</w:t>
      </w:r>
      <w:r>
        <w:t xml:space="preserve">”</w:t>
      </w:r>
      <w:r>
        <w:t xml:space="preserve">, que</w:t>
      </w:r>
      <w:r>
        <w:t xml:space="preserve"> </w:t>
      </w:r>
      <w:r>
        <w:t xml:space="preserve">“</w:t>
      </w:r>
      <w:r>
        <w:t xml:space="preserve">As Boas Práticas de Funcionamento determinam que o serviço de saúde deve fornecer todos os recursos necessários, incluindo ambientes identificados, equipamentos, materiais e suporte logístico</w:t>
      </w:r>
      <w:r>
        <w:t xml:space="preserve">”</w:t>
      </w:r>
      <w:r>
        <w:t xml:space="preserve">. Adicionalmente, o Art. 36 reforça que</w:t>
      </w:r>
      <w:r>
        <w:t xml:space="preserve"> </w:t>
      </w:r>
      <w:r>
        <w:t xml:space="preserve">“</w:t>
      </w:r>
      <w:r>
        <w:t xml:space="preserve">O serviço de saúde deve manter as instalações físicas dos ambientes externos e internos em boas condições de conservação, segurança, organização, conforto e limpeza</w:t>
      </w:r>
      <w:r>
        <w:t xml:space="preserve">”</w:t>
      </w:r>
      <w:r>
        <w:t xml:space="preserve">, enquanto o Art. 42 orienta que</w:t>
      </w:r>
      <w:r>
        <w:t xml:space="preserve"> </w:t>
      </w:r>
      <w:r>
        <w:t xml:space="preserve">“</w:t>
      </w:r>
      <w:r>
        <w:t xml:space="preserve">O serviço de saúde deve realizar ações de manutenção preventiva e corretiva das instalações prediais,de forma própria ou terceirizada</w:t>
      </w:r>
      <w:r>
        <w:t xml:space="preserve">”</w:t>
      </w:r>
      <w:r>
        <w:t xml:space="preserve">.</w:t>
      </w:r>
    </w:p>
    <w:p>
      <w:pPr>
        <w:pStyle w:val="Corpodetexto"/>
      </w:pPr>
      <w:r>
        <w:rPr>
          <w:b/>
          <w:bCs/>
        </w:rPr>
        <w:t xml:space="preserve">Análise Codificação</w:t>
      </w:r>
      <w:r>
        <w:t xml:space="preserve">: Em relação ao foco, a recomendação propõe adequações na estrutura física da Central Municipal de Rede de Frio para atender aos requisitos do PNI e da RDC ANVISA, o que visa corrigir a condição encontrada de inadequação da estrutura, mas não aborda explicitamente as causas subjacentes que levaram a essa condição (como falhas em processos de manutenção, planejamento ou gestão). Portanto, a recomendação é focada na condição, não na causa. Como o critério</w:t>
      </w:r>
      <w:r>
        <w:t xml:space="preserve"> </w:t>
      </w:r>
      <w:r>
        <w:t xml:space="preserve">‘</w:t>
      </w:r>
      <w:r>
        <w:t xml:space="preserve">Foco Causa</w:t>
      </w:r>
      <w:r>
        <w:t xml:space="preserve">’</w:t>
      </w:r>
      <w:r>
        <w:t xml:space="preserve"> </w:t>
      </w:r>
      <w:r>
        <w:t xml:space="preserve">não foi atendido, o critério</w:t>
      </w:r>
      <w:r>
        <w:t xml:space="preserve"> </w:t>
      </w:r>
      <w:r>
        <w:t xml:space="preserve">‘</w:t>
      </w:r>
      <w:r>
        <w:t xml:space="preserve">Efeitos Duradouros</w:t>
      </w:r>
      <w:r>
        <w:t xml:space="preserve">’</w:t>
      </w:r>
      <w:r>
        <w:t xml:space="preserve"> </w:t>
      </w:r>
      <w:r>
        <w:t xml:space="preserve">não se aplica.</w:t>
      </w:r>
    </w:p>
    <w:p>
      <w:pPr>
        <w:pStyle w:val="Compact"/>
        <w:numPr>
          <w:ilvl w:val="0"/>
          <w:numId w:val="1091"/>
        </w:numPr>
      </w:pPr>
      <w:r>
        <w:t xml:space="preserve">Ação Foco Causa: Não</w:t>
      </w:r>
    </w:p>
    <w:p>
      <w:pPr>
        <w:pStyle w:val="Compact"/>
        <w:numPr>
          <w:ilvl w:val="0"/>
          <w:numId w:val="1091"/>
        </w:numPr>
      </w:pPr>
      <w:r>
        <w:t xml:space="preserve">Efeitos Duradouros: Não se aplica</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a recomendação não aborda explicitamente causas subjacentes, como falhas em processos de manutenção, planejamento ou gestão, focando apenas na correção da condição física inadequada. No entanto, a recomendação cita especificamente a necessidade de conformidade com a RDC ANVISA, que inclui requisitos para manutenção preventiva e corretiva (Art. 42), o que pode ser interpretado como uma ação que trata da causa ao estabelecer processos sistemáticos para evitar a deterioração da estrutura. Para</w:t>
      </w:r>
      <w:r>
        <w:t xml:space="preserve"> </w:t>
      </w:r>
      <w:r>
        <w:t xml:space="preserve">‘</w:t>
      </w:r>
      <w:r>
        <w:t xml:space="preserve">Efeitos Duradouros</w:t>
      </w:r>
      <w:r>
        <w:t xml:space="preserve">’</w:t>
      </w:r>
      <w:r>
        <w:t xml:space="preserve">, como discordo da classificação de</w:t>
      </w:r>
      <w:r>
        <w:t xml:space="preserve"> </w:t>
      </w:r>
      <w:r>
        <w:t xml:space="preserve">‘</w:t>
      </w:r>
      <w:r>
        <w:t xml:space="preserve">Foco Causa</w:t>
      </w:r>
      <w:r>
        <w:t xml:space="preserve">’</w:t>
      </w:r>
      <w:r>
        <w:t xml:space="preserve">, a análise se torna relevante, pois a implementação de manutenção preventiva e adequação contínua pode gerar efeitos duradouros independentemente de mudanças de atores.</w:t>
      </w:r>
    </w:p>
    <w:p>
      <w:pPr>
        <w:pStyle w:val="Compact"/>
        <w:numPr>
          <w:ilvl w:val="0"/>
          <w:numId w:val="1092"/>
        </w:numPr>
      </w:pPr>
      <w:r>
        <w:t xml:space="preserve">Análise Foco Causa: Discordo</w:t>
      </w:r>
    </w:p>
    <w:p>
      <w:pPr>
        <w:pStyle w:val="Compact"/>
        <w:numPr>
          <w:ilvl w:val="0"/>
          <w:numId w:val="1092"/>
        </w:numPr>
      </w:pPr>
      <w:r>
        <w:t xml:space="preserve">Análise Efeitos Duradouros: Discordo</w:t>
      </w:r>
    </w:p>
    <w:bookmarkEnd w:id="79"/>
    <w:bookmarkEnd w:id="80"/>
    <w:bookmarkStart w:id="86" w:name="X62b542f63a3f55051e13ab5c056a71dccffceef"/>
    <w:p>
      <w:pPr>
        <w:pStyle w:val="Ttulo1"/>
      </w:pPr>
      <w:r>
        <w:t xml:space="preserve">Foco: Não se aplica, Efeitos: Não se aplica, Concordância Foco: Concordo, Concordância Efeitos: Concordo</w:t>
      </w:r>
    </w:p>
    <w:bookmarkStart w:id="81" w:name="auditoria-19496-constatação-nº-670139-2"/>
    <w:p>
      <w:pPr>
        <w:pStyle w:val="Ttulo2"/>
      </w:pPr>
      <w:r>
        <w:t xml:space="preserve">Auditoria 19496, Constatação Nº 670139 (#2)</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Irregularidades nos cupons e receitas médicas disponibilizadas pela empresa.</w:t>
      </w:r>
    </w:p>
    <w:p>
      <w:pPr>
        <w:pStyle w:val="Corpodetexto"/>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Corpodetexto"/>
      </w:pPr>
      <w:r>
        <w:rPr>
          <w:b/>
          <w:bCs/>
        </w:rPr>
        <w:t xml:space="preserve">Análise Codificação</w:t>
      </w:r>
      <w:r>
        <w:t xml:space="preserve">: A recomendação consiste apenas em encaminhar a constatação para conhecimento do Departamento de Assistência Farmacêutica e Insumos Estratégicos, sem propor ações específicas para tratar a causa das irregularidades nos cupons e receitas médicas. Não há menção a medidas corretivas, preventivas ou de melhoria que abordem a origem do problema.</w:t>
      </w:r>
    </w:p>
    <w:p>
      <w:pPr>
        <w:pStyle w:val="Compact"/>
        <w:numPr>
          <w:ilvl w:val="0"/>
          <w:numId w:val="1093"/>
        </w:numPr>
      </w:pPr>
      <w:r>
        <w:t xml:space="preserve">Ação Foco Causa: Não se aplica</w:t>
      </w:r>
    </w:p>
    <w:p>
      <w:pPr>
        <w:pStyle w:val="Compact"/>
        <w:numPr>
          <w:ilvl w:val="0"/>
          <w:numId w:val="1093"/>
        </w:numPr>
      </w:pPr>
      <w:r>
        <w:t xml:space="preserve">Efeitos Duradouros: Não se aplica</w:t>
      </w:r>
    </w:p>
    <w:p>
      <w:pPr>
        <w:pStyle w:val="FirstParagraph"/>
      </w:pPr>
      <w:r>
        <w:rPr>
          <w:b/>
          <w:bCs/>
        </w:rPr>
        <w:t xml:space="preserve">Análise Crítica</w:t>
      </w:r>
      <w:r>
        <w:t xml:space="preserve">: A análise crítica considera a adequação da classificação dos critérios</w:t>
      </w:r>
      <w:r>
        <w:t xml:space="preserve"> </w:t>
      </w:r>
      <w:r>
        <w:t xml:space="preserve">‘</w:t>
      </w:r>
      <w:r>
        <w:t xml:space="preserve">Foco Causa</w:t>
      </w:r>
      <w:r>
        <w:t xml:space="preserve">’</w:t>
      </w:r>
      <w:r>
        <w:t xml:space="preserve"> </w:t>
      </w:r>
      <w:r>
        <w:t xml:space="preserve">e</w:t>
      </w:r>
      <w:r>
        <w:t xml:space="preserve"> </w:t>
      </w:r>
      <w:r>
        <w:t xml:space="preserve">‘</w:t>
      </w:r>
      <w:r>
        <w:t xml:space="preserve">Efeitos Duradouros</w:t>
      </w:r>
      <w:r>
        <w:t xml:space="preserve">’</w:t>
      </w:r>
      <w:r>
        <w:t xml:space="preserve"> </w:t>
      </w:r>
      <w:r>
        <w:t xml:space="preserve">com base na recomendação fornecida. A recomendação limita-se a encaminhar a constatação para conhecimento do departamento competente, sem propor ações específicas para tratar a causa das irregularidades ou implementar medidas corretivas.</w:t>
      </w:r>
    </w:p>
    <w:p>
      <w:pPr>
        <w:pStyle w:val="Compact"/>
        <w:numPr>
          <w:ilvl w:val="0"/>
          <w:numId w:val="1094"/>
        </w:numPr>
      </w:pPr>
      <w:r>
        <w:t xml:space="preserve">Análise Foco Causa: Concordo</w:t>
      </w:r>
    </w:p>
    <w:p>
      <w:pPr>
        <w:pStyle w:val="Compact"/>
        <w:numPr>
          <w:ilvl w:val="0"/>
          <w:numId w:val="1094"/>
        </w:numPr>
      </w:pPr>
      <w:r>
        <w:t xml:space="preserve">Análise Efeitos Duradouros: Concordo</w:t>
      </w:r>
    </w:p>
    <w:bookmarkEnd w:id="81"/>
    <w:bookmarkStart w:id="82" w:name="auditoria-19590-constatação-nº-684816-1"/>
    <w:p>
      <w:pPr>
        <w:pStyle w:val="Ttulo2"/>
      </w:pPr>
      <w:r>
        <w:t xml:space="preserve">Auditoria 19590, Constatação Nº 684816 (#1)</w:t>
      </w:r>
    </w:p>
    <w:p>
      <w:pPr>
        <w:pStyle w:val="FirstParagraph"/>
      </w:pPr>
      <w:r>
        <w:rPr>
          <w:b/>
          <w:bCs/>
        </w:rPr>
        <w:t xml:space="preserve">Finalidade</w:t>
      </w:r>
      <w:r>
        <w:t xml:space="preserve">: Verificar a implementação da Pol. Nac. ao Portador de Doença Ren. Crônica, nos estágios 4 e 5 em TRS</w:t>
      </w:r>
    </w:p>
    <w:p>
      <w:pPr>
        <w:pStyle w:val="Corpodetexto"/>
      </w:pPr>
      <w:r>
        <w:rPr>
          <w:b/>
          <w:bCs/>
        </w:rPr>
        <w:t xml:space="preserve">Constatação</w:t>
      </w:r>
      <w:r>
        <w:t xml:space="preserve">: O setor de hemodiálise do Sistema de Assistência Social e de Saúde (SAS) não atendeu aos parâmetros estabelecidos pela Vigilância Sanitária, quanto à manutenção da estrutura física. (Continuação da constatação n.° 684813)</w:t>
      </w:r>
    </w:p>
    <w:p>
      <w:pPr>
        <w:pStyle w:val="Corpodetexto"/>
      </w:pPr>
      <w:r>
        <w:rPr>
          <w:b/>
          <w:bCs/>
        </w:rPr>
        <w:t xml:space="preserve">Recomendação</w:t>
      </w:r>
      <w:r>
        <w:t xml:space="preserve">: Recomendação descrita na Constatação n.° 684813.</w:t>
      </w:r>
    </w:p>
    <w:p>
      <w:pPr>
        <w:pStyle w:val="Corpodetexto"/>
      </w:pPr>
      <w:r>
        <w:rPr>
          <w:b/>
          <w:bCs/>
        </w:rPr>
        <w:t xml:space="preserve">Análise Codificação</w:t>
      </w:r>
      <w:r>
        <w:t xml:space="preserve">: A recomendação não foi fornecida diretamente, sendo apenas referenciada a outra constatação (n.° 684813). Portanto, não é possível avaliar se há ações propostas para tratar a causa do problema ou se os efeitos pretendidos são duradouros.</w:t>
      </w:r>
    </w:p>
    <w:p>
      <w:pPr>
        <w:pStyle w:val="Compact"/>
        <w:numPr>
          <w:ilvl w:val="0"/>
          <w:numId w:val="1095"/>
        </w:numPr>
      </w:pPr>
      <w:r>
        <w:t xml:space="preserve">Ação Foco Causa: Não se aplica</w:t>
      </w:r>
    </w:p>
    <w:p>
      <w:pPr>
        <w:pStyle w:val="Compact"/>
        <w:numPr>
          <w:ilvl w:val="0"/>
          <w:numId w:val="1095"/>
        </w:numPr>
      </w:pPr>
      <w:r>
        <w:t xml:space="preserve">Efeitos Duradouros: Não se aplica</w:t>
      </w:r>
    </w:p>
    <w:p>
      <w:pPr>
        <w:pStyle w:val="FirstParagraph"/>
      </w:pPr>
      <w:r>
        <w:rPr>
          <w:b/>
          <w:bCs/>
        </w:rPr>
        <w:t xml:space="preserve">Análise Crítica</w:t>
      </w:r>
      <w:r>
        <w:t xml:space="preserve">: A análise do modelo está correta, pois a recomendação não foi fornecida diretamente, sendo apenas referenciada a outra constatação (n.° 684813). Sem o conteúdo específico da recomendação, é impossível avaliar adequadamente os critérios de Foco Causa e Efeitos Duradouros.</w:t>
      </w:r>
    </w:p>
    <w:p>
      <w:pPr>
        <w:pStyle w:val="Compact"/>
        <w:numPr>
          <w:ilvl w:val="0"/>
          <w:numId w:val="1096"/>
        </w:numPr>
      </w:pPr>
      <w:r>
        <w:t xml:space="preserve">Análise Foco Causa: Concordo</w:t>
      </w:r>
    </w:p>
    <w:p>
      <w:pPr>
        <w:pStyle w:val="Compact"/>
        <w:numPr>
          <w:ilvl w:val="0"/>
          <w:numId w:val="1096"/>
        </w:numPr>
      </w:pPr>
      <w:r>
        <w:t xml:space="preserve">Análise Efeitos Duradouros: Concordo</w:t>
      </w:r>
    </w:p>
    <w:bookmarkEnd w:id="82"/>
    <w:bookmarkStart w:id="83" w:name="auditoria-19590-constatação-nº-687133-1"/>
    <w:p>
      <w:pPr>
        <w:pStyle w:val="Ttulo2"/>
      </w:pPr>
      <w:r>
        <w:t xml:space="preserve">Auditoria 19590, Constatação Nº 687133 (#1)</w:t>
      </w:r>
    </w:p>
    <w:p>
      <w:pPr>
        <w:pStyle w:val="FirstParagraph"/>
      </w:pPr>
      <w:r>
        <w:rPr>
          <w:b/>
          <w:bCs/>
        </w:rPr>
        <w:t xml:space="preserve">Finalidade</w:t>
      </w:r>
      <w:r>
        <w:t xml:space="preserve">: Verificar a implementação da Pol. Nac. ao Portador de Doença Ren. Crônica, nos estágios 4 e 5 em TRS</w:t>
      </w:r>
    </w:p>
    <w:p>
      <w:pPr>
        <w:pStyle w:val="Corpodetexto"/>
      </w:pPr>
      <w:r>
        <w:rPr>
          <w:b/>
          <w:bCs/>
        </w:rPr>
        <w:t xml:space="preserve">Constatação</w:t>
      </w:r>
      <w:r>
        <w:t xml:space="preserve">: A diálise peritoneal (DP), modalidade de Terapia Renal Substitutiva (TRS), está disponível de maneira limitada e insuficiente aos usuários do SUS no município de Campina Grande/PB. (Continuação da constatação n.° 684803)</w:t>
      </w:r>
    </w:p>
    <w:p>
      <w:pPr>
        <w:pStyle w:val="Corpodetexto"/>
      </w:pPr>
      <w:r>
        <w:rPr>
          <w:b/>
          <w:bCs/>
        </w:rPr>
        <w:t xml:space="preserve">Recomendação</w:t>
      </w:r>
      <w:r>
        <w:t xml:space="preserve">: Recomendação descrita na Constatação n.° 684803.</w:t>
      </w:r>
    </w:p>
    <w:p>
      <w:pPr>
        <w:pStyle w:val="Corpodetexto"/>
      </w:pPr>
      <w:r>
        <w:rPr>
          <w:b/>
          <w:bCs/>
        </w:rPr>
        <w:t xml:space="preserve">Análise Codificação</w:t>
      </w:r>
      <w:r>
        <w:t xml:space="preserve">: A recomendação não foi fornecida diretamente, sendo apenas referenciada a partir de outra constatação. Portanto, não é possível avaliar se há ações propostas para tratar a causa do problema ou se os efeitos pretendidos são duradouros.</w:t>
      </w:r>
    </w:p>
    <w:p>
      <w:pPr>
        <w:pStyle w:val="Compact"/>
        <w:numPr>
          <w:ilvl w:val="0"/>
          <w:numId w:val="1097"/>
        </w:numPr>
      </w:pPr>
      <w:r>
        <w:t xml:space="preserve">Ação Foco Causa: Não se aplica</w:t>
      </w:r>
    </w:p>
    <w:p>
      <w:pPr>
        <w:pStyle w:val="Compact"/>
        <w:numPr>
          <w:ilvl w:val="0"/>
          <w:numId w:val="1097"/>
        </w:numPr>
      </w:pPr>
      <w:r>
        <w:t xml:space="preserve">Efeitos Duradouros: Não se aplica</w:t>
      </w:r>
    </w:p>
    <w:p>
      <w:pPr>
        <w:pStyle w:val="FirstParagraph"/>
      </w:pPr>
      <w:r>
        <w:rPr>
          <w:b/>
          <w:bCs/>
        </w:rPr>
        <w:t xml:space="preserve">Análise Crítica</w:t>
      </w:r>
      <w:r>
        <w:t xml:space="preserve">: A análise do modelo está correta, pois a recomendação não foi fornecida diretamente, apenas referenciada a partir de outra constatação. Sem o conteúdo específico da recomendação, é impossível avaliar adequadamente os critérios de</w:t>
      </w:r>
      <w:r>
        <w:t xml:space="preserve"> </w:t>
      </w:r>
      <w:r>
        <w:t xml:space="preserve">‘</w:t>
      </w:r>
      <w:r>
        <w:t xml:space="preserve">Foco Causa</w:t>
      </w:r>
      <w:r>
        <w:t xml:space="preserve">’</w:t>
      </w:r>
      <w:r>
        <w:t xml:space="preserve"> </w:t>
      </w:r>
      <w:r>
        <w:t xml:space="preserve">e</w:t>
      </w:r>
      <w:r>
        <w:t xml:space="preserve"> </w:t>
      </w:r>
      <w:r>
        <w:t xml:space="preserve">‘</w:t>
      </w:r>
      <w:r>
        <w:t xml:space="preserve">Efeitos Duradouros</w:t>
      </w:r>
      <w:r>
        <w:t xml:space="preserve">’</w:t>
      </w:r>
      <w:r>
        <w:t xml:space="preserve">.</w:t>
      </w:r>
    </w:p>
    <w:p>
      <w:pPr>
        <w:pStyle w:val="Compact"/>
        <w:numPr>
          <w:ilvl w:val="0"/>
          <w:numId w:val="1098"/>
        </w:numPr>
      </w:pPr>
      <w:r>
        <w:t xml:space="preserve">Análise Foco Causa: Concordo</w:t>
      </w:r>
    </w:p>
    <w:p>
      <w:pPr>
        <w:pStyle w:val="Compact"/>
        <w:numPr>
          <w:ilvl w:val="0"/>
          <w:numId w:val="1098"/>
        </w:numPr>
      </w:pPr>
      <w:r>
        <w:t xml:space="preserve">Análise Efeitos Duradouros: Concordo</w:t>
      </w:r>
    </w:p>
    <w:bookmarkEnd w:id="83"/>
    <w:bookmarkStart w:id="84" w:name="auditoria-19591-constatação-nº-682488-1"/>
    <w:p>
      <w:pPr>
        <w:pStyle w:val="Ttulo2"/>
      </w:pPr>
      <w:r>
        <w:t xml:space="preserve">Auditoria 19591, Constatação Nº 682488 (#1)</w:t>
      </w:r>
    </w:p>
    <w:p>
      <w:pPr>
        <w:pStyle w:val="FirstParagraph"/>
      </w:pPr>
      <w:r>
        <w:rPr>
          <w:b/>
          <w:bCs/>
        </w:rPr>
        <w:t xml:space="preserve">Finalidade</w:t>
      </w:r>
      <w:r>
        <w:t xml:space="preserve">: Verificar a implementação da Política Nac. de Atenção ao Portador de Doença Renal. Estágios 4 e 5</w:t>
      </w:r>
    </w:p>
    <w:p>
      <w:pPr>
        <w:pStyle w:val="Corpodetexto"/>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Corpodetexto"/>
      </w:pPr>
      <w:r>
        <w:rPr>
          <w:b/>
          <w:bCs/>
        </w:rPr>
        <w:t xml:space="preserve">Recomendação</w:t>
      </w:r>
      <w:r>
        <w:t xml:space="preserve">: Recomendação descrita na Constatação n.° 677630.</w:t>
      </w:r>
    </w:p>
    <w:p>
      <w:pPr>
        <w:pStyle w:val="Corpodetexto"/>
      </w:pPr>
      <w:r>
        <w:rPr>
          <w:b/>
          <w:bCs/>
        </w:rPr>
        <w:t xml:space="preserve">Análise Codificação</w:t>
      </w:r>
      <w:r>
        <w:t xml:space="preserve">: A recomendação não foi fornecida diretamente, sendo apenas referenciada a partir de outra constatação. Portanto, não é possível avaliar se há foco na causa ou efeitos duradouros, pois a recomendação em si não está presente.</w:t>
      </w:r>
    </w:p>
    <w:p>
      <w:pPr>
        <w:pStyle w:val="Compact"/>
        <w:numPr>
          <w:ilvl w:val="0"/>
          <w:numId w:val="1099"/>
        </w:numPr>
      </w:pPr>
      <w:r>
        <w:t xml:space="preserve">Ação Foco Causa: Não se aplica</w:t>
      </w:r>
    </w:p>
    <w:p>
      <w:pPr>
        <w:pStyle w:val="Compact"/>
        <w:numPr>
          <w:ilvl w:val="0"/>
          <w:numId w:val="1099"/>
        </w:numPr>
      </w:pPr>
      <w:r>
        <w:t xml:space="preserve">Efeitos Duradouros: Não se aplica</w:t>
      </w:r>
    </w:p>
    <w:p>
      <w:pPr>
        <w:pStyle w:val="FirstParagraph"/>
      </w:pPr>
      <w:r>
        <w:rPr>
          <w:b/>
          <w:bCs/>
        </w:rPr>
        <w:t xml:space="preserve">Análise Crítica</w:t>
      </w:r>
      <w:r>
        <w:t xml:space="preserve">: A análise do modelo está correta, pois a recomendação não foi fornecida diretamente, apenas referenciada a partir de outra constatação (n.° 677630). Sem o conteúdo específico da recomendação, é impossível avaliar os critérios</w:t>
      </w:r>
      <w:r>
        <w:t xml:space="preserve"> </w:t>
      </w:r>
      <w:r>
        <w:t xml:space="preserve">‘</w:t>
      </w:r>
      <w:r>
        <w:t xml:space="preserve">Foco Causa</w:t>
      </w:r>
      <w:r>
        <w:t xml:space="preserve">’</w:t>
      </w:r>
      <w:r>
        <w:t xml:space="preserve"> </w:t>
      </w:r>
      <w:r>
        <w:t xml:space="preserve">e</w:t>
      </w:r>
      <w:r>
        <w:t xml:space="preserve"> </w:t>
      </w:r>
      <w:r>
        <w:t xml:space="preserve">‘</w:t>
      </w:r>
      <w:r>
        <w:t xml:space="preserve">Efeitos Duradouros</w:t>
      </w:r>
      <w:r>
        <w:t xml:space="preserve">’</w:t>
      </w:r>
      <w:r>
        <w:t xml:space="preserve"> </w:t>
      </w:r>
      <w:r>
        <w:t xml:space="preserve">de forma fundamentada.</w:t>
      </w:r>
    </w:p>
    <w:p>
      <w:pPr>
        <w:pStyle w:val="Compact"/>
        <w:numPr>
          <w:ilvl w:val="0"/>
          <w:numId w:val="1100"/>
        </w:numPr>
      </w:pPr>
      <w:r>
        <w:t xml:space="preserve">Análise Foco Causa: Concordo</w:t>
      </w:r>
    </w:p>
    <w:p>
      <w:pPr>
        <w:pStyle w:val="Compact"/>
        <w:numPr>
          <w:ilvl w:val="0"/>
          <w:numId w:val="1100"/>
        </w:numPr>
      </w:pPr>
      <w:r>
        <w:t xml:space="preserve">Análise Efeitos Duradouros: Concordo</w:t>
      </w:r>
    </w:p>
    <w:bookmarkEnd w:id="84"/>
    <w:bookmarkStart w:id="85" w:name="auditoria-19886-constatação-nº-702258-1"/>
    <w:p>
      <w:pPr>
        <w:pStyle w:val="Ttulo2"/>
      </w:pPr>
      <w:r>
        <w:t xml:space="preserve">Auditoria 19886, Constatação Nº 702258 (#1)</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De acordo com a amostra analisada, 41 (quarenta e uma) APACs com códigos 03.04.05 (quimioterapia adjuvante - profilática) não possuem a AIH de cirurgia oncológica e as que possuem ultrapassam o período 60 dias para o início da quimioterapia, estando em desacordo com a legislação.</w:t>
      </w:r>
    </w:p>
    <w:p>
      <w:pPr>
        <w:pStyle w:val="Corpodetexto"/>
      </w:pPr>
      <w:r>
        <w:rPr>
          <w:b/>
          <w:bCs/>
        </w:rPr>
        <w:t xml:space="preserve">Recomendação</w:t>
      </w:r>
      <w:r>
        <w:t xml:space="preserve">: Atentar para o preconizado na página 108 do Manual de bases técnicas da Oncologia - SIA/SUS - Sistema de Informações Ambulatoriais, 30º edição, Brasil: Ministério da Saúde/ SAES, 2022 que diz que a quimioterapia adjuvante deve ser iniciada, no máximo, entre 30 a 60 dias do pós-operatório, e tem por finalidade aumentar o intervalo livre de doença e a sobrevida global dos doentes. É de longa duração (de 6 a 12 meses para quimioterapia não hormonal e 60 meses para a hormonioterapia do câncer de mama).</w:t>
      </w:r>
    </w:p>
    <w:p>
      <w:pPr>
        <w:pStyle w:val="Corpodetexto"/>
      </w:pPr>
      <w:r>
        <w:rPr>
          <w:b/>
          <w:bCs/>
        </w:rPr>
        <w:t xml:space="preserve">Análise Codificação</w:t>
      </w:r>
      <w:r>
        <w:t xml:space="preserve">: A recomendação consiste apenas em citar o que está preconizado no manual técnico, sem propor ações específicas para tratar a causa da condição encontrada (APACs sem AIH de cirurgia oncológica ou que ultrapassam o período de 60 dias). Não há uma recomendação de fato que indique medidas a serem implementadas.</w:t>
      </w:r>
    </w:p>
    <w:p>
      <w:pPr>
        <w:pStyle w:val="Compact"/>
        <w:numPr>
          <w:ilvl w:val="0"/>
          <w:numId w:val="1101"/>
        </w:numPr>
      </w:pPr>
      <w:r>
        <w:t xml:space="preserve">Ação Foco Causa: Não se aplica</w:t>
      </w:r>
    </w:p>
    <w:p>
      <w:pPr>
        <w:pStyle w:val="Compact"/>
        <w:numPr>
          <w:ilvl w:val="0"/>
          <w:numId w:val="1101"/>
        </w:numPr>
      </w:pPr>
      <w:r>
        <w:t xml:space="preserve">Efeitos Duradouros: Não se aplica</w:t>
      </w:r>
    </w:p>
    <w:p>
      <w:pPr>
        <w:pStyle w:val="FirstParagraph"/>
      </w:pPr>
      <w:r>
        <w:rPr>
          <w:b/>
          <w:bCs/>
        </w:rPr>
        <w:t xml:space="preserve">Análise Crítica</w:t>
      </w:r>
      <w:r>
        <w:t xml:space="preserve">: A análise do modelo está correta ao identificar que a recomendação não propõe ações específicas para tratar a causa da condição encontrada, limitando-se a citar o manual técnico sem indicar medidas concretas de implementação.</w:t>
      </w:r>
    </w:p>
    <w:p>
      <w:pPr>
        <w:pStyle w:val="Compact"/>
        <w:numPr>
          <w:ilvl w:val="0"/>
          <w:numId w:val="1102"/>
        </w:numPr>
      </w:pPr>
      <w:r>
        <w:t xml:space="preserve">Análise Foco Causa: Concordo</w:t>
      </w:r>
    </w:p>
    <w:p>
      <w:pPr>
        <w:pStyle w:val="Compact"/>
        <w:numPr>
          <w:ilvl w:val="0"/>
          <w:numId w:val="1102"/>
        </w:numPr>
      </w:pPr>
      <w:r>
        <w:t xml:space="preserve">Análise Efeitos Duradouros: Concordo</w:t>
      </w:r>
    </w:p>
    <w:bookmarkEnd w:id="85"/>
    <w:bookmarkEnd w:id="86"/>
    <w:bookmarkStart w:id="94" w:name="X310aaa7de10299e172a60e3ad4d8245247a6692"/>
    <w:p>
      <w:pPr>
        <w:pStyle w:val="Ttulo1"/>
      </w:pPr>
      <w:r>
        <w:t xml:space="preserve">Foco: Sim, Efeitos: Não, Concordância Foco: Concordo, Concordância Efeitos: Discordo</w:t>
      </w:r>
    </w:p>
    <w:bookmarkStart w:id="87" w:name="auditoria-19461-constatação-nº-666982-3"/>
    <w:p>
      <w:pPr>
        <w:pStyle w:val="Ttulo2"/>
      </w:pPr>
      <w:r>
        <w:t xml:space="preserve">Auditoria 19461, Constatação Nº 666982 (#3)</w:t>
      </w:r>
    </w:p>
    <w:p>
      <w:pPr>
        <w:pStyle w:val="FirstParagraph"/>
      </w:pPr>
      <w:r>
        <w:rPr>
          <w:b/>
          <w:bCs/>
        </w:rPr>
        <w:t xml:space="preserve">Finalidade</w:t>
      </w:r>
      <w:r>
        <w:t xml:space="preserve">: verificar a regularidade no faturamento das APACs nos procedimentos de quimioterapia do HSVP</w:t>
      </w:r>
    </w:p>
    <w:p>
      <w:pPr>
        <w:pStyle w:val="Corpodetexto"/>
      </w:pPr>
      <w:r>
        <w:rPr>
          <w:b/>
          <w:bCs/>
        </w:rPr>
        <w:t xml:space="preserve">Constatação</w:t>
      </w:r>
      <w:r>
        <w:t xml:space="preserve">: As atas da Comissão de Revisão de Prontuário do Hospital São Vicente de Paulo não incluem as irregularidades verificadas no preenchimento do documento de Controle de Frequência Individual - CFI de quimioterapia, no período auditado.</w:t>
      </w:r>
    </w:p>
    <w:p>
      <w:pPr>
        <w:pStyle w:val="Corpodetexto"/>
      </w:pPr>
      <w:r>
        <w:rPr>
          <w:b/>
          <w:bCs/>
        </w:rPr>
        <w:t xml:space="preserve">Recomendação</w:t>
      </w:r>
      <w:r>
        <w:t xml:space="preserve">: Assegurar que a Comissão de Revisão de Prontuário do HSVP cumpra conforme suas competências com o disposto nas alíneas</w:t>
      </w:r>
      <w:r>
        <w:t xml:space="preserve"> </w:t>
      </w:r>
      <w:r>
        <w:t xml:space="preserve">“</w:t>
      </w:r>
      <w:r>
        <w:t xml:space="preserve">a</w:t>
      </w:r>
      <w:r>
        <w:t xml:space="preserve">”</w:t>
      </w:r>
      <w:r>
        <w:t xml:space="preserve">,</w:t>
      </w:r>
      <w:r>
        <w:t xml:space="preserve"> </w:t>
      </w:r>
      <w:r>
        <w:t xml:space="preserve">“</w:t>
      </w:r>
      <w:r>
        <w:t xml:space="preserve">b</w:t>
      </w:r>
      <w:r>
        <w:t xml:space="preserve">”</w:t>
      </w:r>
      <w:r>
        <w:t xml:space="preserve">, do art. 5º, da Resolução CFM nº 1638, de 10/07/2002.</w:t>
      </w:r>
    </w:p>
    <w:p>
      <w:pPr>
        <w:pStyle w:val="Corpodetexto"/>
      </w:pPr>
      <w:r>
        <w:rPr>
          <w:b/>
          <w:bCs/>
        </w:rPr>
        <w:t xml:space="preserve">Análise Codificação</w:t>
      </w:r>
      <w:r>
        <w:t xml:space="preserve">: A recomendação propõe que a Comissão de Revisão de Prontuário cumpra suas competências conforme a resolução, o que sugere uma ação para garantir que irregularidades sejam incluídas nas atas no futuro, abordando a causa do problema relacionada ao não cumprimento de normas. No entanto, os efeitos pretendidos dependem da adesão contínua à resolução e podem ser afetados por mudanças nos atores envolvidos, como membros da comissão, tornando-os menos duradouros.</w:t>
      </w:r>
    </w:p>
    <w:p>
      <w:pPr>
        <w:pStyle w:val="Compact"/>
        <w:numPr>
          <w:ilvl w:val="0"/>
          <w:numId w:val="1103"/>
        </w:numPr>
      </w:pPr>
      <w:r>
        <w:t xml:space="preserve">Ação Foco Causa: Sim</w:t>
      </w:r>
    </w:p>
    <w:p>
      <w:pPr>
        <w:pStyle w:val="Compact"/>
        <w:numPr>
          <w:ilvl w:val="0"/>
          <w:numId w:val="1103"/>
        </w:numPr>
      </w:pPr>
      <w:r>
        <w:t xml:space="preserve">Efeitos Duradouros: Não</w:t>
      </w:r>
    </w:p>
    <w:p>
      <w:pPr>
        <w:pStyle w:val="FirstParagraph"/>
      </w:pPr>
      <w:r>
        <w:rPr>
          <w:b/>
          <w:bCs/>
        </w:rPr>
        <w:t xml:space="preserve">Análise Crítica</w:t>
      </w:r>
      <w:r>
        <w:t xml:space="preserve">: A análise do modelo identificou corretamente que a recomendação aborda a causa do problema ao propor o cumprimento das competências da Comissão de Revisão de Prontuário conforme a resolução, mas a avaliação sobre os efeitos duradouros merece revisão, pois a implementação de normas institucionais tende a criar estruturas mais permanentes.</w:t>
      </w:r>
    </w:p>
    <w:p>
      <w:pPr>
        <w:pStyle w:val="Compact"/>
        <w:numPr>
          <w:ilvl w:val="0"/>
          <w:numId w:val="1104"/>
        </w:numPr>
      </w:pPr>
      <w:r>
        <w:t xml:space="preserve">Análise Foco Causa: Concordo</w:t>
      </w:r>
    </w:p>
    <w:p>
      <w:pPr>
        <w:pStyle w:val="Compact"/>
        <w:numPr>
          <w:ilvl w:val="0"/>
          <w:numId w:val="1104"/>
        </w:numPr>
      </w:pPr>
      <w:r>
        <w:t xml:space="preserve">Análise Efeitos Duradouros: Discordo</w:t>
      </w:r>
    </w:p>
    <w:bookmarkEnd w:id="87"/>
    <w:bookmarkStart w:id="88" w:name="auditoria-19538-constatação-nº-675868-1"/>
    <w:p>
      <w:pPr>
        <w:pStyle w:val="Ttulo2"/>
      </w:pPr>
      <w:r>
        <w:t xml:space="preserve">Auditoria 19538, Constatação Nº 675868 (#1)</w:t>
      </w:r>
    </w:p>
    <w:p>
      <w:pPr>
        <w:pStyle w:val="FirstParagraph"/>
      </w:pPr>
      <w:r>
        <w:rPr>
          <w:b/>
          <w:bCs/>
        </w:rPr>
        <w:t xml:space="preserve">Finalidade</w:t>
      </w:r>
      <w:r>
        <w:t xml:space="preserve">: Avaliar a gestão da SMS quanto aos indicadores de desempenho do programa Previne Brasil.</w:t>
      </w:r>
    </w:p>
    <w:p>
      <w:pPr>
        <w:pStyle w:val="Corpodetexto"/>
      </w:pPr>
      <w:r>
        <w:rPr>
          <w:b/>
          <w:bCs/>
        </w:rPr>
        <w:t xml:space="preserve">Constatação</w:t>
      </w:r>
      <w:r>
        <w:t xml:space="preserve">: A população adscrita por equipe não atende o recomendado na PNAB.</w:t>
      </w:r>
    </w:p>
    <w:p>
      <w:pPr>
        <w:pStyle w:val="Corpodetexto"/>
      </w:pPr>
      <w:r>
        <w:rPr>
          <w:b/>
          <w:bCs/>
        </w:rPr>
        <w:t xml:space="preserve">Recomendação</w:t>
      </w:r>
      <w:r>
        <w:t xml:space="preserve">: 1 - Organizar as equipes da Atenção Básica para garantir o atendimento da população adscrita do município oferecido pelas equipes de saúde da família para que venham ter estrutura e cobertura mínimas, conforme preconizado no Capítulo I das Disposições Gerais da Atenção Básica à Saúde, 2 - Cumprir o que esta disposto no anexo único da Portaria GM/MS nº 2.979, de 12/11/2019.</w:t>
      </w:r>
    </w:p>
    <w:p>
      <w:pPr>
        <w:pStyle w:val="Corpodetexto"/>
      </w:pPr>
      <w:r>
        <w:rPr>
          <w:b/>
          <w:bCs/>
        </w:rPr>
        <w:t xml:space="preserve">Análise Codificação</w:t>
      </w:r>
      <w:r>
        <w:t xml:space="preserve">: A recomendação propõe a organização das equipes para garantir o atendimento da população adscrita conforme normas, o que indica uma ação para tratar a causa subjacente da não conformidade, como realocação ou ajuste estrutural. No entanto, não especifica se os efeitos pretendidos, como a estrutura e cobertura adequadas, seriam mantidos independentemente de mudanças nos atores envolvidos, tornando incerta a durabilidade.</w:t>
      </w:r>
    </w:p>
    <w:p>
      <w:pPr>
        <w:pStyle w:val="Compact"/>
        <w:numPr>
          <w:ilvl w:val="0"/>
          <w:numId w:val="1105"/>
        </w:numPr>
      </w:pPr>
      <w:r>
        <w:t xml:space="preserve">Ação Foco Causa: Sim</w:t>
      </w:r>
    </w:p>
    <w:p>
      <w:pPr>
        <w:pStyle w:val="Compact"/>
        <w:numPr>
          <w:ilvl w:val="0"/>
          <w:numId w:val="1105"/>
        </w:numPr>
      </w:pPr>
      <w:r>
        <w:t xml:space="preserve">Efeitos Duradouros: Não</w:t>
      </w:r>
    </w:p>
    <w:p>
      <w:pPr>
        <w:pStyle w:val="FirstParagraph"/>
      </w:pPr>
      <w:r>
        <w:rPr>
          <w:b/>
          <w:bCs/>
        </w:rPr>
        <w:t xml:space="preserve">Análise Crítica</w:t>
      </w:r>
      <w:r>
        <w:t xml:space="preserve">: A análise do modelo identificou corretamente que a recomendação aborda a causa subjacente ao propor a organização das equipes para atender às normas, mas foi imprecisa ao avaliar a durabilidade dos efeitos, pois a implementação de estruturas e coberturas conforme a PNAB e portarias tende a criar mudanças sistêmicas que persistem independentemente de mudanças de pessoal.</w:t>
      </w:r>
    </w:p>
    <w:p>
      <w:pPr>
        <w:pStyle w:val="Compact"/>
        <w:numPr>
          <w:ilvl w:val="0"/>
          <w:numId w:val="1106"/>
        </w:numPr>
      </w:pPr>
      <w:r>
        <w:t xml:space="preserve">Análise Foco Causa: Concordo</w:t>
      </w:r>
    </w:p>
    <w:p>
      <w:pPr>
        <w:pStyle w:val="Compact"/>
        <w:numPr>
          <w:ilvl w:val="0"/>
          <w:numId w:val="1106"/>
        </w:numPr>
      </w:pPr>
      <w:r>
        <w:t xml:space="preserve">Análise Efeitos Duradouros: Discordo</w:t>
      </w:r>
    </w:p>
    <w:bookmarkEnd w:id="88"/>
    <w:bookmarkStart w:id="89" w:name="auditoria-19566-constatação-nº-682438-1"/>
    <w:p>
      <w:pPr>
        <w:pStyle w:val="Ttulo2"/>
      </w:pPr>
      <w:r>
        <w:t xml:space="preserve">Auditoria 19566, Constatação Nº 682438 (#1)</w:t>
      </w:r>
    </w:p>
    <w:p>
      <w:pPr>
        <w:pStyle w:val="FirstParagraph"/>
      </w:pPr>
      <w:r>
        <w:rPr>
          <w:b/>
          <w:bCs/>
        </w:rPr>
        <w:t xml:space="preserve">Finalidade</w:t>
      </w:r>
      <w:r>
        <w:t xml:space="preserve">: Verificar a implementação da Política Nacional de Atenção ao Portador de Doença Renal</w:t>
      </w:r>
    </w:p>
    <w:p>
      <w:pPr>
        <w:pStyle w:val="Corpodetexto"/>
      </w:pPr>
      <w:r>
        <w:rPr>
          <w:b/>
          <w:bCs/>
        </w:rPr>
        <w:t xml:space="preserve">Constatação</w:t>
      </w:r>
      <w:r>
        <w:t xml:space="preserve">: Não foi possível comprovar que os pacientes em tratamento na Clinefro, tiveram acesso a realização de exames de imagem em tempo oportuno.</w:t>
      </w:r>
    </w:p>
    <w:p>
      <w:pPr>
        <w:pStyle w:val="Corpodetexto"/>
      </w:pPr>
      <w:r>
        <w:rPr>
          <w:b/>
          <w:bCs/>
        </w:rPr>
        <w:t xml:space="preserve">Recomendação</w:t>
      </w:r>
      <w:r>
        <w:t xml:space="preserve">: Desenvolver mecanismos de gestão, controle, monitoramento e de avaliação das ações destinadas à organização e à implementação das políticas estruturantes para o fortalecimento e a qualificação da atenção especializada à saúde, bem como prestar cooperação técnica na implantação e na implementação de normas pelas equipes das Secretarias de Saúde, de instrumentos e de métodos da atenção especializada à saúde que fortaleçam a gestão e a regulação assistencial do SUS, na forma do disposto nos incisos V e VI do art. 26 do Decreto 11.798, de 28 de novembro de 2023, que aprovou a estrutura regimental do Ministério da Saúde.</w:t>
      </w:r>
    </w:p>
    <w:p>
      <w:pPr>
        <w:pStyle w:val="Corpodetexto"/>
      </w:pPr>
      <w:r>
        <w:rPr>
          <w:b/>
          <w:bCs/>
        </w:rPr>
        <w:t xml:space="preserve">Análise Codificação</w:t>
      </w:r>
      <w:r>
        <w:t xml:space="preserve">: A recomendação propõe o desenvolvimento de mecanismos de gestão, controle, monitoramento e avaliação para fortalecer a atenção especializada, o que aborda a causa subjacente da falta de acesso oportuno a exames, como deficiências na gestão e regulação. No entanto, os efeitos pretendidos dependem de ações contínuas e podem não ser duradouros se houver mudanças nos atores envolvidos, pois a implementação e manutenção desses mecanismos exigem comprometimento consistente.</w:t>
      </w:r>
    </w:p>
    <w:p>
      <w:pPr>
        <w:pStyle w:val="Compact"/>
        <w:numPr>
          <w:ilvl w:val="0"/>
          <w:numId w:val="1107"/>
        </w:numPr>
      </w:pPr>
      <w:r>
        <w:t xml:space="preserve">Ação Foco Causa: Sim</w:t>
      </w:r>
    </w:p>
    <w:p>
      <w:pPr>
        <w:pStyle w:val="Compact"/>
        <w:numPr>
          <w:ilvl w:val="0"/>
          <w:numId w:val="1107"/>
        </w:numPr>
      </w:pPr>
      <w:r>
        <w:t xml:space="preserve">Efeitos Duradouros: Não</w:t>
      </w:r>
    </w:p>
    <w:p>
      <w:pPr>
        <w:pStyle w:val="FirstParagraph"/>
      </w:pPr>
      <w:r>
        <w:rPr>
          <w:b/>
          <w:bCs/>
        </w:rPr>
        <w:t xml:space="preserve">Análise Crítica</w:t>
      </w:r>
      <w:r>
        <w:t xml:space="preserve">: A análise do modelo identificou corretamente que a recomendação aborda causas estruturais, mas a avaliação sobre a durabilidade dos efeitos merece uma revisão mais aprofundada.</w:t>
      </w:r>
    </w:p>
    <w:p>
      <w:pPr>
        <w:pStyle w:val="Compact"/>
        <w:numPr>
          <w:ilvl w:val="0"/>
          <w:numId w:val="1108"/>
        </w:numPr>
      </w:pPr>
      <w:r>
        <w:t xml:space="preserve">Análise Foco Causa: Concordo</w:t>
      </w:r>
    </w:p>
    <w:p>
      <w:pPr>
        <w:pStyle w:val="Compact"/>
        <w:numPr>
          <w:ilvl w:val="0"/>
          <w:numId w:val="1108"/>
        </w:numPr>
      </w:pPr>
      <w:r>
        <w:t xml:space="preserve">Análise Efeitos Duradouros: Discordo</w:t>
      </w:r>
    </w:p>
    <w:bookmarkEnd w:id="89"/>
    <w:bookmarkStart w:id="90" w:name="auditoria-19610-constatação-nº-674164-1"/>
    <w:p>
      <w:pPr>
        <w:pStyle w:val="Ttulo2"/>
      </w:pPr>
      <w:r>
        <w:t xml:space="preserve">Auditoria 19610, Constatação Nº 674164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Registro de afastamento do trabalho na folha de frequência sem que esteja acompanhado de atestado médico ou justificativa da ocorrência.</w:t>
      </w:r>
    </w:p>
    <w:p>
      <w:pPr>
        <w:pStyle w:val="Corpodetexto"/>
      </w:pPr>
      <w:r>
        <w:rPr>
          <w:b/>
          <w:bCs/>
        </w:rPr>
        <w:t xml:space="preserve">Recomendação</w:t>
      </w:r>
      <w:r>
        <w:t xml:space="preserve">: Orientar os DSEI para que anotem em registro manual, mecânico ou eletrônico, o motivo da ausência dos trabalhadores.</w:t>
      </w:r>
    </w:p>
    <w:p>
      <w:pPr>
        <w:pStyle w:val="Corpodetexto"/>
      </w:pPr>
      <w:r>
        <w:rPr>
          <w:b/>
          <w:bCs/>
        </w:rPr>
        <w:t xml:space="preserve">Análise Codificação</w:t>
      </w:r>
      <w:r>
        <w:t xml:space="preserve">: A recomendação propõe a criação de um registro para documentar o motivo das ausências, o que visa abordar a causa do problema, que é a falta de documentação adequada para afastamentos. No entanto, os efeitos pretendidos dependem da ação contínua dos atores envolvidos, como os DSEI, para manter o registro, e podem não persistir se houver mudanças nesses atores, pois não há menção a sistemas ou políticas permanentes.</w:t>
      </w:r>
    </w:p>
    <w:p>
      <w:pPr>
        <w:pStyle w:val="Compact"/>
        <w:numPr>
          <w:ilvl w:val="0"/>
          <w:numId w:val="1109"/>
        </w:numPr>
      </w:pPr>
      <w:r>
        <w:t xml:space="preserve">Ação Foco Causa: Sim</w:t>
      </w:r>
    </w:p>
    <w:p>
      <w:pPr>
        <w:pStyle w:val="Compact"/>
        <w:numPr>
          <w:ilvl w:val="0"/>
          <w:numId w:val="1109"/>
        </w:numPr>
      </w:pPr>
      <w:r>
        <w:t xml:space="preserve">Efeitos Duradouros: Não</w:t>
      </w:r>
    </w:p>
    <w:p>
      <w:pPr>
        <w:pStyle w:val="FirstParagraph"/>
      </w:pPr>
      <w:r>
        <w:rPr>
          <w:b/>
          <w:bCs/>
        </w:rPr>
        <w:t xml:space="preserve">Análise Crítica</w:t>
      </w:r>
      <w:r>
        <w:t xml:space="preserve">: A análise fornecida avalia corretamente que a recomendação aborda a causa subjacente da falta de documentação para afastamentos, mas discordo da conclusão sobre os efeitos duradouros, pois a implementação de um registro estruturado pode estabelecer uma prática institucional que persiste independentemente de mudanças de pessoal.</w:t>
      </w:r>
    </w:p>
    <w:p>
      <w:pPr>
        <w:pStyle w:val="Compact"/>
        <w:numPr>
          <w:ilvl w:val="0"/>
          <w:numId w:val="1110"/>
        </w:numPr>
      </w:pPr>
      <w:r>
        <w:t xml:space="preserve">Análise Foco Causa: Concordo</w:t>
      </w:r>
    </w:p>
    <w:p>
      <w:pPr>
        <w:pStyle w:val="Compact"/>
        <w:numPr>
          <w:ilvl w:val="0"/>
          <w:numId w:val="1110"/>
        </w:numPr>
      </w:pPr>
      <w:r>
        <w:t xml:space="preserve">Análise Efeitos Duradouros: Discordo</w:t>
      </w:r>
    </w:p>
    <w:bookmarkEnd w:id="90"/>
    <w:bookmarkStart w:id="91" w:name="auditoria-19612-constatação-nº-674784-1"/>
    <w:p>
      <w:pPr>
        <w:pStyle w:val="Ttulo2"/>
      </w:pPr>
      <w:r>
        <w:t xml:space="preserve">Auditoria 19612, Constatação Nº 674784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Empresas participantes de processo licitatório possuem o mesmo Sócio Administrador.</w:t>
      </w:r>
    </w:p>
    <w:p>
      <w:pPr>
        <w:pStyle w:val="Corpodetexto"/>
      </w:pPr>
      <w:r>
        <w:rPr>
          <w:b/>
          <w:bCs/>
        </w:rPr>
        <w:t xml:space="preserve">Recomendação</w:t>
      </w:r>
      <w:r>
        <w:t xml:space="preserve">: 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pPr>
        <w:pStyle w:val="Corpodetexto"/>
      </w:pPr>
      <w:r>
        <w:rPr>
          <w:b/>
          <w:bCs/>
        </w:rPr>
        <w:t xml:space="preserve">Análise Codificação</w:t>
      </w:r>
      <w:r>
        <w:t xml:space="preserve">: A recomendação propõe encaminhar a situação para órgãos de controle para julgamento da conduta de montagem de processo de cotação de preço após a celebração do contrato, o que indica uma ação voltada para investigar e possivelmente sancionar a causa subjacente do problema, como práticas irregulares na licitação. No entanto, os efeitos pretendidos dependem de ações externas e podem não ser duradouros se os atores mudarem, pois não há menção a mudanças estruturais internas que perpetuem a correção.</w:t>
      </w:r>
    </w:p>
    <w:p>
      <w:pPr>
        <w:pStyle w:val="Compact"/>
        <w:numPr>
          <w:ilvl w:val="0"/>
          <w:numId w:val="1111"/>
        </w:numPr>
      </w:pPr>
      <w:r>
        <w:t xml:space="preserve">Ação Foco Causa: Sim</w:t>
      </w:r>
    </w:p>
    <w:p>
      <w:pPr>
        <w:pStyle w:val="Compact"/>
        <w:numPr>
          <w:ilvl w:val="0"/>
          <w:numId w:val="1111"/>
        </w:numPr>
      </w:pPr>
      <w:r>
        <w:t xml:space="preserve">Efeitos Duradouros: Não</w:t>
      </w:r>
    </w:p>
    <w:p>
      <w:pPr>
        <w:pStyle w:val="FirstParagraph"/>
      </w:pPr>
      <w:r>
        <w:rPr>
          <w:b/>
          <w:bCs/>
        </w:rPr>
        <w:t xml:space="preserve">Análise Crítica</w:t>
      </w:r>
      <w:r>
        <w:t xml:space="preserve">: A análise do modelo identificou corretamente que a recomendação trata da causa do problema ao propor encaminhamento para órgãos de controle, mas a avaliação sobre efeitos duradouros requer uma interpretação mais precisa do critério.</w:t>
      </w:r>
    </w:p>
    <w:p>
      <w:pPr>
        <w:pStyle w:val="Compact"/>
        <w:numPr>
          <w:ilvl w:val="0"/>
          <w:numId w:val="1112"/>
        </w:numPr>
      </w:pPr>
      <w:r>
        <w:t xml:space="preserve">Análise Foco Causa: Concordo</w:t>
      </w:r>
    </w:p>
    <w:p>
      <w:pPr>
        <w:pStyle w:val="Compact"/>
        <w:numPr>
          <w:ilvl w:val="0"/>
          <w:numId w:val="1112"/>
        </w:numPr>
      </w:pPr>
      <w:r>
        <w:t xml:space="preserve">Análise Efeitos Duradouros: Discordo</w:t>
      </w:r>
    </w:p>
    <w:bookmarkEnd w:id="91"/>
    <w:bookmarkStart w:id="92" w:name="auditoria-19869-constatação-nº-703643-1"/>
    <w:p>
      <w:pPr>
        <w:pStyle w:val="Ttulo2"/>
      </w:pPr>
      <w:r>
        <w:t xml:space="preserve">Auditoria 19869, Constatação Nº 703643 (#1)</w:t>
      </w:r>
    </w:p>
    <w:p>
      <w:pPr>
        <w:pStyle w:val="FirstParagraph"/>
      </w:pPr>
      <w:r>
        <w:rPr>
          <w:b/>
          <w:bCs/>
        </w:rPr>
        <w:t xml:space="preserve">Finalidade</w:t>
      </w:r>
      <w:r>
        <w:t xml:space="preserve">: Verificar a regularidade na inserção da produção no SIA/SUS</w:t>
      </w:r>
    </w:p>
    <w:p>
      <w:pPr>
        <w:pStyle w:val="Corpodetexto"/>
      </w:pPr>
      <w:r>
        <w:rPr>
          <w:b/>
          <w:bCs/>
        </w:rPr>
        <w:t xml:space="preserve">Constatação</w:t>
      </w:r>
      <w:r>
        <w:t xml:space="preserve">: As informações do Hospital Municipal Raimundo Rodrigues Siqueira no Cadastro Nacional dos Estabelecimentos de Saúde (Cnes) estão desatualizadas.</w:t>
      </w:r>
    </w:p>
    <w:p>
      <w:pPr>
        <w:pStyle w:val="Corpodetexto"/>
      </w:pPr>
      <w:r>
        <w:rPr>
          <w:b/>
          <w:bCs/>
        </w:rPr>
        <w:t xml:space="preserve">Recomendação</w:t>
      </w:r>
      <w:r>
        <w:t xml:space="preserve">: 1. Adotar, juntamente com a direção do HMRRS, providências no sentido de atualizar as informações do sistema Cnes conforme preconiza o disposto nos art. 364 e 370 da Portaria de Consolidação GM/MS nº 1/2017. 2. Fiscalizar, auditar, validar ou alterar, quando necessário, o cadastro dos estabelecimentos de saúde integrantes do SUS que estejam sob seu comando, conforme estabelece o art. 369 da Portaria de Consolidação GM/MS nº 1/2017.</w:t>
      </w:r>
    </w:p>
    <w:p>
      <w:pPr>
        <w:pStyle w:val="Corpodetexto"/>
      </w:pPr>
      <w:r>
        <w:rPr>
          <w:b/>
          <w:bCs/>
        </w:rPr>
        <w:t xml:space="preserve">Análise Codificação</w:t>
      </w:r>
      <w:r>
        <w:t xml:space="preserve">: A recomendação propõe ações para atualizar e manter as informações no sistema CNES, incluindo a adoção de providências com a direção do hospital e a fiscalização contínua do cadastro, o que sugere um foco na causa do problema (falta de processos para manter dados atualizados). No entanto, as ações descritas são genéricas e não especificam medidas institucionais duradouras, como a criação de políticas ou procedimentos permanentes, tornando incerto se os efeitos pretendidos persistiriam com mudanças nos atores envolvidos.</w:t>
      </w:r>
    </w:p>
    <w:p>
      <w:pPr>
        <w:pStyle w:val="Compact"/>
        <w:numPr>
          <w:ilvl w:val="0"/>
          <w:numId w:val="1113"/>
        </w:numPr>
      </w:pPr>
      <w:r>
        <w:t xml:space="preserve">Ação Foco Causa: Sim</w:t>
      </w:r>
    </w:p>
    <w:p>
      <w:pPr>
        <w:pStyle w:val="Compact"/>
        <w:numPr>
          <w:ilvl w:val="0"/>
          <w:numId w:val="1113"/>
        </w:numPr>
      </w:pPr>
      <w:r>
        <w:t xml:space="preserve">Efeitos Duradouros: Não</w:t>
      </w:r>
    </w:p>
    <w:p>
      <w:pPr>
        <w:pStyle w:val="FirstParagraph"/>
      </w:pPr>
      <w:r>
        <w:rPr>
          <w:b/>
          <w:bCs/>
        </w:rPr>
        <w:t xml:space="preserve">Análise Crítica</w:t>
      </w:r>
      <w:r>
        <w:t xml:space="preserve">: A análise do modelo identifica corretamente que a recomendação aborda a causa subjacente (falta de processos para manter dados atualizados) e questiona a durabilidade dos efeitos devido à falta de especificidade em medidas institucionais. No entanto, a avaliação do critério</w:t>
      </w:r>
      <w:r>
        <w:t xml:space="preserve"> </w:t>
      </w:r>
      <w:r>
        <w:t xml:space="preserve">‘</w:t>
      </w:r>
      <w:r>
        <w:t xml:space="preserve">Efeitos Duradouros</w:t>
      </w:r>
      <w:r>
        <w:t xml:space="preserve">’</w:t>
      </w:r>
      <w:r>
        <w:t xml:space="preserve"> </w:t>
      </w:r>
      <w:r>
        <w:t xml:space="preserve">merece uma revisão mais aprofundada.</w:t>
      </w:r>
    </w:p>
    <w:p>
      <w:pPr>
        <w:pStyle w:val="Compact"/>
        <w:numPr>
          <w:ilvl w:val="0"/>
          <w:numId w:val="1114"/>
        </w:numPr>
      </w:pPr>
      <w:r>
        <w:t xml:space="preserve">Análise Foco Causa: Concordo</w:t>
      </w:r>
    </w:p>
    <w:p>
      <w:pPr>
        <w:pStyle w:val="Compact"/>
        <w:numPr>
          <w:ilvl w:val="0"/>
          <w:numId w:val="1114"/>
        </w:numPr>
      </w:pPr>
      <w:r>
        <w:t xml:space="preserve">Análise Efeitos Duradouros: Discordo</w:t>
      </w:r>
    </w:p>
    <w:bookmarkEnd w:id="92"/>
    <w:bookmarkStart w:id="93" w:name="auditoria-19892-constatação-nº-704024-1"/>
    <w:p>
      <w:pPr>
        <w:pStyle w:val="Ttulo2"/>
      </w:pPr>
      <w:r>
        <w:t xml:space="preserve">Auditoria 19892, Constatação Nº 704024 (#1)</w:t>
      </w:r>
    </w:p>
    <w:p>
      <w:pPr>
        <w:pStyle w:val="FirstParagraph"/>
      </w:pPr>
      <w:r>
        <w:rPr>
          <w:b/>
          <w:bCs/>
        </w:rPr>
        <w:t xml:space="preserve">Finalidade</w:t>
      </w:r>
      <w:r>
        <w:t xml:space="preserve">: Realizar auditoria de oncologia, SIA e SIH, na Santa Casa de Misericórdia de Patos de Minas/MG</w:t>
      </w:r>
    </w:p>
    <w:p>
      <w:pPr>
        <w:pStyle w:val="Corpodetexto"/>
      </w:pPr>
      <w:r>
        <w:rPr>
          <w:b/>
          <w:bCs/>
        </w:rPr>
        <w:t xml:space="preserve">Constatação</w:t>
      </w:r>
      <w:r>
        <w:t xml:space="preserve">: A Santa Casa de Misericórdia de Patos de Minas/MG iniciou o tratamento clínico em oncológia (quimioterapia ou radioterapia) antes da autorização formal da APAC pelo Gestor.</w:t>
      </w:r>
    </w:p>
    <w:p>
      <w:pPr>
        <w:pStyle w:val="Corpodetexto"/>
      </w:pPr>
      <w:r>
        <w:rPr>
          <w:b/>
          <w:bCs/>
        </w:rPr>
        <w:t xml:space="preserve">Recomendação</w:t>
      </w:r>
      <w:r>
        <w:t xml:space="preserve">: Cumprir as determinações do Manual de Bases Técnicas da Oncologia SIA/SUS (30ª edição, 2022), o qual versa que nos procedimentos que exigem autorização prévia, o profissional responsável pelo usuário emite o Laudo para Solicitação/Autorização de Procedimentos Ambulatoriais conhecido genericamente como APAC.</w:t>
      </w:r>
    </w:p>
    <w:p>
      <w:pPr>
        <w:pStyle w:val="Corpodetexto"/>
      </w:pPr>
      <w:r>
        <w:rPr>
          <w:b/>
          <w:bCs/>
        </w:rPr>
        <w:t xml:space="preserve">Análise Codificação</w:t>
      </w:r>
      <w:r>
        <w:t xml:space="preserve">: A recomendação enfatiza o cumprimento de um procedimento normativo específico para garantir que a autorização formal (APAC) seja obtida antes do início do tratamento, abordando diretamente a causa do problema, que é a não conformidade com as regras estabelecidas. No entanto, os efeitos pretendidos dependem da adesão contínua ao manual por parte dos profissionais, e mudanças na equipe ou interpretações poderiam afetar a sustentabilidade, tornando os efeitos não totalmente duradouros.</w:t>
      </w:r>
    </w:p>
    <w:p>
      <w:pPr>
        <w:pStyle w:val="Compact"/>
        <w:numPr>
          <w:ilvl w:val="0"/>
          <w:numId w:val="1115"/>
        </w:numPr>
      </w:pPr>
      <w:r>
        <w:t xml:space="preserve">Ação Foco Causa: Sim</w:t>
      </w:r>
    </w:p>
    <w:p>
      <w:pPr>
        <w:pStyle w:val="Compact"/>
        <w:numPr>
          <w:ilvl w:val="0"/>
          <w:numId w:val="1115"/>
        </w:numPr>
      </w:pPr>
      <w:r>
        <w:t xml:space="preserve">Efeitos Duradouros: Não</w:t>
      </w:r>
    </w:p>
    <w:p>
      <w:pPr>
        <w:pStyle w:val="FirstParagraph"/>
      </w:pPr>
      <w:r>
        <w:rPr>
          <w:b/>
          <w:bCs/>
        </w:rPr>
        <w:t xml:space="preserve">Análise Crítica</w:t>
      </w:r>
      <w:r>
        <w:t xml:space="preserve">: A análise do modelo identificou corretamente que a recomendação aborda a causa do problema, que é a não conformidade com as regras estabelecidas, mas avaliou incorretamente os efeitos duradouros ao considerar que dependem apenas da adesão contínua dos profissionais, sem levar em conta que a implementação do procedimento normativo como prática institucional pode gerar efeitos mais permanentes.</w:t>
      </w:r>
    </w:p>
    <w:p>
      <w:pPr>
        <w:pStyle w:val="Compact"/>
        <w:numPr>
          <w:ilvl w:val="0"/>
          <w:numId w:val="1116"/>
        </w:numPr>
      </w:pPr>
      <w:r>
        <w:t xml:space="preserve">Análise Foco Causa: Concordo</w:t>
      </w:r>
    </w:p>
    <w:p>
      <w:pPr>
        <w:pStyle w:val="Compact"/>
        <w:numPr>
          <w:ilvl w:val="0"/>
          <w:numId w:val="1116"/>
        </w:numPr>
      </w:pPr>
      <w:r>
        <w:t xml:space="preserve">Análise Efeitos Duradouros: Discordo</w:t>
      </w:r>
    </w:p>
    <w:bookmarkEnd w:id="93"/>
    <w:bookmarkEnd w:id="94"/>
    <w:bookmarkStart w:id="100" w:name="X110375a53eb2a627959cea8c218d00dc9d418c1"/>
    <w:p>
      <w:pPr>
        <w:pStyle w:val="Ttulo1"/>
      </w:pPr>
      <w:r>
        <w:t xml:space="preserve">Foco: Sim, Efeitos: Não, Concordância Foco: Concordo, Concordância Efeitos: Concordo</w:t>
      </w:r>
    </w:p>
    <w:bookmarkStart w:id="95" w:name="auditoria-19462-constatação-nº-671393-1"/>
    <w:p>
      <w:pPr>
        <w:pStyle w:val="Ttulo2"/>
      </w:pPr>
      <w:r>
        <w:t xml:space="preserve">Auditoria 19462, Constatação Nº 671393 (#1)</w:t>
      </w:r>
    </w:p>
    <w:p>
      <w:pPr>
        <w:pStyle w:val="FirstParagraph"/>
      </w:pPr>
      <w:r>
        <w:rPr>
          <w:b/>
          <w:bCs/>
        </w:rPr>
        <w:t xml:space="preserve">Finalidade</w:t>
      </w:r>
      <w:r>
        <w:t xml:space="preserve">: Avaliar acuidade das informações prestada, Munic. de Capixaba, ref. PROGRAMA PREVINE . A.P.S</w:t>
      </w:r>
    </w:p>
    <w:p>
      <w:pPr>
        <w:pStyle w:val="Corpodetexto"/>
      </w:pPr>
      <w:r>
        <w:rPr>
          <w:b/>
          <w:bCs/>
        </w:rPr>
        <w:t xml:space="preserve">Constatação</w:t>
      </w:r>
      <w:r>
        <w:t xml:space="preserve">: O município não realiza o preenchimento adequado dos prontuários físicos, os quais deveriam seguir o padrão de acordo com as orientações do guia de qualificação CDS (Coleta de Dados Simplificada), como meio de suporte para os dados consolidados no SISAB, por indicador de desempenho.</w:t>
      </w:r>
    </w:p>
    <w:p>
      <w:pPr>
        <w:pStyle w:val="Corpodetexto"/>
      </w:pPr>
      <w:r>
        <w:rPr>
          <w:b/>
          <w:bCs/>
        </w:rPr>
        <w:t xml:space="preserve">Recomendação</w:t>
      </w:r>
      <w:r>
        <w:t xml:space="preserve">: Utilizar, de forma efetiva, para fins de qualificação dos registros das informações relacionadas aos indicadores pactuados, os instrumentos orientativos disponibilizados pelo Ministério da Saúde no SISAB referentes aos Guias de Qualificação dos Indicadores, em atendimento ao contido no Manual Instrutivo do Previne Brasil, item 2.2.2.1 - Registro das informações, 1ª ed., p. 37, 2021, concomitante com a PRC nº 02/2017, Anexo I do Anexo XXII, incisos X e XV, item 4, sobre Atribuições dos profissionais da Atenção Básica.</w:t>
      </w:r>
    </w:p>
    <w:p>
      <w:pPr>
        <w:pStyle w:val="Corpodetexto"/>
      </w:pPr>
      <w:r>
        <w:rPr>
          <w:b/>
          <w:bCs/>
        </w:rPr>
        <w:t xml:space="preserve">Análise Codificação</w:t>
      </w:r>
      <w:r>
        <w:t xml:space="preserve">: A recomendação sugere a utilização de instrumentos orientativos para qualificar os registros, o que aborda a causa do problema, que é a falta de adesão às diretrizes estabelecidas. No entanto, não propõe ações específicas para garantir que os efeitos perdurem independentemente de mudanças nos atores envolvidos, como a implementação de sistemas de monitoramento contínuo ou treinamentos regulares.</w:t>
      </w:r>
    </w:p>
    <w:p>
      <w:pPr>
        <w:pStyle w:val="Compact"/>
        <w:numPr>
          <w:ilvl w:val="0"/>
          <w:numId w:val="1117"/>
        </w:numPr>
      </w:pPr>
      <w:r>
        <w:t xml:space="preserve">Ação Foco Causa: Sim</w:t>
      </w:r>
    </w:p>
    <w:p>
      <w:pPr>
        <w:pStyle w:val="Compact"/>
        <w:numPr>
          <w:ilvl w:val="0"/>
          <w:numId w:val="1117"/>
        </w:numPr>
      </w:pPr>
      <w:r>
        <w:t xml:space="preserve">Efeitos Duradouros: Não</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sugere a utilização de instrumentos orientativos para qualificar os registros, o que aborda a causa do problema, que é a falta de adesão às diretrizes estabelecidas. Quanto ao critério</w:t>
      </w:r>
      <w:r>
        <w:t xml:space="preserve"> </w:t>
      </w:r>
      <w:r>
        <w:t xml:space="preserve">‘</w:t>
      </w:r>
      <w:r>
        <w:t xml:space="preserve">Efeitos Duradouros</w:t>
      </w:r>
      <w:r>
        <w:t xml:space="preserve">’</w:t>
      </w:r>
      <w:r>
        <w:t xml:space="preserve">, a recomendação não propõe ações específicas para garantir que os efeitos perdurem independentemente de mudanças nos atores envolvidos, como a implementação de sistemas de monitoramento contínuo ou treinamentos regulares.</w:t>
      </w:r>
    </w:p>
    <w:p>
      <w:pPr>
        <w:pStyle w:val="Compact"/>
        <w:numPr>
          <w:ilvl w:val="0"/>
          <w:numId w:val="1118"/>
        </w:numPr>
      </w:pPr>
      <w:r>
        <w:t xml:space="preserve">Análise Foco Causa: Concordo</w:t>
      </w:r>
    </w:p>
    <w:p>
      <w:pPr>
        <w:pStyle w:val="Compact"/>
        <w:numPr>
          <w:ilvl w:val="0"/>
          <w:numId w:val="1118"/>
        </w:numPr>
      </w:pPr>
      <w:r>
        <w:t xml:space="preserve">Análise Efeitos Duradouros: Concordo</w:t>
      </w:r>
    </w:p>
    <w:bookmarkEnd w:id="95"/>
    <w:bookmarkStart w:id="96" w:name="auditoria-19611-constatação-nº-674396-1"/>
    <w:p>
      <w:pPr>
        <w:pStyle w:val="Ttulo2"/>
      </w:pPr>
      <w:r>
        <w:t xml:space="preserve">Auditoria 19611, Constatação Nº 674396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Contratação e pagamento de serviços referentes à Sistema Integrado de Gestão, sem que restasse comprovada a necessidade da contratação e a efetiva prestação dos serviços.</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Corpodetexto"/>
      </w:pPr>
      <w:r>
        <w:rPr>
          <w:b/>
          <w:bCs/>
        </w:rPr>
        <w:t xml:space="preserve">Análise Codificação</w:t>
      </w:r>
      <w:r>
        <w:t xml:space="preserve">: A recomendação propõe orientar fiscais e gestores a conferir documentação comprobatória para evitar desobediência a normativos e irregularidades, focando na causa do problema, que é a falta de verificação adequada. No entanto, os efeitos pretendidos dependem da ação contínua desses atores específicos e podem não persistir se houver mudanças na equipe.</w:t>
      </w:r>
    </w:p>
    <w:p>
      <w:pPr>
        <w:pStyle w:val="Compact"/>
        <w:numPr>
          <w:ilvl w:val="0"/>
          <w:numId w:val="1119"/>
        </w:numPr>
      </w:pPr>
      <w:r>
        <w:t xml:space="preserve">Ação Foco Causa: Sim</w:t>
      </w:r>
    </w:p>
    <w:p>
      <w:pPr>
        <w:pStyle w:val="Compact"/>
        <w:numPr>
          <w:ilvl w:val="0"/>
          <w:numId w:val="1119"/>
        </w:numPr>
      </w:pPr>
      <w:r>
        <w:t xml:space="preserve">Efeitos Duradouros: Não</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que visa prevenir a reincidência da irregularidade ao estabelecer um processo de verificação documental, o que caracteriza um foco na causa. Quanto ao critério</w:t>
      </w:r>
      <w:r>
        <w:t xml:space="preserve"> </w:t>
      </w:r>
      <w:r>
        <w:t xml:space="preserve">‘</w:t>
      </w:r>
      <w:r>
        <w:t xml:space="preserve">Efeitos Duradouros</w:t>
      </w:r>
      <w:r>
        <w:t xml:space="preserve">’</w:t>
      </w:r>
      <w:r>
        <w:t xml:space="preserve">, a ação sugerida depende da execução contínua por fiscais e gestores específicos, sem estabelecer mecanismos institucionais permanentes, o que limita a durabilidade dos efeitos.</w:t>
      </w:r>
    </w:p>
    <w:p>
      <w:pPr>
        <w:pStyle w:val="Compact"/>
        <w:numPr>
          <w:ilvl w:val="0"/>
          <w:numId w:val="1120"/>
        </w:numPr>
      </w:pPr>
      <w:r>
        <w:t xml:space="preserve">Análise Foco Causa: Concordo</w:t>
      </w:r>
    </w:p>
    <w:p>
      <w:pPr>
        <w:pStyle w:val="Compact"/>
        <w:numPr>
          <w:ilvl w:val="0"/>
          <w:numId w:val="1120"/>
        </w:numPr>
      </w:pPr>
      <w:r>
        <w:t xml:space="preserve">Análise Efeitos Duradouros: Concordo</w:t>
      </w:r>
    </w:p>
    <w:bookmarkEnd w:id="96"/>
    <w:bookmarkStart w:id="97" w:name="auditoria-19614-constatação-nº-676589-2"/>
    <w:p>
      <w:pPr>
        <w:pStyle w:val="Ttulo2"/>
      </w:pPr>
      <w:r>
        <w:t xml:space="preserve">Auditoria 19614, Constatação Nº 676589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Funcionários celetistas contratados para prestação de serviços na área da saúde indígena também recebem pagamentos pelo convênio por contratos firmados como pessoa jurídica de sua titularidade.</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com o objetivo de evitar conflitos de intersse, em conformidade ao previsto no art. 45, da Portaria Interministerial MP/MF/CGU nº 424/2016.</w:t>
      </w:r>
    </w:p>
    <w:p>
      <w:pPr>
        <w:pStyle w:val="Corpodetexto"/>
      </w:pPr>
      <w:r>
        <w:rPr>
          <w:b/>
          <w:bCs/>
        </w:rPr>
        <w:t xml:space="preserve">Análise Codificação</w:t>
      </w:r>
      <w:r>
        <w:t xml:space="preserve">: A recomendação propõe a orientação para conferência documental em processos de contratação, visando prevenir conflitos de interesses, o que aborda a causa subjacente de falta de controle e verificação. No entanto, os efeitos pretendidos dependem da continuidade das ações dos fiscais e gestores, podendo variar com mudanças de pessoal, não garantindo efeitos duradouros independentes dos atores envolvidos.</w:t>
      </w:r>
    </w:p>
    <w:p>
      <w:pPr>
        <w:pStyle w:val="Compact"/>
        <w:numPr>
          <w:ilvl w:val="0"/>
          <w:numId w:val="1121"/>
        </w:numPr>
      </w:pPr>
      <w:r>
        <w:t xml:space="preserve">Ação Foco Causa: Sim</w:t>
      </w:r>
    </w:p>
    <w:p>
      <w:pPr>
        <w:pStyle w:val="Compact"/>
        <w:numPr>
          <w:ilvl w:val="0"/>
          <w:numId w:val="1121"/>
        </w:numPr>
      </w:pPr>
      <w:r>
        <w:t xml:space="preserve">Efeitos Duradouros: Não</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orientação para conferência documental que visa prevenir a ocorrência de conflitos de interesses, abordando assim a causa subjacente de falta de controle e verificação nos processos de contratação. Quanto ao critério</w:t>
      </w:r>
      <w:r>
        <w:t xml:space="preserve"> </w:t>
      </w:r>
      <w:r>
        <w:t xml:space="preserve">‘</w:t>
      </w:r>
      <w:r>
        <w:t xml:space="preserve">Efeitos Duradouros</w:t>
      </w:r>
      <w:r>
        <w:t xml:space="preserve">’</w:t>
      </w:r>
      <w:r>
        <w:t xml:space="preserve">, a recomendação depende da ação contínua de fiscais e gestores, e mudanças nesses atores podem afetar a implementação, não garantindo efeitos independentes de pessoas específicas.</w:t>
      </w:r>
    </w:p>
    <w:p>
      <w:pPr>
        <w:pStyle w:val="Compact"/>
        <w:numPr>
          <w:ilvl w:val="0"/>
          <w:numId w:val="1122"/>
        </w:numPr>
      </w:pPr>
      <w:r>
        <w:t xml:space="preserve">Análise Foco Causa: Concordo</w:t>
      </w:r>
    </w:p>
    <w:p>
      <w:pPr>
        <w:pStyle w:val="Compact"/>
        <w:numPr>
          <w:ilvl w:val="0"/>
          <w:numId w:val="1122"/>
        </w:numPr>
      </w:pPr>
      <w:r>
        <w:t xml:space="preserve">Análise Efeitos Duradouros: Concordo</w:t>
      </w:r>
    </w:p>
    <w:bookmarkEnd w:id="97"/>
    <w:bookmarkStart w:id="98" w:name="auditoria-19627-constatação-nº-685177-2"/>
    <w:p>
      <w:pPr>
        <w:pStyle w:val="Ttulo2"/>
      </w:pPr>
      <w:r>
        <w:t xml:space="preserve">Auditoria 19627, Constatação Nº 685177 (#2)</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resultados nos relatórios trimestrais de monitoramento do Eixo Controle Social no Transferegov.</w:t>
      </w:r>
    </w:p>
    <w:p>
      <w:pPr>
        <w:pStyle w:val="Corpodetexto"/>
      </w:pPr>
      <w:r>
        <w:rPr>
          <w:b/>
          <w:bCs/>
        </w:rPr>
        <w:t xml:space="preserve">Recomendação</w:t>
      </w:r>
      <w:r>
        <w:t xml:space="preserve">: À Sesai: Determinar à CGPO que apoie, oriente e supervisione os fiscais de acompanhamento, nos processos monitoramento, bem como na inserção de dados junto ao Transferegov, atendendo à Portaria de Consolidação Sesai/MS nº 1/2020, especificamente o inciso I, do art. 10; e os incisos II, IV e V do art. 12.</w:t>
      </w:r>
    </w:p>
    <w:p>
      <w:pPr>
        <w:pStyle w:val="Corpodetexto"/>
      </w:pPr>
      <w:r>
        <w:rPr>
          <w:b/>
          <w:bCs/>
        </w:rPr>
        <w:t xml:space="preserve">Análise Codificação</w:t>
      </w:r>
      <w:r>
        <w:t xml:space="preserve">: A recomendação propõe ações de apoio, orientação e supervisão aos fiscais de acompanhamento para garantir a inserção adequada de dados no Transferegov, o que visa tratar a causa do problema (falta de capacitação ou suporte adequado) que levou à ausência de resultados nos relatórios. Em relação aos efeitos duradouros, as ações de orientação e supervisão podem estabelecer processos contínuos, mas dependem da atuação dos fiscais e da CGPO, podendo ser afetados por mudanças de pessoal, o que limita a permanência dos efeitos sem mudanças estruturais mais profundas.</w:t>
      </w:r>
    </w:p>
    <w:p>
      <w:pPr>
        <w:pStyle w:val="Compact"/>
        <w:numPr>
          <w:ilvl w:val="0"/>
          <w:numId w:val="1123"/>
        </w:numPr>
      </w:pPr>
      <w:r>
        <w:t xml:space="preserve">Ação Foco Causa: Sim</w:t>
      </w:r>
    </w:p>
    <w:p>
      <w:pPr>
        <w:pStyle w:val="Compact"/>
        <w:numPr>
          <w:ilvl w:val="0"/>
          <w:numId w:val="1123"/>
        </w:numPr>
      </w:pPr>
      <w:r>
        <w:t xml:space="preserve">Efeitos Duradouros: Não</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de apoio, orientação e supervisão para tratar a causa subjacente da ausência de resultados nos relatórios, que pode ser falta de capacitação ou suporte adequado. Quanto ao critério</w:t>
      </w:r>
      <w:r>
        <w:t xml:space="preserve"> </w:t>
      </w:r>
      <w:r>
        <w:t xml:space="preserve">‘</w:t>
      </w:r>
      <w:r>
        <w:t xml:space="preserve">Efeitos Duradouros</w:t>
      </w:r>
      <w:r>
        <w:t xml:space="preserve">’</w:t>
      </w:r>
      <w:r>
        <w:t xml:space="preserve">, embora as ações possam estabelecer processos contínuos, sua dependência de atores específicos (fiscais e CGPO) e a ausência de mudanças estruturais mais profundas limitam a durabilidade dos efeitos frente a mudanças de pessoal.</w:t>
      </w:r>
    </w:p>
    <w:p>
      <w:pPr>
        <w:pStyle w:val="Compact"/>
        <w:numPr>
          <w:ilvl w:val="0"/>
          <w:numId w:val="1124"/>
        </w:numPr>
      </w:pPr>
      <w:r>
        <w:t xml:space="preserve">Análise Foco Causa: Concordo</w:t>
      </w:r>
    </w:p>
    <w:p>
      <w:pPr>
        <w:pStyle w:val="Compact"/>
        <w:numPr>
          <w:ilvl w:val="0"/>
          <w:numId w:val="1124"/>
        </w:numPr>
      </w:pPr>
      <w:r>
        <w:t xml:space="preserve">Análise Efeitos Duradouros: Concordo</w:t>
      </w:r>
    </w:p>
    <w:bookmarkEnd w:id="98"/>
    <w:bookmarkStart w:id="99" w:name="auditoria-19790-constatação-nº-694458-1"/>
    <w:p>
      <w:pPr>
        <w:pStyle w:val="Ttulo2"/>
      </w:pPr>
      <w:r>
        <w:t xml:space="preserve">Auditoria 19790, Constatação Nº 694458 (#1)</w:t>
      </w:r>
    </w:p>
    <w:p>
      <w:pPr>
        <w:pStyle w:val="FirstParagraph"/>
      </w:pPr>
      <w:r>
        <w:rPr>
          <w:b/>
          <w:bCs/>
        </w:rPr>
        <w:t xml:space="preserve">Finalidade</w:t>
      </w:r>
      <w:r>
        <w:t xml:space="preserve">: Avaliar se a Atenção Primária exerce as atribuições de coordenadora da Rede de At. Psicossocial-RAPS</w:t>
      </w:r>
    </w:p>
    <w:p>
      <w:pPr>
        <w:pStyle w:val="Corpodetexto"/>
      </w:pPr>
      <w:r>
        <w:rPr>
          <w:b/>
          <w:bCs/>
        </w:rPr>
        <w:t xml:space="preserve">Constatação</w:t>
      </w:r>
      <w:r>
        <w:t xml:space="preserve">: As UBSs visitadas não desenvolveram atividades no território favorecendo o combate a estigmas e preconceitos relacionados a pessoas com problemas de saúde mental, nos exercícios de 2022 e 2023.</w:t>
      </w:r>
    </w:p>
    <w:p>
      <w:pPr>
        <w:pStyle w:val="Corpodetexto"/>
      </w:pPr>
      <w:r>
        <w:rPr>
          <w:b/>
          <w:bCs/>
        </w:rPr>
        <w:t xml:space="preserve">Recomendação</w:t>
      </w:r>
      <w:r>
        <w:t xml:space="preserve">: Realizar e desenvolver atividades individuais e em grupo voltadas para o combate a estigmas e preconceitos relacionados a pessoas com problemas de saúde mental como forma de garantir a inclusão social e o combate à discriminação, observando o que estipula o Inciso III, Art. 2°, do Anexo V - Rede de Atenção Psicossocial (RAPS), da Portaria de Consolidação GM/MS n.° 3 de 28/9/2017.</w:t>
      </w:r>
    </w:p>
    <w:p>
      <w:pPr>
        <w:pStyle w:val="Corpodetexto"/>
      </w:pPr>
      <w:r>
        <w:rPr>
          <w:b/>
          <w:bCs/>
        </w:rPr>
        <w:t xml:space="preserve">Análise Codificação</w:t>
      </w:r>
      <w:r>
        <w:t xml:space="preserve">: Em relação ao foco, a recomendação propõe a realização de atividades específicas (individuais e em grupo) para combater estigmas e preconceitos, o que representa uma ação direta para tratar a causa do problema identificado (falta de desenvolvimento dessas atividades). No entanto, a recomendação não estabelece mecanismos permanentes ou mudanças estruturais que garantam a continuidade das atividades independentemente dos atores envolvidos, focando mais na execução imediata do que em criar sistemas duradouros.</w:t>
      </w:r>
    </w:p>
    <w:p>
      <w:pPr>
        <w:pStyle w:val="Compact"/>
        <w:numPr>
          <w:ilvl w:val="0"/>
          <w:numId w:val="1125"/>
        </w:numPr>
      </w:pPr>
      <w:r>
        <w:t xml:space="preserve">Ação Foco Causa: Sim</w:t>
      </w:r>
    </w:p>
    <w:p>
      <w:pPr>
        <w:pStyle w:val="Compact"/>
        <w:numPr>
          <w:ilvl w:val="0"/>
          <w:numId w:val="1125"/>
        </w:numPr>
      </w:pPr>
      <w:r>
        <w:t xml:space="preserve">Efeitos Duradouros: Não</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 realização de atividades para combater estigmas e preconceitos, o que aborda diretamente a causa da constatação (falta dessas atividades). Quanto ao critério</w:t>
      </w:r>
      <w:r>
        <w:t xml:space="preserve"> </w:t>
      </w:r>
      <w:r>
        <w:t xml:space="preserve">‘</w:t>
      </w:r>
      <w:r>
        <w:t xml:space="preserve">Efeitos Duradouros</w:t>
      </w:r>
      <w:r>
        <w:t xml:space="preserve">’</w:t>
      </w:r>
      <w:r>
        <w:t xml:space="preserve">, a recomendação foca na execução de atividades sem estabelecer mecanismos permanentes ou mudanças estruturais que assegurem continuidade independentemente de mudanças nos atores envolvidos.</w:t>
      </w:r>
    </w:p>
    <w:p>
      <w:pPr>
        <w:pStyle w:val="Compact"/>
        <w:numPr>
          <w:ilvl w:val="0"/>
          <w:numId w:val="1126"/>
        </w:numPr>
      </w:pPr>
      <w:r>
        <w:t xml:space="preserve">Análise Foco Causa: Concordo</w:t>
      </w:r>
    </w:p>
    <w:p>
      <w:pPr>
        <w:pStyle w:val="Compact"/>
        <w:numPr>
          <w:ilvl w:val="0"/>
          <w:numId w:val="1126"/>
        </w:numPr>
      </w:pPr>
      <w:r>
        <w:t xml:space="preserve">Análise Efeitos Duradouros: Concordo</w:t>
      </w:r>
    </w:p>
    <w:bookmarkEnd w:id="99"/>
    <w:bookmarkEnd w:id="100"/>
    <w:bookmarkStart w:id="111" w:name="Xdcc393d8522af989599f55467f8208a067e306e"/>
    <w:p>
      <w:pPr>
        <w:pStyle w:val="Ttulo1"/>
      </w:pPr>
      <w:r>
        <w:t xml:space="preserve">Foco: Sim, Efeitos: Sim, Concordância Foco: Concordo, Concordância Efeitos: Discordo</w:t>
      </w:r>
    </w:p>
    <w:bookmarkStart w:id="101" w:name="auditoria-19197-constatação-nº-654791-1"/>
    <w:p>
      <w:pPr>
        <w:pStyle w:val="Ttulo2"/>
      </w:pPr>
      <w:r>
        <w:t xml:space="preserve">Auditoria 19197, Constatação Nº 654791 (#1)</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Disponibilização de processos financeiros de forma incompleta.</w:t>
      </w:r>
    </w:p>
    <w:p>
      <w:pPr>
        <w:pStyle w:val="Corpodetexto"/>
      </w:pPr>
      <w:r>
        <w:rPr>
          <w:b/>
          <w:bCs/>
        </w:rPr>
        <w:t xml:space="preserve">Recomendação</w:t>
      </w:r>
      <w:r>
        <w:t xml:space="preserve">: Disponibilizar toda informação necessária ao desempenho das atividades de controle, avaliação e auditoria, facilitando- lhes o acesso a documentos, pessoas e instalações, em cumprimento ao disposto no art. 11 do Decreto nº 1.651/1995.</w:t>
      </w:r>
    </w:p>
    <w:p>
      <w:pPr>
        <w:pStyle w:val="Corpodetexto"/>
      </w:pPr>
      <w:r>
        <w:rPr>
          <w:b/>
          <w:bCs/>
        </w:rPr>
        <w:t xml:space="preserve">Análise Codificação</w:t>
      </w:r>
      <w:r>
        <w:t xml:space="preserve">: A recomendação propõe a disponibilização completa de informações necessárias para atividades de controle, avaliação e auditoria, o que constitui uma ação para tratar a causa do problema (disponibilização incompleta de processos financeiros), visando prevenir sua recorrência. Quanto aos efeitos duradouros, a implementação de um processo estruturado de disponibilização de informações tende a persistir independentemente de mudanças nos atores envolvidos, pois se baseia em um procedimento formal.</w:t>
      </w:r>
    </w:p>
    <w:p>
      <w:pPr>
        <w:pStyle w:val="Compact"/>
        <w:numPr>
          <w:ilvl w:val="0"/>
          <w:numId w:val="1127"/>
        </w:numPr>
      </w:pPr>
      <w:r>
        <w:t xml:space="preserve">Ação Foco Causa: Sim</w:t>
      </w:r>
    </w:p>
    <w:p>
      <w:pPr>
        <w:pStyle w:val="Compact"/>
        <w:numPr>
          <w:ilvl w:val="0"/>
          <w:numId w:val="1127"/>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diretamente a causa da disponibilização incompleta ao propor a disponibilização completa de informações, o que é correto. Para</w:t>
      </w:r>
      <w:r>
        <w:t xml:space="preserve"> </w:t>
      </w:r>
      <w:r>
        <w:t xml:space="preserve">‘</w:t>
      </w:r>
      <w:r>
        <w:t xml:space="preserve">Efeitos Duradouros</w:t>
      </w:r>
      <w:r>
        <w:t xml:space="preserve">’</w:t>
      </w:r>
      <w:r>
        <w:t xml:space="preserve">, a recomendação se baseia em um procedimento formal que pode persistir com mudanças de pessoal, mas a análise não considera que a implementação depende de adesão contínua e pode não ser sustentada sem mecanismos adicionais.</w:t>
      </w:r>
    </w:p>
    <w:p>
      <w:pPr>
        <w:pStyle w:val="Compact"/>
        <w:numPr>
          <w:ilvl w:val="0"/>
          <w:numId w:val="1128"/>
        </w:numPr>
      </w:pPr>
      <w:r>
        <w:t xml:space="preserve">Análise Foco Causa: Concordo</w:t>
      </w:r>
    </w:p>
    <w:p>
      <w:pPr>
        <w:pStyle w:val="Compact"/>
        <w:numPr>
          <w:ilvl w:val="0"/>
          <w:numId w:val="1128"/>
        </w:numPr>
      </w:pPr>
      <w:r>
        <w:t xml:space="preserve">Análise Efeitos Duradouros: Discordo</w:t>
      </w:r>
    </w:p>
    <w:bookmarkEnd w:id="101"/>
    <w:bookmarkStart w:id="102" w:name="auditoria-19431-constatação-nº-663754-1"/>
    <w:p>
      <w:pPr>
        <w:pStyle w:val="Ttulo2"/>
      </w:pPr>
      <w:r>
        <w:t xml:space="preserve">Auditoria 19431, Constatação Nº 663754 (#1)</w:t>
      </w:r>
    </w:p>
    <w:p>
      <w:pPr>
        <w:pStyle w:val="FirstParagraph"/>
      </w:pPr>
      <w:r>
        <w:rPr>
          <w:b/>
          <w:bCs/>
        </w:rPr>
        <w:t xml:space="preserve">Finalidade</w:t>
      </w:r>
      <w:r>
        <w:t xml:space="preserve">: Verificar a regularidade da execução do Programa Farmácia Popular do Brasil/PFPB</w:t>
      </w:r>
    </w:p>
    <w:p>
      <w:pPr>
        <w:pStyle w:val="Corpodetexto"/>
      </w:pPr>
      <w:r>
        <w:rPr>
          <w:b/>
          <w:bCs/>
        </w:rPr>
        <w:t xml:space="preserve">Constatação</w:t>
      </w:r>
      <w:r>
        <w:t xml:space="preserve">: Registro de dispensação de medicamentos pelo Programa Farmácia Popular do Brasil sem a comprovação das aquisições por meio de notas fiscais, no período de janeiro de 2018 a março de 2020.</w:t>
      </w:r>
    </w:p>
    <w:p>
      <w:pPr>
        <w:pStyle w:val="Corpodetexto"/>
      </w:pPr>
      <w:r>
        <w:rPr>
          <w:b/>
          <w:bCs/>
        </w:rPr>
        <w:t xml:space="preserve">Recomendação</w:t>
      </w:r>
      <w:r>
        <w:t xml:space="preserve">: 1- Manter os documentos fiscais de aquisição dos medicamentos e/ou fraldas geriátricas do PFPB, por um prazo de 10 (dez) anos, com arquivamento de 2 (duas) cópias, mantidas em locais distintos, uma em meio físico e outra em arquivo digitalizado, conforme estabelecido no inciso II e nos § 1º e § 2º do artigo 22 do Anexo LXXVII da Portaria de Consolidação GM/MS nº 5 de 28/09/2017, alterado pelo artigo 1º da Portaria GM/MS nº 2898 de 03/11/2021. 2- Comercializar e dispensar medicamentos e/ou fraldas geriátricas por meio eletrônico, em tempo real, com base no código de barras da embalagem do medicamento e das fraldas geriátricas. E o código de barras informado no sistema autorizador de vendas deverá ser igual ao código de barras da embalagem do medicamento e/ou fraldas geriátricas dispensado ao beneficiário, de acordo com o disposto no artigo 16, Parágrafo Único, do Anexo LXXVII da Portaria de Consolidação GM/MS nº 5 de 28/09/2017, alterado pelo artigo 1º da Portaria GM/MS nº 2898 de 03/11/2021. 3- Comercializar e dispensar medicamentos e/ou fraldas geriátricas em observância às regras de execução do Programa Farmácia Popular do Brasil, a fim de não incorrer em práticas irregulares, conforme preconizado no inciso I do artigo 37 do Anexo LXXVII, da Portaria de Consolidação GM/MS nº 5 de 28/09/2017, alterado pelo artigo 1º da Portaria GM/MS nº 2898 de 03/11/2021. 4- Comercializar e dispensar medicamentos e/ou fraldas geriátricas seguindo as normas de procedimento constantes no</w:t>
      </w:r>
      <w:r>
        <w:t xml:space="preserve"> </w:t>
      </w:r>
      <w:r>
        <w:t xml:space="preserve">“</w:t>
      </w:r>
      <w:r>
        <w:t xml:space="preserve">Manual de Orientações às Farmácias e Drogarias Credenciadas no Aqui Tem Farmácia Popular</w:t>
      </w:r>
      <w:r>
        <w:t xml:space="preserve">”</w:t>
      </w:r>
      <w:r>
        <w:t xml:space="preserve"> </w:t>
      </w:r>
      <w:r>
        <w:t xml:space="preserve">na página eletrônica do PFPB, conforme estabelece o § 2º do artigo 62 do Anexo LXXVII da Portaria de Consolidação GM/MS nº 5 de 28/09/2017.</w:t>
      </w:r>
    </w:p>
    <w:p>
      <w:pPr>
        <w:pStyle w:val="Corpodetexto"/>
      </w:pPr>
      <w:r>
        <w:rPr>
          <w:b/>
          <w:bCs/>
        </w:rPr>
        <w:t xml:space="preserve">Análise Codificação</w:t>
      </w:r>
      <w:r>
        <w:t xml:space="preserve">: A recomendação 1 trata da manutenção de documentos fiscais, que é uma medida de controle para evitar a repetição da condição encontrada (ausência de comprovação de aquisições), focando na causa do problema ao estabelecer procedimentos de arquivamento. A recomendação 2 propõe a dispensação eletrônica em tempo real com validação por código de barras, o que ataca diretamente a causa da irregularidade ao implementar um sistema de controle que previne dispensação sem comprovação. Ambas as ações têm efeitos duradouros, pois os procedimentos de arquivamento e o sistema eletrônico de controle permanecem independentemente de mudanças nos atores envolvidos. As recomendações 3 e 4 são genéricas e focam no cumprimento de normas existentes, sem propor ações específicas para tratar a causa.</w:t>
      </w:r>
    </w:p>
    <w:p>
      <w:pPr>
        <w:pStyle w:val="Compact"/>
        <w:numPr>
          <w:ilvl w:val="0"/>
          <w:numId w:val="1129"/>
        </w:numPr>
      </w:pPr>
      <w:r>
        <w:t xml:space="preserve">Ação Foco Causa: Sim</w:t>
      </w:r>
    </w:p>
    <w:p>
      <w:pPr>
        <w:pStyle w:val="Compact"/>
        <w:numPr>
          <w:ilvl w:val="0"/>
          <w:numId w:val="112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concordo que as recomendações 1 e 2 abordam a causa do problema, mas discordo da avaliação sobre os</w:t>
      </w:r>
      <w:r>
        <w:t xml:space="preserve"> </w:t>
      </w:r>
      <w:r>
        <w:t xml:space="preserve">‘</w:t>
      </w:r>
      <w:r>
        <w:t xml:space="preserve">Efeitos Duradouros</w:t>
      </w:r>
      <w:r>
        <w:t xml:space="preserve">’</w:t>
      </w:r>
      <w:r>
        <w:t xml:space="preserve"> </w:t>
      </w:r>
      <w:r>
        <w:t xml:space="preserve">para a recomendação 2, que depende de implementação e manutenção contínua. As recomendações 3 e 4 são corretamente classificadas como não focadas na causa.</w:t>
      </w:r>
    </w:p>
    <w:p>
      <w:pPr>
        <w:pStyle w:val="Compact"/>
        <w:numPr>
          <w:ilvl w:val="0"/>
          <w:numId w:val="1130"/>
        </w:numPr>
      </w:pPr>
      <w:r>
        <w:t xml:space="preserve">Análise Foco Causa: Concordo</w:t>
      </w:r>
    </w:p>
    <w:p>
      <w:pPr>
        <w:pStyle w:val="Compact"/>
        <w:numPr>
          <w:ilvl w:val="0"/>
          <w:numId w:val="1130"/>
        </w:numPr>
      </w:pPr>
      <w:r>
        <w:t xml:space="preserve">Análise Efeitos Duradouros: Discordo</w:t>
      </w:r>
    </w:p>
    <w:bookmarkEnd w:id="102"/>
    <w:bookmarkStart w:id="103" w:name="auditoria-19544-constatação-nº-676958-1"/>
    <w:p>
      <w:pPr>
        <w:pStyle w:val="Ttulo2"/>
      </w:pPr>
      <w:r>
        <w:t xml:space="preserve">Auditoria 19544, Constatação Nº 676958 (#1)</w:t>
      </w:r>
    </w:p>
    <w:p>
      <w:pPr>
        <w:pStyle w:val="FirstParagraph"/>
      </w:pPr>
      <w:r>
        <w:rPr>
          <w:b/>
          <w:bCs/>
        </w:rPr>
        <w:t xml:space="preserve">Finalidade</w:t>
      </w:r>
      <w:r>
        <w:t xml:space="preserve">: Avaliar acuidade das informações prestada pelo Munic. de Feijó, ref. ao Prog. Previne Brasil. A.P</w:t>
      </w:r>
    </w:p>
    <w:p>
      <w:pPr>
        <w:pStyle w:val="Corpodetexto"/>
      </w:pPr>
      <w:r>
        <w:rPr>
          <w:b/>
          <w:bCs/>
        </w:rPr>
        <w:t xml:space="preserve">Constatação</w:t>
      </w:r>
      <w:r>
        <w:t xml:space="preserve">: Não atendimento aos critérios do quantitativo potencial de pessoas cadastradas por equipe - de acordo com a classificação geográfica do município (IBGE).</w:t>
      </w:r>
    </w:p>
    <w:p>
      <w:pPr>
        <w:pStyle w:val="Corpodetexto"/>
      </w:pPr>
      <w:r>
        <w:rPr>
          <w:b/>
          <w:bCs/>
        </w:rPr>
        <w:t xml:space="preserve">Recomendação</w:t>
      </w:r>
      <w:r>
        <w:t xml:space="preserve">: Adotar medidas a fim de dar cumprimento ao estabelecido na Seção II - Da Captação Ponderada do Título II - Do Custeio da Atenção Primária à Saúde da PRC nº 06/2017, Anexo I do Anexo XCIX, que trata da Metodologia de Cálculo da Captação Ponderada.</w:t>
      </w:r>
    </w:p>
    <w:p>
      <w:pPr>
        <w:pStyle w:val="Corpodetexto"/>
      </w:pPr>
      <w:r>
        <w:rPr>
          <w:b/>
          <w:bCs/>
        </w:rPr>
        <w:t xml:space="preserve">Análise Codificação</w:t>
      </w:r>
      <w:r>
        <w:t xml:space="preserve">: A recomendação propõe a adoção de medidas para cumprir a metodologia de cálculo da captação ponderada estabelecida na PRC nº 06/2017, focando na implementação de um procedimento normativo específico. Isso aborda a causa subjacente do problema, que é a não conformidade com os critérios de quantitativo potencial, ao estabelecer um processo estruturado para o cálculo. Quanto aos efeitos duradouros, a implementação dessa metodologia cria um mecanismo permanente de cálculo, que permanece válido independentemente de mudanças nos atores envolvidos, garantindo continuidade na conformidade.</w:t>
      </w:r>
    </w:p>
    <w:p>
      <w:pPr>
        <w:pStyle w:val="Compact"/>
        <w:numPr>
          <w:ilvl w:val="0"/>
          <w:numId w:val="1131"/>
        </w:numPr>
      </w:pPr>
      <w:r>
        <w:t xml:space="preserve">Ação Foco Causa: Sim</w:t>
      </w:r>
    </w:p>
    <w:p>
      <w:pPr>
        <w:pStyle w:val="Compact"/>
        <w:numPr>
          <w:ilvl w:val="0"/>
          <w:numId w:val="1131"/>
        </w:numPr>
      </w:pPr>
      <w:r>
        <w:t xml:space="preserve">Efeitos Duradouros: Sim</w:t>
      </w:r>
    </w:p>
    <w:p>
      <w:pPr>
        <w:pStyle w:val="FirstParagraph"/>
      </w:pPr>
      <w:r>
        <w:rPr>
          <w:b/>
          <w:bCs/>
        </w:rPr>
        <w:t xml:space="preserve">Análise Crítica</w:t>
      </w:r>
      <w:r>
        <w:t xml:space="preserve">: A análise do modelo identificou corretamente que a recomendação aborda a causa subjacente ao propor a implementação de uma metodologia normativa específica, mas pode ter superestimado os efeitos duradouros ao assumir automaticamente que a implementação garante permanência sem considerar possíveis lacunas na recomendação.</w:t>
      </w:r>
    </w:p>
    <w:p>
      <w:pPr>
        <w:pStyle w:val="Compact"/>
        <w:numPr>
          <w:ilvl w:val="0"/>
          <w:numId w:val="1132"/>
        </w:numPr>
      </w:pPr>
      <w:r>
        <w:t xml:space="preserve">Análise Foco Causa: Concordo</w:t>
      </w:r>
    </w:p>
    <w:p>
      <w:pPr>
        <w:pStyle w:val="Compact"/>
        <w:numPr>
          <w:ilvl w:val="0"/>
          <w:numId w:val="1132"/>
        </w:numPr>
      </w:pPr>
      <w:r>
        <w:t xml:space="preserve">Análise Efeitos Duradouros: Discordo</w:t>
      </w:r>
    </w:p>
    <w:bookmarkEnd w:id="103"/>
    <w:bookmarkStart w:id="104" w:name="auditoria-19595-constatação-nº-674275-1"/>
    <w:p>
      <w:pPr>
        <w:pStyle w:val="Ttulo2"/>
      </w:pPr>
      <w:r>
        <w:t xml:space="preserve">Auditoria 19595, Constatação Nº 674275 (#1)</w:t>
      </w:r>
    </w:p>
    <w:p>
      <w:pPr>
        <w:pStyle w:val="FirstParagraph"/>
      </w:pPr>
      <w:r>
        <w:rPr>
          <w:b/>
          <w:bCs/>
        </w:rPr>
        <w:t xml:space="preserve">Finalidade</w:t>
      </w:r>
      <w:r>
        <w:t xml:space="preserve">: Avaliar os indicadores de desempenho do programa Previne Brasil no município de Pontal do Paraná.</w:t>
      </w:r>
    </w:p>
    <w:p>
      <w:pPr>
        <w:pStyle w:val="Corpodetexto"/>
      </w:pPr>
      <w:r>
        <w:rPr>
          <w:b/>
          <w:bCs/>
        </w:rPr>
        <w:t xml:space="preserve">Constatação</w:t>
      </w:r>
      <w:r>
        <w:t xml:space="preserve">: O município não adotou as ações propostas no</w:t>
      </w:r>
      <w:r>
        <w:t xml:space="preserve"> </w:t>
      </w:r>
      <w:r>
        <w:t xml:space="preserve">“</w:t>
      </w:r>
      <w:r>
        <w:t xml:space="preserve">Documento Orientador</w:t>
      </w:r>
      <w:r>
        <w:t xml:space="preserve">”</w:t>
      </w:r>
      <w:r>
        <w:t xml:space="preserve"> </w:t>
      </w:r>
      <w:r>
        <w:t xml:space="preserve">para o indicador 1 - Proporção de gestantes com pelo menos 6 (seis) consultas pré-natal realizadas, sendo a primeira até a 12ª semana de gestação, no exercício de 2022.</w:t>
      </w:r>
    </w:p>
    <w:p>
      <w:pPr>
        <w:pStyle w:val="Corpodetexto"/>
      </w:pPr>
      <w:r>
        <w:rPr>
          <w:b/>
          <w:bCs/>
        </w:rPr>
        <w:t xml:space="preserve">Recomendação</w:t>
      </w:r>
      <w:r>
        <w:t xml:space="preserve">: 1. Capacitar os profissionais de saúde que atuam na APS, destacando a importância da abordagem integral realizada pela equipe para melhorar a qualidade das ações de pré-natal das gestantes, e à necessidade de produzir respostas adequadas e oportunas com o objetivo de melhorar o acesso e a qualidade dos cuidados ofertados a essa população, de acordo com o item 5 da Nota Técnica nº 13/2022-SAPS/MS e com o Manual Instrutivo do Previne Brasil, página 40; 2. Atender ao disposto no artigo 12-C da Portaria de Consolidação nº 6, de 28/9/2017, que estabelece que o cálculo do incentivo financeiro do pagamento por desempenho será efetuado considerando os resultados de indicadores alcançados pelas eSF e eAP homologadas, conforme método de cálculo definido em ato do Ministro de Estado da Saúde.</w:t>
      </w:r>
    </w:p>
    <w:p>
      <w:pPr>
        <w:pStyle w:val="Corpodetexto"/>
      </w:pPr>
      <w:r>
        <w:rPr>
          <w:b/>
          <w:bCs/>
        </w:rPr>
        <w:t xml:space="preserve">Análise Codificação</w:t>
      </w:r>
      <w:r>
        <w:t xml:space="preserve">: Em relação ao foco, a recomendação 1 propõe capacitar profissionais de saúde para melhorar a abordagem integral e a qualidade do pré-natal, o que pode abordar causas subjacentes, como falta de conhecimento ou práticas inadequadas, que levaram à não adoção das ações do Documento Orientador. A recomendação 2, por sua vez, foca em assegurar o cumprimento de normas de cálculo de incentivo financeiro, o que é mais relacionado à condição específica de conformidade com a portaria. Considerando a recomendação como um todo, há elementos que tratam de causas, especialmente na capacitação. Quanto aos efeitos duradouros, a capacitação visa mudanças sustentáveis nas práticas profissionais, que podem persistir independentemente de mudanças nos atores, desde que integradas à rotina.</w:t>
      </w:r>
    </w:p>
    <w:p>
      <w:pPr>
        <w:pStyle w:val="Compact"/>
        <w:numPr>
          <w:ilvl w:val="0"/>
          <w:numId w:val="1133"/>
        </w:numPr>
      </w:pPr>
      <w:r>
        <w:t xml:space="preserve">Ação Foco Causa: Sim</w:t>
      </w:r>
    </w:p>
    <w:p>
      <w:pPr>
        <w:pStyle w:val="Compact"/>
        <w:numPr>
          <w:ilvl w:val="0"/>
          <w:numId w:val="1133"/>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identificou corretamente que a recomendação 1 aborda causas subjacentes, como falta de conhecimento ou práticas inadequadas, que podem ter levado à não adoção das ações do Documento Orientador. No entanto, a recomendação 2 é claramente focada na condição imediata de conformidade com a portaria, sem tratar causas profundas. Considerando a recomendação como um todo, há elementos que tratam de causas, mas a análise poderia ser mais precisa ao diferenciar as duas partes. Para o critério</w:t>
      </w:r>
      <w:r>
        <w:t xml:space="preserve"> </w:t>
      </w:r>
      <w:r>
        <w:t xml:space="preserve">‘</w:t>
      </w:r>
      <w:r>
        <w:t xml:space="preserve">Efeitos Duradouros</w:t>
      </w:r>
      <w:r>
        <w:t xml:space="preserve">’</w:t>
      </w:r>
      <w:r>
        <w:t xml:space="preserve">, a análise do modelo assumiu que a capacitação geraria mudanças sustentáveis, mas isso depende da implementação e manutenção contínua, o que não é garantido apenas pela recomendação.</w:t>
      </w:r>
    </w:p>
    <w:p>
      <w:pPr>
        <w:pStyle w:val="Compact"/>
        <w:numPr>
          <w:ilvl w:val="0"/>
          <w:numId w:val="1134"/>
        </w:numPr>
      </w:pPr>
      <w:r>
        <w:t xml:space="preserve">Análise Foco Causa: Concordo</w:t>
      </w:r>
    </w:p>
    <w:p>
      <w:pPr>
        <w:pStyle w:val="Compact"/>
        <w:numPr>
          <w:ilvl w:val="0"/>
          <w:numId w:val="1134"/>
        </w:numPr>
      </w:pPr>
      <w:r>
        <w:t xml:space="preserve">Análise Efeitos Duradouros: Discordo</w:t>
      </w:r>
    </w:p>
    <w:bookmarkEnd w:id="104"/>
    <w:bookmarkStart w:id="105" w:name="auditoria-19605-constatação-nº-681287-2"/>
    <w:p>
      <w:pPr>
        <w:pStyle w:val="Ttulo2"/>
      </w:pPr>
      <w:r>
        <w:t xml:space="preserve">Auditoria 19605, Constatação Nº 681287 (#2)</w:t>
      </w:r>
    </w:p>
    <w:p>
      <w:pPr>
        <w:pStyle w:val="FirstParagraph"/>
      </w:pPr>
      <w:r>
        <w:rPr>
          <w:b/>
          <w:bCs/>
        </w:rPr>
        <w:t xml:space="preserve">Finalidade</w:t>
      </w:r>
      <w:r>
        <w:t xml:space="preserve">: Verificar a implementação da Política Nacional de Atenção ao Portador de Doença Renal</w:t>
      </w:r>
    </w:p>
    <w:p>
      <w:pPr>
        <w:pStyle w:val="Corpodetexto"/>
      </w:pPr>
      <w:r>
        <w:rPr>
          <w:b/>
          <w:bCs/>
        </w:rPr>
        <w:t xml:space="preserve">Constatação</w:t>
      </w:r>
      <w:r>
        <w:t xml:space="preserve">: A Central de Notificação, Captação e Distribuição de Órgãos e Tecidos do Estado do Piauí (CNCDO/PI) enfrenta dificuldades estruturais que impossibilitam o pleno cumprimento de suas funções institucionais.</w:t>
      </w:r>
    </w:p>
    <w:p>
      <w:pPr>
        <w:pStyle w:val="Corpodetexto"/>
      </w:pPr>
      <w:r>
        <w:rPr>
          <w:b/>
          <w:bCs/>
        </w:rPr>
        <w:t xml:space="preserve">Recomendação</w:t>
      </w:r>
      <w:r>
        <w:t xml:space="preserve">: Estruturar a Central de Transplante do estado do Piauí para garantir seu adequado funcionamento, assegurando os recursos necessários para: qualificação da fila de espera, fornecimento de insumos, aquisição de equipamentos para ampliar a capacidade de realização de protocolos de morte encefálica e realização de campanhas educativas sobre doação de órgãos. Conforme previsto no art. 7º, inciso II, da Seção II do Capítulo I do Anexo I da Portaria de Consolidação GM/MS n.º 4, de 28 de setembro de 2017.</w:t>
      </w:r>
    </w:p>
    <w:p>
      <w:pPr>
        <w:pStyle w:val="Corpodetexto"/>
      </w:pPr>
      <w:r>
        <w:rPr>
          <w:b/>
          <w:bCs/>
        </w:rPr>
        <w:t xml:space="preserve">Análise Codificação</w:t>
      </w:r>
      <w:r>
        <w:t xml:space="preserve">: Em relação ao foco, a recomendação propõe ações estruturais como qualificação da fila de espera, fornecimento de insumos, aquisição de equipamentos e realização de campanhas educativas, que visam tratar as causas das dificuldades estruturais enfrentadas pela Central de Transplante, não apenas corrigir sintomas imediatos. Já em relação aos efeitos pretendidos pela recomendação, as ações estruturais e de capacitação institucional tendem a produzir melhorias duradouras que permaneceriam mesmo com mudanças nos atores envolvidos, pois estão focadas em fortalecer a infraestrutura e processos da instituição.</w:t>
      </w:r>
    </w:p>
    <w:p>
      <w:pPr>
        <w:pStyle w:val="Compact"/>
        <w:numPr>
          <w:ilvl w:val="0"/>
          <w:numId w:val="1135"/>
        </w:numPr>
      </w:pPr>
      <w:r>
        <w:t xml:space="preserve">Ação Foco Causa: Sim</w:t>
      </w:r>
    </w:p>
    <w:p>
      <w:pPr>
        <w:pStyle w:val="Compact"/>
        <w:numPr>
          <w:ilvl w:val="0"/>
          <w:numId w:val="1135"/>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estruturais que visam tratar as causas subjacentes das dificuldades enfrentadas pela Central de Transplante, como a falta de recursos e infraestrutura, o que está correto. Quanto ao critério</w:t>
      </w:r>
      <w:r>
        <w:t xml:space="preserve"> </w:t>
      </w:r>
      <w:r>
        <w:t xml:space="preserve">‘</w:t>
      </w:r>
      <w:r>
        <w:t xml:space="preserve">Efeitos Duradouros</w:t>
      </w:r>
      <w:r>
        <w:t xml:space="preserve">’</w:t>
      </w:r>
      <w:r>
        <w:t xml:space="preserve">, as ações estruturais e de capacitação institucional têm o potencial de gerar melhorias sustentáveis, mas a análise original pode ter superestimado a durabilidade, pois mudanças na gestão ou cortes orçamentários futuros poderiam comprometer a continuidade, tornando a resposta</w:t>
      </w:r>
      <w:r>
        <w:t xml:space="preserve"> </w:t>
      </w:r>
      <w:r>
        <w:t xml:space="preserve">‘</w:t>
      </w:r>
      <w:r>
        <w:t xml:space="preserve">Sim</w:t>
      </w:r>
      <w:r>
        <w:t xml:space="preserve">’</w:t>
      </w:r>
      <w:r>
        <w:t xml:space="preserve"> </w:t>
      </w:r>
      <w:r>
        <w:t xml:space="preserve">questionável.</w:t>
      </w:r>
    </w:p>
    <w:p>
      <w:pPr>
        <w:pStyle w:val="Compact"/>
        <w:numPr>
          <w:ilvl w:val="0"/>
          <w:numId w:val="1136"/>
        </w:numPr>
      </w:pPr>
      <w:r>
        <w:t xml:space="preserve">Análise Foco Causa: Concordo</w:t>
      </w:r>
    </w:p>
    <w:p>
      <w:pPr>
        <w:pStyle w:val="Compact"/>
        <w:numPr>
          <w:ilvl w:val="0"/>
          <w:numId w:val="1136"/>
        </w:numPr>
      </w:pPr>
      <w:r>
        <w:t xml:space="preserve">Análise Efeitos Duradouros: Discordo</w:t>
      </w:r>
    </w:p>
    <w:bookmarkEnd w:id="105"/>
    <w:bookmarkStart w:id="106" w:name="auditoria-19658-constatação-nº-684758-1"/>
    <w:p>
      <w:pPr>
        <w:pStyle w:val="Ttulo2"/>
      </w:pPr>
      <w:r>
        <w:t xml:space="preserve">Auditoria 19658, Constatação Nº 684758 (#1)</w:t>
      </w:r>
    </w:p>
    <w:p>
      <w:pPr>
        <w:pStyle w:val="FirstParagraph"/>
      </w:pPr>
      <w:r>
        <w:rPr>
          <w:b/>
          <w:bCs/>
        </w:rPr>
        <w:t xml:space="preserve">Finalidade</w:t>
      </w:r>
      <w:r>
        <w:t xml:space="preserve">: Avaliar o desempenho dos municípios com os maiores Indicadores Sintéticos Finais (ISFs), no PREVINE.</w:t>
      </w:r>
    </w:p>
    <w:p>
      <w:pPr>
        <w:pStyle w:val="Corpodetexto"/>
      </w:pPr>
      <w:r>
        <w:rPr>
          <w:b/>
          <w:bCs/>
        </w:rPr>
        <w:t xml:space="preserve">Constatação</w:t>
      </w:r>
      <w:r>
        <w:t xml:space="preserve">: Os dados consolidados no SISAB, por indicador de desempenho, não são suportados em sua integralidade pelas informações constantes dos prontuários dos pacientes.</w:t>
      </w:r>
    </w:p>
    <w:p>
      <w:pPr>
        <w:pStyle w:val="Corpodetexto"/>
      </w:pPr>
      <w:r>
        <w:rPr>
          <w:b/>
          <w:bCs/>
        </w:rPr>
        <w:t xml:space="preserve">Recomendação</w:t>
      </w:r>
      <w:r>
        <w:t xml:space="preserve">: Alimentar, analisar e verificar a qualidade e a consistência dos dados inseridos nos sistemas nacionais de informação, conforme estabelecido no art. 10, inciso XVII, do Anexo XXII, Política Nacional da Atenção Básica, da Portaria de Consolidação nº 2/2017.</w:t>
      </w:r>
    </w:p>
    <w:p>
      <w:pPr>
        <w:pStyle w:val="Corpodetexto"/>
      </w:pPr>
      <w:r>
        <w:rPr>
          <w:b/>
          <w:bCs/>
        </w:rPr>
        <w:t xml:space="preserve">Análise Codificação</w:t>
      </w:r>
      <w:r>
        <w:t xml:space="preserve">: Em relação ao foco, a recomendação propõe ações como</w:t>
      </w:r>
      <w:r>
        <w:t xml:space="preserve"> </w:t>
      </w:r>
      <w:r>
        <w:t xml:space="preserve">‘</w:t>
      </w:r>
      <w:r>
        <w:t xml:space="preserve">alimentar, analisar e verificar a qualidade e a consistência dos dados</w:t>
      </w:r>
      <w:r>
        <w:t xml:space="preserve">’</w:t>
      </w:r>
      <w:r>
        <w:t xml:space="preserve">, que visam tratar a causa do problema (dados inconsistentes nos sistemas) e não apenas corrigir a condição atual de dados não suportados pelos prontuários. Já em relação aos efeitos pretendidos pela recomendação, as ações sugeridas (como verificação contínua da qualidade dos dados) estabelecem processos que podem persistir independentemente de mudanças nos atores envolvidos, promovendo efeitos duradouros.</w:t>
      </w:r>
    </w:p>
    <w:p>
      <w:pPr>
        <w:pStyle w:val="Compact"/>
        <w:numPr>
          <w:ilvl w:val="0"/>
          <w:numId w:val="1137"/>
        </w:numPr>
      </w:pPr>
      <w:r>
        <w:t xml:space="preserve">Ação Foco Causa: Sim</w:t>
      </w:r>
    </w:p>
    <w:p>
      <w:pPr>
        <w:pStyle w:val="Compact"/>
        <w:numPr>
          <w:ilvl w:val="0"/>
          <w:numId w:val="1137"/>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que visam melhorar a qualidade e consistência dos dados inseridos nos sistemas, o que pode ser interpretado como um tratamento da causa raiz do problema (dados inconsistentes), em vez de apenas corrigir a condição atual. No entanto, a recomendação é genérica e não especifica ações diretas para evitar a recorrência, como revisão de processos de entrada de dados ou capacitação de pessoal. Para o critério</w:t>
      </w:r>
      <w:r>
        <w:t xml:space="preserve"> </w:t>
      </w:r>
      <w:r>
        <w:t xml:space="preserve">‘</w:t>
      </w:r>
      <w:r>
        <w:t xml:space="preserve">Efeitos Duradouros</w:t>
      </w:r>
      <w:r>
        <w:t xml:space="preserve">’</w:t>
      </w:r>
      <w:r>
        <w:t xml:space="preserve">, ações como verificação contínua da qualidade dos dados podem estabelecer processos duradouros, mas a falta de detalhamento sobre implementação e sustentabilidade torna a avaliação incerta.</w:t>
      </w:r>
    </w:p>
    <w:p>
      <w:pPr>
        <w:pStyle w:val="Compact"/>
        <w:numPr>
          <w:ilvl w:val="0"/>
          <w:numId w:val="1138"/>
        </w:numPr>
      </w:pPr>
      <w:r>
        <w:t xml:space="preserve">Análise Foco Causa: Concordo</w:t>
      </w:r>
    </w:p>
    <w:p>
      <w:pPr>
        <w:pStyle w:val="Compact"/>
        <w:numPr>
          <w:ilvl w:val="0"/>
          <w:numId w:val="1138"/>
        </w:numPr>
      </w:pPr>
      <w:r>
        <w:t xml:space="preserve">Análise Efeitos Duradouros: Discordo</w:t>
      </w:r>
    </w:p>
    <w:bookmarkEnd w:id="106"/>
    <w:bookmarkStart w:id="107" w:name="auditoria-19660-constatação-nº-685147-1"/>
    <w:p>
      <w:pPr>
        <w:pStyle w:val="Ttulo2"/>
      </w:pPr>
      <w:r>
        <w:t xml:space="preserve">Auditoria 19660, Constatação Nº 685147 (#1)</w:t>
      </w:r>
    </w:p>
    <w:p>
      <w:pPr>
        <w:pStyle w:val="FirstParagraph"/>
      </w:pPr>
      <w:r>
        <w:rPr>
          <w:b/>
          <w:bCs/>
        </w:rPr>
        <w:t xml:space="preserve">Finalidade</w:t>
      </w:r>
      <w:r>
        <w:t xml:space="preserve">: Auditoria PREVINE 2024</w:t>
      </w:r>
    </w:p>
    <w:p>
      <w:pPr>
        <w:pStyle w:val="Corpodetexto"/>
      </w:pPr>
      <w:r>
        <w:rPr>
          <w:b/>
          <w:bCs/>
        </w:rPr>
        <w:t xml:space="preserve">Constatação</w:t>
      </w:r>
      <w:r>
        <w:t xml:space="preserve">: A Equipe de Saúde da Família (INE 16489) do Centro de Saúde Noeme Tereza de Jesus não possuía a composição mínima obrigatória exigida na legislação, bem como a SEMSA não comprovou o cumprimento, por parte das equipes, da carga horária ora contratada, no exercício de 2022.</w:t>
      </w:r>
    </w:p>
    <w:p>
      <w:pPr>
        <w:pStyle w:val="Corpodetexto"/>
      </w:pPr>
      <w:r>
        <w:rPr>
          <w:b/>
          <w:bCs/>
        </w:rPr>
        <w:t xml:space="preserve">Recomendação</w:t>
      </w:r>
      <w:r>
        <w:t xml:space="preserve">: A SEMSA deverá adotar providências com vistas ao cumprimento da composição das eSF, assim como, quanto ao cumprimento da obrigatoriedade da carga horária de 40 (quarenta) horas semanais para todos os profissionais de saúde membros das equipes, conforme determinado na Política Nacional da Atenção Básica (PNAB), Tópico 3.4 - Tipos de Equipes - Item 1, Inciso IX, do Art. 10, e Anexo 1, do Anexo XXII, da Portaria de Consolidação GM/MS nº 02, de 28 de setembro de 2017; e Portaria SAPS/MS nº 60, de 26 de novembro de 2020. Ademais, quanto ao registro de frequência dos profissionais das eSF, é fundamental o aperfeiçoamento dos mecanismos de controle ora utilizados, de modo que sugestiona-se a adoção de um Sistema de Ponto Eletrônico, ou ferramenta afim, para a efetiva gestão dos aspectos de carga horária e preenchimento/homologação das frequências dos profissionais. Outrossim, faz-se necessária a adoção de providências administrativas, no âmbito desta secretaria, quanto aos casos de descumprimento de carga horária obrigatória identificados, em atendimento aos Inciso V, do Art. 6º, Alínea a, do Art. 13, do Decreto-Lei nº 200, de 25 de fevereiro de 1967; e Art. 37, da Constituição Federal do Brasil, promulgada em 05 de outubro de 1988. Cabe informar que os fatos ora descritos serão levados ao conhecimento da área finalística para providências a seu cargo, conforme o Anexo C do Capítulo III, da Portaria de Consolidação GM/MS nº 06, de 28 de setembro de 2017 e Inciso IV, do Art. 2º da Portaria GM/MS nº 885, de 4 de maio de 2021.</w:t>
      </w:r>
    </w:p>
    <w:p>
      <w:pPr>
        <w:pStyle w:val="Corpodetexto"/>
      </w:pPr>
      <w:r>
        <w:rPr>
          <w:b/>
          <w:bCs/>
        </w:rPr>
        <w:t xml:space="preserve">Análise Codificação</w:t>
      </w:r>
      <w:r>
        <w:t xml:space="preserve">: Em relação ao foco, a recomendação propõe ações que vão além da simples correção da condição encontrada (falta de composição mínima e controle de carga horária), incluindo a implementação de sistemas de controle (ponto eletrônico) e providências administrativas que visam prevenir a recorrência do problema, tratando assim da causa. Já em relação aos efeitos pretendidos pela recomendação, a adoção de sistemas de controle estruturados e procedimentos administrativos permanentes tende a produzir efeitos duradouros, independentemente da mudança de atores envolvidos.</w:t>
      </w:r>
    </w:p>
    <w:p>
      <w:pPr>
        <w:pStyle w:val="Compact"/>
        <w:numPr>
          <w:ilvl w:val="0"/>
          <w:numId w:val="1139"/>
        </w:numPr>
      </w:pPr>
      <w:r>
        <w:t xml:space="preserve">Ação Foco Causa: Sim</w:t>
      </w:r>
    </w:p>
    <w:p>
      <w:pPr>
        <w:pStyle w:val="Compact"/>
        <w:numPr>
          <w:ilvl w:val="0"/>
          <w:numId w:val="113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inclui ações que visam prevenir a recorrência do problema, como a implementação de sistemas de controle e providências administrativas, o que justifica a classificação como</w:t>
      </w:r>
      <w:r>
        <w:t xml:space="preserve"> </w:t>
      </w:r>
      <w:r>
        <w:t xml:space="preserve">‘</w:t>
      </w:r>
      <w:r>
        <w:t xml:space="preserve">Sim</w:t>
      </w:r>
      <w:r>
        <w:t xml:space="preserve">’</w:t>
      </w:r>
      <w:r>
        <w:t xml:space="preserve">. No entanto, para o critério</w:t>
      </w:r>
      <w:r>
        <w:t xml:space="preserve"> </w:t>
      </w:r>
      <w:r>
        <w:t xml:space="preserve">‘</w:t>
      </w:r>
      <w:r>
        <w:t xml:space="preserve">Efeitos Duradouros</w:t>
      </w:r>
      <w:r>
        <w:t xml:space="preserve">’</w:t>
      </w:r>
      <w:r>
        <w:t xml:space="preserve">, a recomendação não especifica claramente a criação de políticas ou procedimentos permanentes que garantam a sustentabilidade das mudanças independentemente da rotatividade de pessoal, tornando a classificação</w:t>
      </w:r>
      <w:r>
        <w:t xml:space="preserve"> </w:t>
      </w:r>
      <w:r>
        <w:t xml:space="preserve">‘</w:t>
      </w:r>
      <w:r>
        <w:t xml:space="preserve">Sim</w:t>
      </w:r>
      <w:r>
        <w:t xml:space="preserve">’</w:t>
      </w:r>
      <w:r>
        <w:t xml:space="preserve"> </w:t>
      </w:r>
      <w:r>
        <w:t xml:space="preserve">questionável.</w:t>
      </w:r>
    </w:p>
    <w:p>
      <w:pPr>
        <w:pStyle w:val="Compact"/>
        <w:numPr>
          <w:ilvl w:val="0"/>
          <w:numId w:val="1140"/>
        </w:numPr>
      </w:pPr>
      <w:r>
        <w:t xml:space="preserve">Análise Foco Causa: Concordo</w:t>
      </w:r>
    </w:p>
    <w:p>
      <w:pPr>
        <w:pStyle w:val="Compact"/>
        <w:numPr>
          <w:ilvl w:val="0"/>
          <w:numId w:val="1140"/>
        </w:numPr>
      </w:pPr>
      <w:r>
        <w:t xml:space="preserve">Análise Efeitos Duradouros: Discordo</w:t>
      </w:r>
    </w:p>
    <w:bookmarkEnd w:id="107"/>
    <w:bookmarkStart w:id="108" w:name="auditoria-19683-constatação-nº-697245-2"/>
    <w:p>
      <w:pPr>
        <w:pStyle w:val="Ttulo2"/>
      </w:pPr>
      <w:r>
        <w:t xml:space="preserve">Auditoria 19683, Constatação Nº 697245 (#2)</w:t>
      </w:r>
    </w:p>
    <w:p>
      <w:pPr>
        <w:pStyle w:val="FirstParagraph"/>
      </w:pPr>
      <w:r>
        <w:rPr>
          <w:b/>
          <w:bCs/>
        </w:rPr>
        <w:t xml:space="preserve">Finalidade</w:t>
      </w:r>
      <w:r>
        <w:t xml:space="preserve">: Realizar auditoria no Convênio 878444/2018 com a Santa Casa de Misericórdia de Sabará</w:t>
      </w:r>
    </w:p>
    <w:p>
      <w:pPr>
        <w:pStyle w:val="Corpodetexto"/>
      </w:pPr>
      <w:r>
        <w:rPr>
          <w:b/>
          <w:bCs/>
        </w:rPr>
        <w:t xml:space="preserve">Constatação</w:t>
      </w:r>
      <w:r>
        <w:t xml:space="preserve">: Ausência de critérios para as contratações dos profissionais do Apoio à Gestão Administrativa do Convênio nº 878444/2018 (DSEI Altamira).</w:t>
      </w:r>
    </w:p>
    <w:p>
      <w:pPr>
        <w:pStyle w:val="Corpodetexto"/>
      </w:pPr>
      <w:r>
        <w:rPr>
          <w:b/>
          <w:bCs/>
        </w:rPr>
        <w:t xml:space="preserve">Recomendação</w:t>
      </w:r>
      <w:r>
        <w:t xml:space="preserve">: Estabelecer critérios para a definição das despesas necessárias a serem contratadas para a gestão administrativa da convenente, bem como a observância do valor salarial de cada cargo, solicitando da convenente também a instituição de controle de frequência dos funcionários e o acompanhamento das atividades realizadas pela equipe, conforme preconizado o art. 74, do Decreto-Lei 5.452, de 1º de maio de 1943, e no § 2º, art. 63, da 4.320/64, que dispõe que a liquidação da despesa por fornecimentos feitos ou serviços prestados terá por base a prestação efetiva do serviço.</w:t>
      </w:r>
    </w:p>
    <w:p>
      <w:pPr>
        <w:pStyle w:val="Corpodetexto"/>
      </w:pPr>
      <w:r>
        <w:rPr>
          <w:b/>
          <w:bCs/>
        </w:rPr>
        <w:t xml:space="preserve">Análise Codificação</w:t>
      </w:r>
      <w:r>
        <w:t xml:space="preserve">: Em relação ao foco, a recomendação propõe estabelecer critérios para contratações e definir despesas necessárias, o que visa tratar a causa raiz da ausência de critérios que gerou a condição encontrada, sendo portanto uma ação preventiva de longo prazo. Já em relação aos efeitos pretendidos pela recomendação, a instituição de critérios formais e controles permanentes (como controle de frequência) tende a persistir independentemente de mudanças nos atores envolvidos, pois se baseia em procedimentos estruturados.</w:t>
      </w:r>
    </w:p>
    <w:p>
      <w:pPr>
        <w:pStyle w:val="Compact"/>
        <w:numPr>
          <w:ilvl w:val="0"/>
          <w:numId w:val="1141"/>
        </w:numPr>
      </w:pPr>
      <w:r>
        <w:t xml:space="preserve">Ação Foco Causa: Sim</w:t>
      </w:r>
    </w:p>
    <w:p>
      <w:pPr>
        <w:pStyle w:val="Compact"/>
        <w:numPr>
          <w:ilvl w:val="0"/>
          <w:numId w:val="1141"/>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critérios para contratações e define despesas necessárias, o que aborda diretamente a causa da ausência de critérios, sendo uma ação preventiva. Para o critério</w:t>
      </w:r>
      <w:r>
        <w:t xml:space="preserve"> </w:t>
      </w:r>
      <w:r>
        <w:t xml:space="preserve">‘</w:t>
      </w:r>
      <w:r>
        <w:t xml:space="preserve">Efeitos Duradouros</w:t>
      </w:r>
      <w:r>
        <w:t xml:space="preserve">’</w:t>
      </w:r>
      <w:r>
        <w:t xml:space="preserve">, a implementação de critérios formais e controles de frequência cria estruturas que podem persistir além de mudanças de pessoal, mas a dependência de solicitações à convenente e a natureza específica do convênio podem limitar a durabilidade universal.</w:t>
      </w:r>
    </w:p>
    <w:p>
      <w:pPr>
        <w:pStyle w:val="Compact"/>
        <w:numPr>
          <w:ilvl w:val="0"/>
          <w:numId w:val="1142"/>
        </w:numPr>
      </w:pPr>
      <w:r>
        <w:t xml:space="preserve">Análise Foco Causa: Concordo</w:t>
      </w:r>
    </w:p>
    <w:p>
      <w:pPr>
        <w:pStyle w:val="Compact"/>
        <w:numPr>
          <w:ilvl w:val="0"/>
          <w:numId w:val="1142"/>
        </w:numPr>
      </w:pPr>
      <w:r>
        <w:t xml:space="preserve">Análise Efeitos Duradouros: Discordo</w:t>
      </w:r>
    </w:p>
    <w:bookmarkEnd w:id="108"/>
    <w:bookmarkStart w:id="109" w:name="auditoria-19779-constatação-nº-691475-1"/>
    <w:p>
      <w:pPr>
        <w:pStyle w:val="Ttulo2"/>
      </w:pPr>
      <w:r>
        <w:t xml:space="preserve">Auditoria 19779, Constatação Nº 691475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processo de inspeção na entrada/saída não é capaz de assegurar a preservação da integridade física e das condições de temperatura adequadas dos imunobiológicos mantendo a eficácia destes.</w:t>
      </w:r>
    </w:p>
    <w:p>
      <w:pPr>
        <w:pStyle w:val="Corpodetexto"/>
      </w:pPr>
      <w:r>
        <w:rPr>
          <w:b/>
          <w:bCs/>
        </w:rPr>
        <w:t xml:space="preserve">Recomendação</w:t>
      </w:r>
      <w:r>
        <w:t xml:space="preserve">: Elaborar POP específico para as atividades de inspeção de entrada e saída com descrição suficientemente detalhadas das atividades, contemplando instrumentos de suporte para as atividades e ações a serem tomadas em caso perda de integridade física e das condições de temperatura de forma a atender o disposto nos Incisos I, II e III, Art. 56 , Seção VI, da Resolução de Diretoria Colegiada - RDC N.º 430, de 08/10/2020, o qual cita que cada operação de recebimento deve verificar e registrar: I - as condições de transporte e armazenagem aplicáveis, incluindo requerimentos especiais de temperatura, umidade ou exposição a luz; II - os números de lote, data de validade, e quantidades recebidas frente aos pedidos efetuados e notas fiscais recebidas; e III - a integridade da carga e com o item 6.16.2 Caixa térmica do Manual de Rede de Frio do Programa Nacional de Imunizações / Ministério da Saúde - 5ª edição, que orienta que todas as instâncias de Rede de Frio que transportam estes insumos, a validação dos processos que serão adotados para o transporte dos imunobiológicos, testando e qualificando o método de embalagem para promover a garantia da conservação do imunobiológico na faixa de temperatura adequada, a depender do produto e da instância (+2°C a +8°C, ou -25°C a -15°C).</w:t>
      </w:r>
    </w:p>
    <w:p>
      <w:pPr>
        <w:pStyle w:val="Corpodetexto"/>
      </w:pPr>
      <w:r>
        <w:rPr>
          <w:b/>
          <w:bCs/>
        </w:rPr>
        <w:t xml:space="preserve">Análise Codificação</w:t>
      </w:r>
      <w:r>
        <w:t xml:space="preserve">: Em relação ao foco, a recomendação propõe a elaboração de um Procedimento Operacional Padrão (POP) específico para as atividades de inspeção de entrada e saída, com descrição detalhada das atividades, instrumentos de suporte e ações a serem tomadas em caso de perda de integridade física ou de temperatura. Esta ação visa estabelecer um processo estruturado e documentado para garantir a preservação da integridade física e das condições de temperatura dos imunobiológicos, tratando assim a causa do problema, que é a falta de um processo formalizado e adequado para as inspeções. Já em relação aos efeitos pretendidos pela recomendação, o POP, uma vez implementado, estabelece um procedimento padrão que permanece válido independentemente de mudanças nos atores envolvidos, pois se trata de uma documentação formal que guia as atividades de forma consistente, promovendo efeitos duradouros.</w:t>
      </w:r>
    </w:p>
    <w:p>
      <w:pPr>
        <w:pStyle w:val="Compact"/>
        <w:numPr>
          <w:ilvl w:val="0"/>
          <w:numId w:val="1143"/>
        </w:numPr>
      </w:pPr>
      <w:r>
        <w:t xml:space="preserve">Ação Foco Causa: Sim</w:t>
      </w:r>
    </w:p>
    <w:p>
      <w:pPr>
        <w:pStyle w:val="Compact"/>
        <w:numPr>
          <w:ilvl w:val="0"/>
          <w:numId w:val="1143"/>
        </w:numPr>
      </w:pPr>
      <w:r>
        <w:t xml:space="preserve">Efeitos Duradouros: Sim</w:t>
      </w:r>
    </w:p>
    <w:p>
      <w:pPr>
        <w:pStyle w:val="FirstParagraph"/>
      </w:pPr>
      <w:r>
        <w:rPr>
          <w:b/>
          <w:bCs/>
        </w:rPr>
        <w:t xml:space="preserve">Análise Crítica</w:t>
      </w:r>
      <w:r>
        <w:t xml:space="preserve">: A análise do modelo identificou corretamente que a recomendação propõe a criação de um POP para estruturar o processo de inspeção, tratando a causa raiz da falta de procedimentos formalizados. No entanto, a avaliação sobre efeitos duradouros merece uma análise mais aprofundada sobre a sustentabilidade da implementação.</w:t>
      </w:r>
    </w:p>
    <w:p>
      <w:pPr>
        <w:pStyle w:val="Compact"/>
        <w:numPr>
          <w:ilvl w:val="0"/>
          <w:numId w:val="1144"/>
        </w:numPr>
      </w:pPr>
      <w:r>
        <w:t xml:space="preserve">Análise Foco Causa: Concordo</w:t>
      </w:r>
    </w:p>
    <w:p>
      <w:pPr>
        <w:pStyle w:val="Compact"/>
        <w:numPr>
          <w:ilvl w:val="0"/>
          <w:numId w:val="1144"/>
        </w:numPr>
      </w:pPr>
      <w:r>
        <w:t xml:space="preserve">Análise Efeitos Duradouros: Discordo</w:t>
      </w:r>
    </w:p>
    <w:bookmarkEnd w:id="109"/>
    <w:bookmarkStart w:id="110" w:name="auditoria-19809-constatação-nº-694568-1"/>
    <w:p>
      <w:pPr>
        <w:pStyle w:val="Ttulo2"/>
      </w:pPr>
      <w:r>
        <w:t xml:space="preserve">Auditoria 19809, Constatação Nº 694568 (#1)</w:t>
      </w:r>
    </w:p>
    <w:p>
      <w:pPr>
        <w:pStyle w:val="FirstParagraph"/>
      </w:pPr>
      <w:r>
        <w:rPr>
          <w:b/>
          <w:bCs/>
        </w:rPr>
        <w:t xml:space="preserve">Finalidade</w:t>
      </w:r>
      <w:r>
        <w:t xml:space="preserve">: Verificar se a Atenção Primária à Saúde está exercendo as atribuições de coordenadora da RAPS</w:t>
      </w:r>
    </w:p>
    <w:p>
      <w:pPr>
        <w:pStyle w:val="Corpodetexto"/>
      </w:pPr>
      <w:r>
        <w:rPr>
          <w:b/>
          <w:bCs/>
        </w:rPr>
        <w:t xml:space="preserve">Constatação</w:t>
      </w:r>
      <w:r>
        <w:t xml:space="preserve">: As UBSs visitadas não realizam acolhimento em casos de urgência ou emergência de pacientes de saúde mental.</w:t>
      </w:r>
    </w:p>
    <w:p>
      <w:pPr>
        <w:pStyle w:val="Corpodetexto"/>
      </w:pPr>
      <w:r>
        <w:rPr>
          <w:b/>
          <w:bCs/>
        </w:rPr>
        <w:t xml:space="preserve">Recomendação</w:t>
      </w:r>
      <w:r>
        <w:t xml:space="preserve">: Adotar as seguintes medidas visando atender o estabelecido no Inciso XVII, Subitem 4.1, Item 4; e na Alínea a, Inciso VI, Item 5, Anexo 1 do Anexo XXII da Portaria de Consolidação GM/MS nº 2, de 28/09/2017: - Elaborar e implementar protocolos e fluxos de atendimento nas UBSs para o primeiro atendimento às urgências e/ou emergências dos pacientes de saúde mental, acolhimento, organização do escopo de ações e do processo de trabalho de acordo com demandas e necessidades da população adstrita; - Capacitar os profissionais das UBSs quanto ao uso dos protocolos, diretrizes clínicas, linhas de cuidado e fluxos de encaminhamento dos pacientes de saúde mental para outros pontos de atenção da RAPS; e - Estruturar a RAPS no município de Cuiabá, de modo a implementar estratégias para que as equipes das UBSs acompanhem o percurso dos pacientes de saúde mental após referenciamento, assegurando a continuidade do cuidado.</w:t>
      </w:r>
    </w:p>
    <w:p>
      <w:pPr>
        <w:pStyle w:val="Corpodetexto"/>
      </w:pPr>
      <w:r>
        <w:rPr>
          <w:b/>
          <w:bCs/>
        </w:rPr>
        <w:t xml:space="preserve">Análise Codificação</w:t>
      </w:r>
      <w:r>
        <w:t xml:space="preserve">: Em relação ao foco, a recomendação propõe ações que tratam da causa do problema, como a elaboração e implementação de protocolos e fluxos de atendimento, capacitação de profissionais e estruturação da RAPS, visando prevenir a recorrência da condição encontrada. Já em relação aos efeitos pretendidos pela recomendação, as ações sugeridas (protocolos, capacitação e estruturação da RAPS) são institucionais e permanecem mesmo com mudanças de atores envolvidos, pois se baseiam em sistemas e processos estabelecidos.</w:t>
      </w:r>
    </w:p>
    <w:p>
      <w:pPr>
        <w:pStyle w:val="Compact"/>
        <w:numPr>
          <w:ilvl w:val="0"/>
          <w:numId w:val="1145"/>
        </w:numPr>
      </w:pPr>
      <w:r>
        <w:t xml:space="preserve">Ação Foco Causa: Sim</w:t>
      </w:r>
    </w:p>
    <w:p>
      <w:pPr>
        <w:pStyle w:val="Compact"/>
        <w:numPr>
          <w:ilvl w:val="0"/>
          <w:numId w:val="1145"/>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que efetivamente tratam das causas subjacentes da constatação, como a falta de protocolos, capacitação e estruturação da RAPS. Quanto ao critério</w:t>
      </w:r>
      <w:r>
        <w:t xml:space="preserve"> </w:t>
      </w:r>
      <w:r>
        <w:t xml:space="preserve">‘</w:t>
      </w:r>
      <w:r>
        <w:t xml:space="preserve">Efeitos Duradouros</w:t>
      </w:r>
      <w:r>
        <w:t xml:space="preserve">’</w:t>
      </w:r>
      <w:r>
        <w:t xml:space="preserve">, as ações sugeridas são institucionais e baseadas em sistemas, mas a implementação e manutenção dependem de fatores como recursos, priorização política e adesão contínua, o que pode variar com mudanças de atores.</w:t>
      </w:r>
    </w:p>
    <w:p>
      <w:pPr>
        <w:pStyle w:val="Compact"/>
        <w:numPr>
          <w:ilvl w:val="0"/>
          <w:numId w:val="1146"/>
        </w:numPr>
      </w:pPr>
      <w:r>
        <w:t xml:space="preserve">Análise Foco Causa: Concordo</w:t>
      </w:r>
    </w:p>
    <w:p>
      <w:pPr>
        <w:pStyle w:val="Compact"/>
        <w:numPr>
          <w:ilvl w:val="0"/>
          <w:numId w:val="1146"/>
        </w:numPr>
      </w:pPr>
      <w:r>
        <w:t xml:space="preserve">Análise Efeitos Duradouros: Discordo</w:t>
      </w:r>
    </w:p>
    <w:bookmarkEnd w:id="110"/>
    <w:bookmarkEnd w:id="111"/>
    <w:bookmarkStart w:id="122" w:name="Xfe34d267705ff70dfa4996add6a5ef6292216fc"/>
    <w:p>
      <w:pPr>
        <w:pStyle w:val="Ttulo1"/>
      </w:pPr>
      <w:r>
        <w:t xml:space="preserve">Foco: Sim, Efeitos: Sim, Concordância Foco: Concordo, Concordância Efeitos: Concordo</w:t>
      </w:r>
    </w:p>
    <w:bookmarkStart w:id="112" w:name="auditoria-19197-constatação-nº-658344-3"/>
    <w:p>
      <w:pPr>
        <w:pStyle w:val="Ttulo2"/>
      </w:pPr>
      <w:r>
        <w:t xml:space="preserve">Auditoria 19197, Constatação Nº 658344 (#3)</w:t>
      </w:r>
    </w:p>
    <w:p>
      <w:pPr>
        <w:pStyle w:val="FirstParagraph"/>
      </w:pPr>
      <w:r>
        <w:rPr>
          <w:b/>
          <w:bCs/>
        </w:rPr>
        <w:t xml:space="preserve">Finalidade</w:t>
      </w:r>
      <w:r>
        <w:t xml:space="preserve">: Verificar a regularidade nos proc. de adesão às Atas de Registro de Preços p/ aq. de OPME pelo HFI</w:t>
      </w:r>
    </w:p>
    <w:p>
      <w:pPr>
        <w:pStyle w:val="Corpodetexto"/>
      </w:pPr>
      <w:r>
        <w:rPr>
          <w:b/>
          <w:bCs/>
        </w:rPr>
        <w:t xml:space="preserve">Constatação</w:t>
      </w:r>
      <w:r>
        <w:t xml:space="preserve">: Fragilidade na atuação do controle interno da Unidade</w:t>
      </w:r>
    </w:p>
    <w:p>
      <w:pPr>
        <w:pStyle w:val="Corpodetexto"/>
      </w:pPr>
      <w:r>
        <w:rPr>
          <w:b/>
          <w:bCs/>
        </w:rPr>
        <w:t xml:space="preserve">Recomendação</w:t>
      </w:r>
      <w:r>
        <w:t xml:space="preserve">: Promover o fortalecimento Núcleo de Controle Interno do HFI, de forma que sua atuação esteja em conformidade com o disposto no art. 14 da Seção I Dos Princípios da Gestão de Riscos do Capítulo III DA GESTÃO DE RISCOS da Instrução Normativa Conjunta MP- CGU nº 01, de 10/05/2016;</w:t>
      </w:r>
    </w:p>
    <w:p>
      <w:pPr>
        <w:pStyle w:val="Corpodetexto"/>
      </w:pPr>
      <w:r>
        <w:rPr>
          <w:b/>
          <w:bCs/>
        </w:rPr>
        <w:t xml:space="preserve">Análise Codificação</w:t>
      </w:r>
      <w:r>
        <w:t xml:space="preserve">: Em relação ao foco, a recomendação propõe o fortalecimento do Núcleo de Controle Interno para garantir conformidade com normas específicas, o que visa tratar a causa subjacente da fragilidade na atuação do controle interno, em vez de apenas corrigir a condição atual. Já em relação aos efeitos pretendidos pela recomendação, o fortalecimento institucional do núcleo, baseado em princípios normativos, tende a produzir efeitos duradouros que persistem independentemente de mudanças nos atores envolvidos, pois está ancorado em estruturas e processos formais.</w:t>
      </w:r>
    </w:p>
    <w:p>
      <w:pPr>
        <w:pStyle w:val="Compact"/>
        <w:numPr>
          <w:ilvl w:val="0"/>
          <w:numId w:val="1147"/>
        </w:numPr>
      </w:pPr>
      <w:r>
        <w:t xml:space="preserve">Ação Foco Causa: Sim</w:t>
      </w:r>
    </w:p>
    <w:p>
      <w:pPr>
        <w:pStyle w:val="Compact"/>
        <w:numPr>
          <w:ilvl w:val="0"/>
          <w:numId w:val="1147"/>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fortalecer o Núcleo de Controle Interno para garantir conformidade com normas, o que aborda a causa subjacente da fragilidade identificada. Para o critério</w:t>
      </w:r>
      <w:r>
        <w:t xml:space="preserve"> </w:t>
      </w:r>
      <w:r>
        <w:t xml:space="preserve">‘</w:t>
      </w:r>
      <w:r>
        <w:t xml:space="preserve">Efeitos Duradouros</w:t>
      </w:r>
      <w:r>
        <w:t xml:space="preserve">’</w:t>
      </w:r>
      <w:r>
        <w:t xml:space="preserve">, o fortalecimento institucional baseado em princípios normativos sugere que os efeitos podem persistir independentemente de mudanças de pessoal, pois se baseia em estruturas formais.</w:t>
      </w:r>
    </w:p>
    <w:p>
      <w:pPr>
        <w:pStyle w:val="Compact"/>
        <w:numPr>
          <w:ilvl w:val="0"/>
          <w:numId w:val="1148"/>
        </w:numPr>
      </w:pPr>
      <w:r>
        <w:t xml:space="preserve">Análise Foco Causa: Concordo</w:t>
      </w:r>
    </w:p>
    <w:p>
      <w:pPr>
        <w:pStyle w:val="Compact"/>
        <w:numPr>
          <w:ilvl w:val="0"/>
          <w:numId w:val="1148"/>
        </w:numPr>
      </w:pPr>
      <w:r>
        <w:t xml:space="preserve">Análise Efeitos Duradouros: Concordo</w:t>
      </w:r>
    </w:p>
    <w:bookmarkEnd w:id="112"/>
    <w:bookmarkStart w:id="113" w:name="auditoria-19293-constatação-nº-683527-1"/>
    <w:p>
      <w:pPr>
        <w:pStyle w:val="Ttulo2"/>
      </w:pPr>
      <w:r>
        <w:t xml:space="preserve">Auditoria 19293, Constatação Nº 683527 (#1)</w:t>
      </w:r>
    </w:p>
    <w:p>
      <w:pPr>
        <w:pStyle w:val="FirstParagraph"/>
      </w:pPr>
      <w:r>
        <w:rPr>
          <w:b/>
          <w:bCs/>
        </w:rPr>
        <w:t xml:space="preserve">Finalidade</w:t>
      </w:r>
      <w:r>
        <w:t xml:space="preserve">: Verificar a execução da</w:t>
      </w:r>
      <w:r>
        <w:t xml:space="preserve"> </w:t>
      </w:r>
      <w:r>
        <w:t xml:space="preserve">“</w:t>
      </w:r>
      <w:r>
        <w:t xml:space="preserve">Auditoria 2</w:t>
      </w:r>
      <w:r>
        <w:t xml:space="preserve">”</w:t>
      </w:r>
      <w:r>
        <w:t xml:space="preserve"> </w:t>
      </w:r>
      <w:r>
        <w:t xml:space="preserve">do Plano de Ação da SES do Tocantins, apresentado em 2022.</w:t>
      </w:r>
    </w:p>
    <w:p>
      <w:pPr>
        <w:pStyle w:val="Corpodetexto"/>
      </w:pPr>
      <w:r>
        <w:rPr>
          <w:b/>
          <w:bCs/>
        </w:rPr>
        <w:t xml:space="preserve">Constatação</w:t>
      </w:r>
      <w:r>
        <w:t xml:space="preserve">: Não comprovação de cumprimento da carga horária de 18,62% dos servidores cedidos com ônus para a Secretaria de Estado da Saúde do Tocantins (SES/TO).</w:t>
      </w:r>
    </w:p>
    <w:p>
      <w:pPr>
        <w:pStyle w:val="Corpodetexto"/>
      </w:pPr>
      <w:r>
        <w:rPr>
          <w:b/>
          <w:bCs/>
        </w:rPr>
        <w:t xml:space="preserve">Recomendação</w:t>
      </w:r>
      <w:r>
        <w:t xml:space="preserve">: Qualificar as informações dos profissionais cedidos no Sistema de Cadastro Nacional dos Estabelecimentos de Saúde, para que sejam registradas a cessão dos servidores, assim como a carga horária que os mesmos cumprem. Estabelecer, junto às entidades para as quais são cedidos servidores, medidas de monitoramento do cumprimento da carga horária referente ao cargo que o servidor ocupa na SES/TO. Tais medidas fazem-se necessárias para que haja o cumprimento dos artigos 19 e 132 da Lei Estadual n.º 1.818, de 23/8/2007, os quais preveem, respectivamente, a obrigatoriedade do cumprimento da carga horária referente a cargo que ocupam, e que a conduta do servidor público deve pautar-se pela legalidade, moralidade na Administração Pública, verdade, pelo bem comum, pela celeridade, responsabilidade e eficácia de seus atos e disciplina; e o atendimento ao item 3.2, Auditoria 2, Plano de Ação da SES/TO, de 28/9/2022, que prevê a readequação aos critérios de cessão de servidores com ônus para a Secretaria.</w:t>
      </w:r>
    </w:p>
    <w:p>
      <w:pPr>
        <w:pStyle w:val="Corpodetexto"/>
      </w:pPr>
      <w:r>
        <w:rPr>
          <w:b/>
          <w:bCs/>
        </w:rPr>
        <w:t xml:space="preserve">Análise Codificação</w:t>
      </w:r>
      <w:r>
        <w:t xml:space="preserve">: Em relação ao foco, a recomendação propõe ações que tratam da causa do problema, como qualificar informações no sistema de cadastro e estabelecer medidas de monitoramento, visando prevenir a reincidência da não comprovação da carga horária. Já em relação aos efeitos pretendidos pela recomendação, as ações sugeridas, como a qualificação de informações em sistema nacional e o estabelecimento de medidas de monitoramento, criam estruturas e processos que podem persistir independentemente de mudanças nos atores envolvidos, promovendo efeitos duradouros.</w:t>
      </w:r>
    </w:p>
    <w:p>
      <w:pPr>
        <w:pStyle w:val="Compact"/>
        <w:numPr>
          <w:ilvl w:val="0"/>
          <w:numId w:val="1149"/>
        </w:numPr>
      </w:pPr>
      <w:r>
        <w:t xml:space="preserve">Ação Foco Causa: Sim</w:t>
      </w:r>
    </w:p>
    <w:p>
      <w:pPr>
        <w:pStyle w:val="Compact"/>
        <w:numPr>
          <w:ilvl w:val="0"/>
          <w:numId w:val="114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efetivamente propõe ações que visam tratar a causa raiz do problema, que é a falta de registro adequado e monitoramento da carga horária dos servidores cedidos. Quanto ao critério</w:t>
      </w:r>
      <w:r>
        <w:t xml:space="preserve"> </w:t>
      </w:r>
      <w:r>
        <w:t xml:space="preserve">‘</w:t>
      </w:r>
      <w:r>
        <w:t xml:space="preserve">Efeitos Duradouros</w:t>
      </w:r>
      <w:r>
        <w:t xml:space="preserve">’</w:t>
      </w:r>
      <w:r>
        <w:t xml:space="preserve">, as ações sugeridas criam estruturas e processos sistêmicos que podem perdurar independentemente de mudanças nos atores envolvidos.</w:t>
      </w:r>
    </w:p>
    <w:p>
      <w:pPr>
        <w:pStyle w:val="Compact"/>
        <w:numPr>
          <w:ilvl w:val="0"/>
          <w:numId w:val="1150"/>
        </w:numPr>
      </w:pPr>
      <w:r>
        <w:t xml:space="preserve">Análise Foco Causa: Concordo</w:t>
      </w:r>
    </w:p>
    <w:p>
      <w:pPr>
        <w:pStyle w:val="Compact"/>
        <w:numPr>
          <w:ilvl w:val="0"/>
          <w:numId w:val="1150"/>
        </w:numPr>
      </w:pPr>
      <w:r>
        <w:t xml:space="preserve">Análise Efeitos Duradouros: Concordo</w:t>
      </w:r>
    </w:p>
    <w:bookmarkEnd w:id="113"/>
    <w:bookmarkStart w:id="114" w:name="auditoria-19294-constatação-nº-687240-1"/>
    <w:p>
      <w:pPr>
        <w:pStyle w:val="Ttulo2"/>
      </w:pPr>
      <w:r>
        <w:t xml:space="preserve">Auditoria 19294, Constatação Nº 687240 (#1)</w:t>
      </w:r>
    </w:p>
    <w:p>
      <w:pPr>
        <w:pStyle w:val="FirstParagraph"/>
      </w:pPr>
      <w:r>
        <w:rPr>
          <w:b/>
          <w:bCs/>
        </w:rPr>
        <w:t xml:space="preserve">Finalidade</w:t>
      </w:r>
      <w:r>
        <w:t xml:space="preserve">: Verificar a implementação da</w:t>
      </w:r>
      <w:r>
        <w:t xml:space="preserve"> </w:t>
      </w:r>
      <w:r>
        <w:t xml:space="preserve">“</w:t>
      </w:r>
      <w:r>
        <w:t xml:space="preserve">Auditoria 5</w:t>
      </w:r>
      <w:r>
        <w:t xml:space="preserve">”</w:t>
      </w:r>
      <w:r>
        <w:t xml:space="preserve"> </w:t>
      </w:r>
      <w:r>
        <w:t xml:space="preserve">do Plano de Ação da SES do Tocantins, elaborado em 2022.</w:t>
      </w:r>
    </w:p>
    <w:p>
      <w:pPr>
        <w:pStyle w:val="Corpodetexto"/>
      </w:pPr>
      <w:r>
        <w:rPr>
          <w:b/>
          <w:bCs/>
        </w:rPr>
        <w:t xml:space="preserve">Constatação</w:t>
      </w:r>
      <w:r>
        <w:t xml:space="preserve">: Os pagamentos referentes ao sistema informatizado de gestão hospitalar (Contrato n.º 260/2014 - Soul MV - MV Sistemas Ltda.) não foram realizados conforme previsão contratual.</w:t>
      </w:r>
    </w:p>
    <w:p>
      <w:pPr>
        <w:pStyle w:val="Corpodetexto"/>
      </w:pPr>
      <w:r>
        <w:rPr>
          <w:b/>
          <w:bCs/>
        </w:rPr>
        <w:t xml:space="preserve">Recomendação</w:t>
      </w:r>
      <w:r>
        <w:t xml:space="preserve">: Realizar a revisão do ato administrativo referente ao Contrato nº 260/2014, com a devida apuração e adequada complementação para o saneamento quanto à inexecução contratual, conforme estabelecido no artigo 53, da Lei n.º 9.784 de 29/1/1999.</w:t>
      </w:r>
    </w:p>
    <w:p>
      <w:pPr>
        <w:pStyle w:val="Corpodetexto"/>
      </w:pPr>
      <w:r>
        <w:rPr>
          <w:b/>
          <w:bCs/>
        </w:rPr>
        <w:t xml:space="preserve">Análise Codificação</w:t>
      </w:r>
      <w:r>
        <w:t xml:space="preserve">: Em relação ao foco, a recomendação propõe a revisão do ato administrativo do contrato com apuração e complementação para saneamento da inexecução contratual, o que visa tratar a causa do problema (inexecução contratual) por meio de um procedimento administrativo formal, e não apenas corrigir a condição imediata de pagamentos irregulares. Já em relação aos efeitos pretendidos pela recomendação, a implementação de um ato administrativo revisado e saneado estabelece um marco formal que permanece válido independentemente de mudanças nos atores envolvidos, conferindo efeitos duradouros.</w:t>
      </w:r>
    </w:p>
    <w:p>
      <w:pPr>
        <w:pStyle w:val="Compact"/>
        <w:numPr>
          <w:ilvl w:val="0"/>
          <w:numId w:val="1151"/>
        </w:numPr>
      </w:pPr>
      <w:r>
        <w:t xml:space="preserve">Ação Foco Causa: Sim</w:t>
      </w:r>
    </w:p>
    <w:p>
      <w:pPr>
        <w:pStyle w:val="Compact"/>
        <w:numPr>
          <w:ilvl w:val="0"/>
          <w:numId w:val="1151"/>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revisão do ato administrativo com apuração e complementação para saneamento da inexecução contratual, o que sugere uma abordagem para tratar a causa subjacente (inexecução contratual) e não apenas a condição imediata de pagamentos irregulares. Para o critério</w:t>
      </w:r>
      <w:r>
        <w:t xml:space="preserve"> </w:t>
      </w:r>
      <w:r>
        <w:t xml:space="preserve">‘</w:t>
      </w:r>
      <w:r>
        <w:t xml:space="preserve">Efeitos Duradouros</w:t>
      </w:r>
      <w:r>
        <w:t xml:space="preserve">’</w:t>
      </w:r>
      <w:r>
        <w:t xml:space="preserve">, a implementação de um ato administrativo revisado e saneado estabelece um marco formal que pode persistir independentemente de mudanças nos atores, indicando efeitos duradouros.</w:t>
      </w:r>
    </w:p>
    <w:p>
      <w:pPr>
        <w:pStyle w:val="Compact"/>
        <w:numPr>
          <w:ilvl w:val="0"/>
          <w:numId w:val="1152"/>
        </w:numPr>
      </w:pPr>
      <w:r>
        <w:t xml:space="preserve">Análise Foco Causa: Concordo</w:t>
      </w:r>
    </w:p>
    <w:p>
      <w:pPr>
        <w:pStyle w:val="Compact"/>
        <w:numPr>
          <w:ilvl w:val="0"/>
          <w:numId w:val="1152"/>
        </w:numPr>
      </w:pPr>
      <w:r>
        <w:t xml:space="preserve">Análise Efeitos Duradouros: Concordo</w:t>
      </w:r>
    </w:p>
    <w:bookmarkEnd w:id="114"/>
    <w:bookmarkStart w:id="115" w:name="auditoria-19711-constatação-nº-691914-2"/>
    <w:p>
      <w:pPr>
        <w:pStyle w:val="Ttulo2"/>
      </w:pPr>
      <w:r>
        <w:t xml:space="preserve">Auditoria 19711, Constatação Nº 691914 (#2)</w:t>
      </w:r>
    </w:p>
    <w:p>
      <w:pPr>
        <w:pStyle w:val="FirstParagraph"/>
      </w:pPr>
      <w:r>
        <w:rPr>
          <w:b/>
          <w:bCs/>
        </w:rPr>
        <w:t xml:space="preserve">Finalidade</w:t>
      </w:r>
      <w:r>
        <w:t xml:space="preserve">: Verificar a regularidade da produção inserida nos sistemas do SUS no município de Patos/PB.</w:t>
      </w:r>
    </w:p>
    <w:p>
      <w:pPr>
        <w:pStyle w:val="Corpodetexto"/>
      </w:pPr>
      <w:r>
        <w:rPr>
          <w:b/>
          <w:bCs/>
        </w:rPr>
        <w:t xml:space="preserve">Constatação</w:t>
      </w:r>
      <w:r>
        <w:t xml:space="preserve">: Não há definição das instâncias e mecanismos de controle, avaliação e de fiscalização das ações e serviços de saúde.</w:t>
      </w:r>
    </w:p>
    <w:p>
      <w:pPr>
        <w:pStyle w:val="Corpodetexto"/>
      </w:pPr>
      <w:r>
        <w:rPr>
          <w:b/>
          <w:bCs/>
        </w:rPr>
        <w:t xml:space="preserve">Recomendação</w:t>
      </w:r>
      <w:r>
        <w:t xml:space="preserve">: A SMS de Patos deve executar as seguintes ações: a) Informatizar e padronizar a coleta de dados no Sistema de Informações Ambulatoriais - SIA/SUS, garantindo que todos os dados sejam registrados de maneira consistente e completa; b) Criação de mecanismos de acompanhamento e controle que permitam o monitoramento contínuo dos dados de produção ambulatorial, facilitando a identificação de tendências e a tomada de decisões baseadas em evidências; c) Capacitação das equipes de gestão e operação para assegurar que todos os envolvidos compreendam a importância do registro preciso dos dados e estejam aptos a utilizá-los de maneira eficaz; d) Auditorias regulares e revisões periódicas dos dados inseridos no sistema, para verificar a sua precisão e integridade, corrigindo eventuais falhas ou omissões de maneira proativa. Essas ações visam atender o art. 18 da Lei nº 8.080/1990, que atribui a competência à direção municipal do Sistema de Saúde (SUS) o controle e avaliação das ações e os serviços de saúde.</w:t>
      </w:r>
    </w:p>
    <w:p>
      <w:pPr>
        <w:pStyle w:val="Corpodetexto"/>
      </w:pPr>
      <w:r>
        <w:rPr>
          <w:b/>
          <w:bCs/>
        </w:rPr>
        <w:t xml:space="preserve">Análise Codificação</w:t>
      </w:r>
      <w:r>
        <w:t xml:space="preserve">: Em relação ao foco, a recomendação propõe ações que tratam da causa do problema, como a informatização e padronização da coleta de dados, criação de mecanismos de acompanhamento, capacitação das equipes e auditorias regulares, visando resolver a falta de definição de instâncias e mecanismos de controle. Já em relação aos efeitos pretendidos pela recomendação, as ações sugeridas, como sistemas informatizados, mecanismos de controle estruturados e processos de capacitação e auditoria, tendem a permanecer mesmo com mudanças nos atores envolvidos, pois são baseados em processos e sistemas institucionalizados.</w:t>
      </w:r>
    </w:p>
    <w:p>
      <w:pPr>
        <w:pStyle w:val="Compact"/>
        <w:numPr>
          <w:ilvl w:val="0"/>
          <w:numId w:val="1153"/>
        </w:numPr>
      </w:pPr>
      <w:r>
        <w:t xml:space="preserve">Ação Foco Causa: Sim</w:t>
      </w:r>
    </w:p>
    <w:p>
      <w:pPr>
        <w:pStyle w:val="Compact"/>
        <w:numPr>
          <w:ilvl w:val="0"/>
          <w:numId w:val="1153"/>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diretamente a causa raiz da constatação, que é a ausência de definição de instâncias e mecanismos de controle, avaliação e fiscalização, por meio de ações como informatização, padronização, criação de mecanismos de acompanhamento, capacitação e auditorias regulares. Quanto ao critério</w:t>
      </w:r>
      <w:r>
        <w:t xml:space="preserve"> </w:t>
      </w:r>
      <w:r>
        <w:t xml:space="preserve">‘</w:t>
      </w:r>
      <w:r>
        <w:t xml:space="preserve">Efeitos Duradouros</w:t>
      </w:r>
      <w:r>
        <w:t xml:space="preserve">’</w:t>
      </w:r>
      <w:r>
        <w:t xml:space="preserve">, as ações propostas, como sistemas informatizados, mecanismos estruturados e processos de capacitação, são institucionalizadas e não dependem de indivíduos específicos, promovendo sustentabilidade.</w:t>
      </w:r>
    </w:p>
    <w:p>
      <w:pPr>
        <w:pStyle w:val="Compact"/>
        <w:numPr>
          <w:ilvl w:val="0"/>
          <w:numId w:val="1154"/>
        </w:numPr>
      </w:pPr>
      <w:r>
        <w:t xml:space="preserve">Análise Foco Causa: Concordo</w:t>
      </w:r>
    </w:p>
    <w:p>
      <w:pPr>
        <w:pStyle w:val="Compact"/>
        <w:numPr>
          <w:ilvl w:val="0"/>
          <w:numId w:val="1154"/>
        </w:numPr>
      </w:pPr>
      <w:r>
        <w:t xml:space="preserve">Análise Efeitos Duradouros: Concordo</w:t>
      </w:r>
    </w:p>
    <w:bookmarkEnd w:id="115"/>
    <w:bookmarkStart w:id="116" w:name="auditoria-19717-constatação-nº-689033-1"/>
    <w:p>
      <w:pPr>
        <w:pStyle w:val="Ttulo2"/>
      </w:pPr>
      <w:r>
        <w:t xml:space="preserve">Auditoria 19717, Constatação Nº 689033 (#1)</w:t>
      </w:r>
    </w:p>
    <w:p>
      <w:pPr>
        <w:pStyle w:val="FirstParagraph"/>
      </w:pPr>
      <w:r>
        <w:rPr>
          <w:b/>
          <w:bCs/>
        </w:rPr>
        <w:t xml:space="preserve">Finalidade</w:t>
      </w:r>
      <w:r>
        <w:t xml:space="preserve">: Verificar indícios de irregularidades no do Programa Farmácia Popular do Brasil/PFPB</w:t>
      </w:r>
    </w:p>
    <w:p>
      <w:pPr>
        <w:pStyle w:val="Corpodetexto"/>
      </w:pPr>
      <w:r>
        <w:rPr>
          <w:b/>
          <w:bCs/>
        </w:rPr>
        <w:t xml:space="preserve">Constatação</w:t>
      </w:r>
      <w:r>
        <w:t xml:space="preserve">: O estabelecimento auditado não apresentou documentos que permitissem identificar a posição do estoque em 31/12/2018.</w:t>
      </w:r>
    </w:p>
    <w:p>
      <w:pPr>
        <w:pStyle w:val="Corpodetexto"/>
      </w:pPr>
      <w:r>
        <w:rPr>
          <w:b/>
          <w:bCs/>
        </w:rPr>
        <w:t xml:space="preserve">Recomendação</w:t>
      </w:r>
      <w:r>
        <w:t xml:space="preserve">: Apresentar todos os documentos solicitados pelos órgãos de controle do SUS em observância à determinação contida no Art. 11 do Decreto nº 1.651, de 28/09/1995 e no Art. 36 do Anexo LXXVII da Portaria de Consolidação GM/MS nº 05, de 28/09/2017 e, em caso de restabelecimento da conexão ao Sistema de Informação do PFPB, manter por um prazo de 10 (dez) anos para apresentação, sempre que necessário, as vias assinadas dos cupons vinculados, do documento fiscal, da prescrição médica, laudo ou atestado médico e do documento oficial apresentado no ato da compra, em ordem cronológica de emissão, com arquivamento de 2 (duas) cópias, uma em meio físico e outra em meio magnético e/ou arquivo digitalizado em atendimento ao Art. 22 do Anexo LXXVII da Portaria de Consolidação GM/MS nº 05, de 28/09/2017, alterado pela PRT GM/MS nº 2.898, de 03/11/2021.</w:t>
      </w:r>
    </w:p>
    <w:p>
      <w:pPr>
        <w:pStyle w:val="Corpodetexto"/>
      </w:pPr>
      <w:r>
        <w:rPr>
          <w:b/>
          <w:bCs/>
        </w:rPr>
        <w:t xml:space="preserve">Análise Codificação</w:t>
      </w:r>
      <w:r>
        <w:t xml:space="preserve">: A recomendação propõe a apresentação imediata dos documentos solicitados e estabelece procedimentos para manutenção e arquivamento adequado dos documentos por um período de 10 anos, incluindo cópias física e digital. Essas ações visam garantir a disponibilidade e rastreabilidade dos documentos no futuro, abordando a causa do problema (falta de documentação adequada) ao implementar um sistema de gestão documental que previne a reincidência da condição encontrada. Os efeitos pretendidos, como a organização e preservação dos documentos, são duradouros, pois independem de mudanças nos atores envolvidos, uma vez que os procedimentos estão formalizados e baseados em normativos.</w:t>
      </w:r>
    </w:p>
    <w:p>
      <w:pPr>
        <w:pStyle w:val="Compact"/>
        <w:numPr>
          <w:ilvl w:val="0"/>
          <w:numId w:val="1155"/>
        </w:numPr>
      </w:pPr>
      <w:r>
        <w:t xml:space="preserve">Ação Foco Causa: Sim</w:t>
      </w:r>
    </w:p>
    <w:p>
      <w:pPr>
        <w:pStyle w:val="Compact"/>
        <w:numPr>
          <w:ilvl w:val="0"/>
          <w:numId w:val="1155"/>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diretamente a causa do problema ao propor a apresentação imediata dos documentos e estabelecer um sistema de gestão documental que previne a reincidência da falta de documentação. Para o critério</w:t>
      </w:r>
      <w:r>
        <w:t xml:space="preserve"> </w:t>
      </w:r>
      <w:r>
        <w:t xml:space="preserve">‘</w:t>
      </w:r>
      <w:r>
        <w:t xml:space="preserve">Efeitos Duradouros</w:t>
      </w:r>
      <w:r>
        <w:t xml:space="preserve">’</w:t>
      </w:r>
      <w:r>
        <w:t xml:space="preserve">, a recomendação estabelece procedimentos formalizados e baseados em normativos, que devem persistir independentemente de mudanças nos atores envolvidos, garantindo efeitos duradouros.</w:t>
      </w:r>
    </w:p>
    <w:p>
      <w:pPr>
        <w:pStyle w:val="Compact"/>
        <w:numPr>
          <w:ilvl w:val="0"/>
          <w:numId w:val="1156"/>
        </w:numPr>
      </w:pPr>
      <w:r>
        <w:t xml:space="preserve">Análise Foco Causa: Concordo</w:t>
      </w:r>
    </w:p>
    <w:p>
      <w:pPr>
        <w:pStyle w:val="Compact"/>
        <w:numPr>
          <w:ilvl w:val="0"/>
          <w:numId w:val="1156"/>
        </w:numPr>
      </w:pPr>
      <w:r>
        <w:t xml:space="preserve">Análise Efeitos Duradouros: Concordo</w:t>
      </w:r>
    </w:p>
    <w:bookmarkEnd w:id="116"/>
    <w:bookmarkStart w:id="117" w:name="auditoria-19763-constatação-nº-692943-1"/>
    <w:p>
      <w:pPr>
        <w:pStyle w:val="Ttulo2"/>
      </w:pPr>
      <w:r>
        <w:t xml:space="preserve">Auditoria 19763, Constatação Nº 692943 (#1)</w:t>
      </w:r>
    </w:p>
    <w:p>
      <w:pPr>
        <w:pStyle w:val="FirstParagraph"/>
      </w:pPr>
      <w:r>
        <w:rPr>
          <w:b/>
          <w:bCs/>
        </w:rPr>
        <w:t xml:space="preserve">Finalidade</w:t>
      </w:r>
      <w:r>
        <w:t xml:space="preserve">: Verificar se as Centrais Municipais de Rede de Frios (CMRFs) possuem controles internos</w:t>
      </w:r>
    </w:p>
    <w:p>
      <w:pPr>
        <w:pStyle w:val="Corpodetexto"/>
      </w:pPr>
      <w:r>
        <w:rPr>
          <w:b/>
          <w:bCs/>
        </w:rPr>
        <w:t xml:space="preserve">Constatação</w:t>
      </w:r>
      <w:r>
        <w:t xml:space="preserve">: A SMS não possui rotina estabelecida para verificação diária do perfeito funcionamento das câmaras frias da CMRF.</w:t>
      </w:r>
    </w:p>
    <w:p>
      <w:pPr>
        <w:pStyle w:val="Corpodetexto"/>
      </w:pPr>
      <w:r>
        <w:rPr>
          <w:b/>
          <w:bCs/>
        </w:rPr>
        <w:t xml:space="preserve">Recomendação</w:t>
      </w:r>
      <w:r>
        <w:t xml:space="preserve">: Considerando o que determinam itens 6.6.2, 6.13 e 7.1 do Manual de Rede Frio do PNI, 5ª edição/2017; e o inciso XVIII do art.23 e o art.51 da RDC Anvisa nº 63/2011, recomenda-se: - Elaboração e Implementar Procedimentos Operacionais Padrão (POPs): Desenvolver procedimentos escritos para o monitoramento das câmaras frias, incluindo a verificação diária de todos os parâmetros relevantes; - Treinamento da Equipe Técnica: Capacitar a equipe técnica da CMRF sobre a importância do monitoramento adequado e sobre a execução dos novos procedimentos operacionais padrão. Essas recomendações visam garantir a integridade e a segurança dos imunobiológicos armazenados, assegurando que a CMRF atenda às normas regulatórias e minimize o risco de perdas devido a falhas nos sistemas de refrigeração.</w:t>
      </w:r>
    </w:p>
    <w:p>
      <w:pPr>
        <w:pStyle w:val="Corpodetexto"/>
      </w:pPr>
      <w:r>
        <w:rPr>
          <w:b/>
          <w:bCs/>
        </w:rPr>
        <w:t xml:space="preserve">Análise Codificação</w:t>
      </w:r>
      <w:r>
        <w:t xml:space="preserve">: Em relação ao foco, a recomendação propõe a elaboração e implementação de POPs para o monitoramento das câmaras frias e o treinamento da equipe, ações que visam estabelecer uma rotina estruturada e permanente para verificação do funcionamento das câmaras, tratando assim a causa da ausência de rotina estabelecida. Já em relação aos efeitos pretendidos pela recomendação, a criação de POPs e a capacitação da equipe estabelecem processos e conhecimentos que permanecem independentemente de mudanças nos atores envolvidos, garantindo efeitos duradouros.</w:t>
      </w:r>
    </w:p>
    <w:p>
      <w:pPr>
        <w:pStyle w:val="Compact"/>
        <w:numPr>
          <w:ilvl w:val="0"/>
          <w:numId w:val="1157"/>
        </w:numPr>
      </w:pPr>
      <w:r>
        <w:t xml:space="preserve">Ação Foco Causa: Sim</w:t>
      </w:r>
    </w:p>
    <w:p>
      <w:pPr>
        <w:pStyle w:val="Compact"/>
        <w:numPr>
          <w:ilvl w:val="0"/>
          <w:numId w:val="1157"/>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diretamente a causa da constatação, que é a ausência de rotina estabelecida para verificação diária das câmaras frias, por meio da elaboração e implementação de POPs e treinamento da equipe. Quanto ao critério</w:t>
      </w:r>
      <w:r>
        <w:t xml:space="preserve"> </w:t>
      </w:r>
      <w:r>
        <w:t xml:space="preserve">‘</w:t>
      </w:r>
      <w:r>
        <w:t xml:space="preserve">Efeitos Duradouros</w:t>
      </w:r>
      <w:r>
        <w:t xml:space="preserve">’</w:t>
      </w:r>
      <w:r>
        <w:t xml:space="preserve">, a implementação de POPs e treinamento estabelece processos e conhecimentos que podem persistir mesmo com mudanças na equipe, garantindo efeitos duradouros.</w:t>
      </w:r>
    </w:p>
    <w:p>
      <w:pPr>
        <w:pStyle w:val="Compact"/>
        <w:numPr>
          <w:ilvl w:val="0"/>
          <w:numId w:val="1158"/>
        </w:numPr>
      </w:pPr>
      <w:r>
        <w:t xml:space="preserve">Análise Foco Causa: Concordo</w:t>
      </w:r>
    </w:p>
    <w:p>
      <w:pPr>
        <w:pStyle w:val="Compact"/>
        <w:numPr>
          <w:ilvl w:val="0"/>
          <w:numId w:val="1158"/>
        </w:numPr>
      </w:pPr>
      <w:r>
        <w:t xml:space="preserve">Análise Efeitos Duradouros: Concordo</w:t>
      </w:r>
    </w:p>
    <w:bookmarkEnd w:id="117"/>
    <w:bookmarkStart w:id="118" w:name="auditoria-19780-constatação-nº-692351-1"/>
    <w:p>
      <w:pPr>
        <w:pStyle w:val="Ttulo2"/>
      </w:pPr>
      <w:r>
        <w:t xml:space="preserve">Auditoria 19780, Constatação Nº 692351 (#1)</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transporte dos imunobiológicos distribuídos pela Central Municipal de Rede de Frio de Lagarto/SE para as Salas de Vacinação não é realizado integralmente de acordo com as orientações preconizadas pelo PNI.</w:t>
      </w:r>
    </w:p>
    <w:p>
      <w:pPr>
        <w:pStyle w:val="Corpodetexto"/>
      </w:pPr>
      <w:r>
        <w:rPr>
          <w:b/>
          <w:bCs/>
        </w:rPr>
        <w:t xml:space="preserve">Recomendação</w:t>
      </w:r>
      <w:r>
        <w:t xml:space="preserve">: Estabelecer procedimentos formais para monitoramento contínuo dos imunobiológicos durante o transporte, com registros dos controles necessários a assegurar a preservação da integridade física e das condições de temperatura adequadas para manutenção da sua eficácia, em conformidade com o disposto no Art. 84, Seção IX, RDC ANVISA Nº 430, de 08/10/2020, e com o disposto no item 4.6.4 do Manual de Rede de Frio do PNI (5ª edição, 2017).</w:t>
      </w:r>
    </w:p>
    <w:p>
      <w:pPr>
        <w:pStyle w:val="Corpodetexto"/>
      </w:pPr>
      <w:r>
        <w:rPr>
          <w:b/>
          <w:bCs/>
        </w:rPr>
        <w:t xml:space="preserve">Análise Codificação</w:t>
      </w:r>
      <w:r>
        <w:t xml:space="preserve">: Em relação ao foco, a recomendação propõe a criação de procedimentos formais para monitoramento contínuo durante o transporte, o que visa tratar a causa raiz do problema (falta de procedimentos padronizados) e não apenas corrigir condições específicas observadas. Já em relação aos efeitos pretendidos pela recomendação, a implementação de procedimentos formais criaria uma estrutura permanente de controle que permaneceria efetiva mesmo com mudanças nos profissionais responsáveis pelo transporte.</w:t>
      </w:r>
    </w:p>
    <w:p>
      <w:pPr>
        <w:pStyle w:val="Compact"/>
        <w:numPr>
          <w:ilvl w:val="0"/>
          <w:numId w:val="1159"/>
        </w:numPr>
      </w:pPr>
      <w:r>
        <w:t xml:space="preserve">Ação Foco Causa: Sim</w:t>
      </w:r>
    </w:p>
    <w:p>
      <w:pPr>
        <w:pStyle w:val="Compact"/>
        <w:numPr>
          <w:ilvl w:val="0"/>
          <w:numId w:val="115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procedimentos formais para monitoramento contínuo, o que efetivamente visa tratar a causa raiz (ausência de procedimentos padronizados) e não apenas corrigir condições específicas. Quanto ao critério</w:t>
      </w:r>
      <w:r>
        <w:t xml:space="preserve"> </w:t>
      </w:r>
      <w:r>
        <w:t xml:space="preserve">‘</w:t>
      </w:r>
      <w:r>
        <w:t xml:space="preserve">Efeitos Duradouros</w:t>
      </w:r>
      <w:r>
        <w:t xml:space="preserve">’</w:t>
      </w:r>
      <w:r>
        <w:t xml:space="preserve">, a implementação de procedimentos formais cria uma estrutura permanente que independe de indivíduos específicos, garantindo continuidade.</w:t>
      </w:r>
    </w:p>
    <w:p>
      <w:pPr>
        <w:pStyle w:val="Compact"/>
        <w:numPr>
          <w:ilvl w:val="0"/>
          <w:numId w:val="1160"/>
        </w:numPr>
      </w:pPr>
      <w:r>
        <w:t xml:space="preserve">Análise Foco Causa: Concordo</w:t>
      </w:r>
    </w:p>
    <w:p>
      <w:pPr>
        <w:pStyle w:val="Compact"/>
        <w:numPr>
          <w:ilvl w:val="0"/>
          <w:numId w:val="1160"/>
        </w:numPr>
      </w:pPr>
      <w:r>
        <w:t xml:space="preserve">Análise Efeitos Duradouros: Concordo</w:t>
      </w:r>
    </w:p>
    <w:bookmarkEnd w:id="118"/>
    <w:bookmarkStart w:id="119" w:name="auditoria-19803-constatação-nº-693818-1"/>
    <w:p>
      <w:pPr>
        <w:pStyle w:val="Ttulo2"/>
      </w:pPr>
      <w:r>
        <w:t xml:space="preserve">Auditoria 19803, Constatação Nº 693818 (#1)</w:t>
      </w:r>
    </w:p>
    <w:p>
      <w:pPr>
        <w:pStyle w:val="FirstParagraph"/>
      </w:pPr>
      <w:r>
        <w:rPr>
          <w:b/>
          <w:bCs/>
        </w:rPr>
        <w:t xml:space="preserve">Finalidade</w:t>
      </w:r>
      <w:r>
        <w:t xml:space="preserve">: Auditoria na PNSMAD - 2024</w:t>
      </w:r>
    </w:p>
    <w:p>
      <w:pPr>
        <w:pStyle w:val="Corpodetexto"/>
      </w:pPr>
      <w:r>
        <w:rPr>
          <w:b/>
          <w:bCs/>
        </w:rPr>
        <w:t xml:space="preserve">Constatação</w:t>
      </w:r>
      <w:r>
        <w:t xml:space="preserve">: As Unidades Básicas de Saúde visitadas não realizam, de forma sistemática, ações de prevenção e promoção relacionadas à temática da saúde mental.</w:t>
      </w:r>
    </w:p>
    <w:p>
      <w:pPr>
        <w:pStyle w:val="Corpodetexto"/>
      </w:pPr>
      <w:r>
        <w:rPr>
          <w:b/>
          <w:bCs/>
        </w:rPr>
        <w:t xml:space="preserve">Recomendação</w:t>
      </w:r>
      <w:r>
        <w:t xml:space="preserve">: Desenvolver, de forma sistemática, ações de prevenção e promoção relacionadas à temática da saúde mental, ações de redução de danos e cuidado para pessoas com necessidades decorrentes do uso de crack, álcool e outras drogas, de modo a oportunizar um cuidado integral, em cumprimento ao disciplinado no artigo 6º, § 1º, do Anexo V, da Portaria de Consolidação n.° 3, de 28/9/2017.</w:t>
      </w:r>
    </w:p>
    <w:p>
      <w:pPr>
        <w:pStyle w:val="Corpodetexto"/>
      </w:pPr>
      <w:r>
        <w:rPr>
          <w:b/>
          <w:bCs/>
        </w:rPr>
        <w:t xml:space="preserve">Análise Codificação</w:t>
      </w:r>
      <w:r>
        <w:t xml:space="preserve">: Em relação ao foco, a recomendação propõe o desenvolvimento sistemático de ações de prevenção, promoção e cuidado, o que visa implementar um processo contínuo para tratar a causa subjacente da falta de ações sistemáticas, em vez de apenas corrigir uma condição pontual. Já em relação aos efeitos pretendidos pela recomendação, a implementação de ações sistemáticas estabelece estruturas e processos que podem persistir independentemente de mudanças nos atores envolvidos, como profissionais de saúde, promovendo efeitos duradouros.</w:t>
      </w:r>
    </w:p>
    <w:p>
      <w:pPr>
        <w:pStyle w:val="Compact"/>
        <w:numPr>
          <w:ilvl w:val="0"/>
          <w:numId w:val="1161"/>
        </w:numPr>
      </w:pPr>
      <w:r>
        <w:t xml:space="preserve">Ação Foco Causa: Sim</w:t>
      </w:r>
    </w:p>
    <w:p>
      <w:pPr>
        <w:pStyle w:val="Compact"/>
        <w:numPr>
          <w:ilvl w:val="0"/>
          <w:numId w:val="1161"/>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o desenvolvimento sistemático de ações de prevenção e promoção, o que sugere uma abordagem para tratar a causa da falta de ações sistemáticas, e não apenas a condição imediata. Para o critério</w:t>
      </w:r>
      <w:r>
        <w:t xml:space="preserve"> </w:t>
      </w:r>
      <w:r>
        <w:t xml:space="preserve">‘</w:t>
      </w:r>
      <w:r>
        <w:t xml:space="preserve">Efeitos Duradouros</w:t>
      </w:r>
      <w:r>
        <w:t xml:space="preserve">’</w:t>
      </w:r>
      <w:r>
        <w:t xml:space="preserve">, a implementação de ações sistemáticas visa estabelecer processos contínuos que podem persistir independentemente de mudanças de pessoal, indicando efeitos duradouros.</w:t>
      </w:r>
    </w:p>
    <w:p>
      <w:pPr>
        <w:pStyle w:val="Compact"/>
        <w:numPr>
          <w:ilvl w:val="0"/>
          <w:numId w:val="1162"/>
        </w:numPr>
      </w:pPr>
      <w:r>
        <w:t xml:space="preserve">Análise Foco Causa: Concordo</w:t>
      </w:r>
    </w:p>
    <w:p>
      <w:pPr>
        <w:pStyle w:val="Compact"/>
        <w:numPr>
          <w:ilvl w:val="0"/>
          <w:numId w:val="1162"/>
        </w:numPr>
      </w:pPr>
      <w:r>
        <w:t xml:space="preserve">Análise Efeitos Duradouros: Concordo</w:t>
      </w:r>
    </w:p>
    <w:bookmarkEnd w:id="119"/>
    <w:bookmarkStart w:id="120" w:name="auditoria-19827-constatação-nº-693967-1"/>
    <w:p>
      <w:pPr>
        <w:pStyle w:val="Ttulo2"/>
      </w:pPr>
      <w:r>
        <w:t xml:space="preserve">Auditoria 19827, Constatação Nº 693967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análise realizada, sobre o período de janeiro a dezembro de 2022, demonstrou que a capacidade profissional para a realização do procedimento de Consulta Médica em Atenção Especializada (Código Sigtap: 03.01.01.007-2) foi insuficiente.</w:t>
      </w:r>
    </w:p>
    <w:p>
      <w:pPr>
        <w:pStyle w:val="Corpodetexto"/>
      </w:pPr>
      <w:r>
        <w:rPr>
          <w:b/>
          <w:bCs/>
        </w:rPr>
        <w:t xml:space="preserve">Recomendação</w:t>
      </w:r>
      <w:r>
        <w:t xml:space="preserve">: Utilizar como referência o desejável de atendimento de no máximo 3 pacientes por hora/ por médico, conforme recomenda o Item 4 do Anexo I Resolução CFM nº 2.077/2014. Fiscalizar, auditar, validar ou alterar, quando necessário, o cadastro dos estabelecimentos de saúde integrantes do SUS que estejam sob seu comando conforme estabelece o art. 369 da Portaria de Consolidação GM/MS nº 01/2017.</w:t>
      </w:r>
    </w:p>
    <w:p>
      <w:pPr>
        <w:pStyle w:val="Corpodetexto"/>
      </w:pPr>
      <w:r>
        <w:rPr>
          <w:b/>
          <w:bCs/>
        </w:rPr>
        <w:t xml:space="preserve">Análise Codificação</w:t>
      </w:r>
      <w:r>
        <w:t xml:space="preserve">: Em relação ao foco, a recomendação propõe fiscalizar, auditar, validar ou alterar o cadastro dos estabelecimentos de saúde para garantir que a capacidade profissional seja adequada, o que aborda a causa do problema (cadastro inadequado ou falta de fiscalização que leva à capacidade insuficiente). Já em relação aos efeitos pretendidos pela recomendação, as ações de fiscalização e ajuste de cadastro criam um mecanismo contínuo que permanece mesmo com mudanças nos atores envolvidos, pois estabelecem processos formais de verificação.</w:t>
      </w:r>
    </w:p>
    <w:p>
      <w:pPr>
        <w:pStyle w:val="Compact"/>
        <w:numPr>
          <w:ilvl w:val="0"/>
          <w:numId w:val="1163"/>
        </w:numPr>
      </w:pPr>
      <w:r>
        <w:t xml:space="preserve">Ação Foco Causa: Sim</w:t>
      </w:r>
    </w:p>
    <w:p>
      <w:pPr>
        <w:pStyle w:val="Compact"/>
        <w:numPr>
          <w:ilvl w:val="0"/>
          <w:numId w:val="1163"/>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que visam corrigir a capacidade profissional insuficiente através de fiscalização e ajuste de cadastro, o que aborda a causa subjacente (cadastro inadequado ou falta de fiscalização). Para o critério</w:t>
      </w:r>
      <w:r>
        <w:t xml:space="preserve"> </w:t>
      </w:r>
      <w:r>
        <w:t xml:space="preserve">‘</w:t>
      </w:r>
      <w:r>
        <w:t xml:space="preserve">Efeitos Duradouros</w:t>
      </w:r>
      <w:r>
        <w:t xml:space="preserve">’</w:t>
      </w:r>
      <w:r>
        <w:t xml:space="preserve">, as ações estabelecem processos contínuos que podem persistir independentemente de mudanças nos atores, desde que os procedimentos sejam institucionalizados.</w:t>
      </w:r>
    </w:p>
    <w:p>
      <w:pPr>
        <w:pStyle w:val="Compact"/>
        <w:numPr>
          <w:ilvl w:val="0"/>
          <w:numId w:val="1164"/>
        </w:numPr>
      </w:pPr>
      <w:r>
        <w:t xml:space="preserve">Análise Foco Causa: Concordo</w:t>
      </w:r>
    </w:p>
    <w:p>
      <w:pPr>
        <w:pStyle w:val="Compact"/>
        <w:numPr>
          <w:ilvl w:val="0"/>
          <w:numId w:val="1164"/>
        </w:numPr>
      </w:pPr>
      <w:r>
        <w:t xml:space="preserve">Análise Efeitos Duradouros: Concordo</w:t>
      </w:r>
    </w:p>
    <w:bookmarkEnd w:id="120"/>
    <w:bookmarkStart w:id="121" w:name="auditoria-19848-constatação-nº-701969-1"/>
    <w:p>
      <w:pPr>
        <w:pStyle w:val="Ttulo2"/>
      </w:pPr>
      <w:r>
        <w:t xml:space="preserve">Auditoria 19848, Constatação Nº 701969 (#1)</w:t>
      </w:r>
    </w:p>
    <w:p>
      <w:pPr>
        <w:pStyle w:val="FirstParagraph"/>
      </w:pPr>
      <w:r>
        <w:rPr>
          <w:b/>
          <w:bCs/>
        </w:rPr>
        <w:t xml:space="preserve">Finalidade</w:t>
      </w:r>
      <w:r>
        <w:t xml:space="preserve">: Verificar a gestão e o gerenciamento dos Centros de Referência em Saúde do Trabalhador - CERESTs</w:t>
      </w:r>
    </w:p>
    <w:p>
      <w:pPr>
        <w:pStyle w:val="Corpodetexto"/>
      </w:pPr>
      <w:r>
        <w:rPr>
          <w:b/>
          <w:bCs/>
        </w:rPr>
        <w:t xml:space="preserve">Constatação</w:t>
      </w:r>
      <w:r>
        <w:t xml:space="preserve">: O Conselho Municipal de Saúde-CMS de Aracati/CE não comprovou a fiscalização dos recursos federais que foram destinados ao município para os anos de 2023 e 2024.</w:t>
      </w:r>
    </w:p>
    <w:p>
      <w:pPr>
        <w:pStyle w:val="Corpodetexto"/>
      </w:pPr>
      <w:r>
        <w:rPr>
          <w:b/>
          <w:bCs/>
        </w:rPr>
        <w:t xml:space="preserve">Recomendação</w:t>
      </w:r>
      <w:r>
        <w:t xml:space="preserve">: Providenciar que o Conselho Municipal de Saúde de Aracati/CE, como órgão colegiado do Sistema Único de Saúde integrante da estrutura organizacional desta secretaria, promova e registre, nas atas das reuniões, nas deliberações e em relatórios específicos, a fiscalização dos recursos federais que foram repassados do Fundo Nacional de Saúde para o Fundo Municipal de Saúde, de acordo com o disposto no § 2º, art. 1.097, Capítulo V, da Portaria de Consolidação GM/MS n.º 06, de 28 de setembro de 2017.</w:t>
      </w:r>
    </w:p>
    <w:p>
      <w:pPr>
        <w:pStyle w:val="Corpodetexto"/>
      </w:pPr>
      <w:r>
        <w:rPr>
          <w:b/>
          <w:bCs/>
        </w:rPr>
        <w:t xml:space="preserve">Análise Codificação</w:t>
      </w:r>
      <w:r>
        <w:t xml:space="preserve">: Em relação ao foco, a recomendação propõe a implementação de um processo formal de registro e documentação da fiscalização dos recursos, o que visa estabelecer um mecanismo permanente para garantir que a fiscalização seja realizada e documentada adequadamente, tratando assim da causa subjacente da falta de comprovação. Já em relação aos efeitos pretendidos pela recomendação, a criação de registros sistemáticos nas atas e relatórios assegura que a fiscalização continue a ser documentada independentemente de mudanças nos membros do conselho, proporcionando efeitos duradouros.</w:t>
      </w:r>
    </w:p>
    <w:p>
      <w:pPr>
        <w:pStyle w:val="Compact"/>
        <w:numPr>
          <w:ilvl w:val="0"/>
          <w:numId w:val="1165"/>
        </w:numPr>
      </w:pPr>
      <w:r>
        <w:t xml:space="preserve">Ação Foco Causa: Sim</w:t>
      </w:r>
    </w:p>
    <w:p>
      <w:pPr>
        <w:pStyle w:val="Compact"/>
        <w:numPr>
          <w:ilvl w:val="0"/>
          <w:numId w:val="1165"/>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um processo formal de registro e documentação da fiscalização, o que aborda a causa da falta de comprovação ao criar um mecanismo sistemático para garantir que a fiscalização seja realizada e documentada. Para o critério</w:t>
      </w:r>
      <w:r>
        <w:t xml:space="preserve"> </w:t>
      </w:r>
      <w:r>
        <w:t xml:space="preserve">‘</w:t>
      </w:r>
      <w:r>
        <w:t xml:space="preserve">Efeitos Duradouros</w:t>
      </w:r>
      <w:r>
        <w:t xml:space="preserve">’</w:t>
      </w:r>
      <w:r>
        <w:t xml:space="preserve">, a implementação de registros permanentes nas atas e relatórios assegura que a prática continue independentemente de mudanças nos membros do conselho, promovendo sustentabilidade.</w:t>
      </w:r>
    </w:p>
    <w:p>
      <w:pPr>
        <w:pStyle w:val="Compact"/>
        <w:numPr>
          <w:ilvl w:val="0"/>
          <w:numId w:val="1166"/>
        </w:numPr>
      </w:pPr>
      <w:r>
        <w:t xml:space="preserve">Análise Foco Causa: Concordo</w:t>
      </w:r>
    </w:p>
    <w:p>
      <w:pPr>
        <w:pStyle w:val="Compact"/>
        <w:numPr>
          <w:ilvl w:val="0"/>
          <w:numId w:val="1166"/>
        </w:numPr>
      </w:pPr>
      <w:r>
        <w:t xml:space="preserve">Análise Efeitos Duradouros: Concordo</w:t>
      </w:r>
    </w:p>
    <w:bookmarkEnd w:id="121"/>
    <w:bookmarkEnd w:id="122"/>
    <w:bookmarkStart w:id="133" w:name="Xde6634f9482e595102477c9c57d29c91e4f33d4"/>
    <w:p>
      <w:pPr>
        <w:pStyle w:val="Ttulo1"/>
      </w:pPr>
      <w:r>
        <w:t xml:space="preserve">Foco: Sim, Efeitos: Sim, Concordância Foco: Discordo, Concordância Efeitos: Concordo</w:t>
      </w:r>
    </w:p>
    <w:bookmarkStart w:id="123" w:name="auditoria-19238-constatação-nº-654962-1"/>
    <w:p>
      <w:pPr>
        <w:pStyle w:val="Ttulo2"/>
      </w:pPr>
      <w:r>
        <w:t xml:space="preserve">Auditoria 19238, Constatação Nº 654962 (#1)</w:t>
      </w:r>
    </w:p>
    <w:p>
      <w:pPr>
        <w:pStyle w:val="FirstParagraph"/>
      </w:pPr>
      <w:r>
        <w:rPr>
          <w:b/>
          <w:bCs/>
        </w:rPr>
        <w:t xml:space="preserve">Finalidade</w:t>
      </w:r>
      <w:r>
        <w:t xml:space="preserve">: Monitorar as recomendações da Auditoria nº 16936 ref a execução da PNAISP</w:t>
      </w:r>
    </w:p>
    <w:p>
      <w:pPr>
        <w:pStyle w:val="Corpodetexto"/>
      </w:pPr>
      <w:r>
        <w:rPr>
          <w:b/>
          <w:bCs/>
        </w:rPr>
        <w:t xml:space="preserve">Constatação</w:t>
      </w:r>
      <w:r>
        <w:t xml:space="preserve">: Nos RAG de 2020 e 2021 estão registradas as ações relativas à execução da PNAISP, enquanto o RAG de 2019 não contempla a execução de nenhuma ação voltada à essa política.</w:t>
      </w:r>
    </w:p>
    <w:p>
      <w:pPr>
        <w:pStyle w:val="Corpodetexto"/>
      </w:pPr>
      <w:r>
        <w:rPr>
          <w:b/>
          <w:bCs/>
        </w:rPr>
        <w:t xml:space="preserve">Recomendação</w:t>
      </w:r>
      <w:r>
        <w:t xml:space="preserve">: Utilizar o Relatório Anual de Gestão-RAG para apresentar os resultados alcançados com a execução da PAS, tais como: as metas da PAS previstas e executadas; a análise da execução orçamentária; e as recomendações necessárias, incluindo eventuais redirecionamentos do Plano de Saúde conforme determinam os incisos II, III e IV do parágrafo 1º do art. 99 da Portaria de Consolidação GM/MS nº 01/2017.</w:t>
      </w:r>
    </w:p>
    <w:p>
      <w:pPr>
        <w:pStyle w:val="Corpodetexto"/>
      </w:pPr>
      <w:r>
        <w:rPr>
          <w:b/>
          <w:bCs/>
        </w:rPr>
        <w:t xml:space="preserve">Análise Codificação</w:t>
      </w:r>
      <w:r>
        <w:t xml:space="preserve">: Em relação ao foco, a recomendação sugere a utilização do RAG para apresentar resultados e análises da execução da PAS, o que visa estabelecer um processo contínuo de monitoramento e transparência, abordando a causa subjacente da falta de registro consistente nos RAGs. Já em relação aos efeitos pretendidos pela recomendação, a implementação de um sistema padronizado de relatórios tende a criar uma estrutura que persiste independentemente de mudanças nos atores envolvidos, promovendo efeitos duradouros.</w:t>
      </w:r>
    </w:p>
    <w:p>
      <w:pPr>
        <w:pStyle w:val="Compact"/>
        <w:numPr>
          <w:ilvl w:val="0"/>
          <w:numId w:val="1167"/>
        </w:numPr>
      </w:pPr>
      <w:r>
        <w:t xml:space="preserve">Ação Foco Causa: Sim</w:t>
      </w:r>
    </w:p>
    <w:p>
      <w:pPr>
        <w:pStyle w:val="Compact"/>
        <w:numPr>
          <w:ilvl w:val="0"/>
          <w:numId w:val="1167"/>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 utilização do RAG para apresentar resultados da PAS, o que pode ser visto como uma medida para garantir o registro consistente, mas não aborda diretamente as causas que levaram à inconsistência nos registros anteriores, como falta de capacitação, recursos ou processos definidos. Quanto ao critério</w:t>
      </w:r>
      <w:r>
        <w:t xml:space="preserve"> </w:t>
      </w:r>
      <w:r>
        <w:t xml:space="preserve">‘</w:t>
      </w:r>
      <w:r>
        <w:t xml:space="preserve">Efeitos Duradouros</w:t>
      </w:r>
      <w:r>
        <w:t xml:space="preserve">’</w:t>
      </w:r>
      <w:r>
        <w:t xml:space="preserve">, a recomendação estabelece um processo padronizado que pode persistir com mudanças de atores, mas sua efetividade depende da implementação e adesão contínua.</w:t>
      </w:r>
    </w:p>
    <w:p>
      <w:pPr>
        <w:pStyle w:val="Compact"/>
        <w:numPr>
          <w:ilvl w:val="0"/>
          <w:numId w:val="1168"/>
        </w:numPr>
      </w:pPr>
      <w:r>
        <w:t xml:space="preserve">Análise Foco Causa: Discordo</w:t>
      </w:r>
    </w:p>
    <w:p>
      <w:pPr>
        <w:pStyle w:val="Compact"/>
        <w:numPr>
          <w:ilvl w:val="0"/>
          <w:numId w:val="1168"/>
        </w:numPr>
      </w:pPr>
      <w:r>
        <w:t xml:space="preserve">Análise Efeitos Duradouros: Concordo</w:t>
      </w:r>
    </w:p>
    <w:bookmarkEnd w:id="123"/>
    <w:bookmarkStart w:id="124" w:name="auditoria-19475-constatação-nº-666128-1"/>
    <w:p>
      <w:pPr>
        <w:pStyle w:val="Ttulo2"/>
      </w:pPr>
      <w:r>
        <w:t xml:space="preserve">Auditoria 19475, Constatação Nº 666128 (#1)</w:t>
      </w:r>
    </w:p>
    <w:p>
      <w:pPr>
        <w:pStyle w:val="FirstParagraph"/>
      </w:pPr>
      <w:r>
        <w:rPr>
          <w:b/>
          <w:bCs/>
        </w:rPr>
        <w:t xml:space="preserve">Finalidade</w:t>
      </w:r>
      <w:r>
        <w:t xml:space="preserve">: Verificar a regularidade da gestão e funcionamento do Serviço de Atendimento Móvel de Urgência 192.</w:t>
      </w:r>
    </w:p>
    <w:p>
      <w:pPr>
        <w:pStyle w:val="Corpodetexto"/>
      </w:pPr>
      <w:r>
        <w:rPr>
          <w:b/>
          <w:bCs/>
        </w:rPr>
        <w:t xml:space="preserve">Constatação</w:t>
      </w:r>
      <w:r>
        <w:t xml:space="preserve">: A prestação de contas, dos recursos alusivos ao SAMU 192 de Boa Vista, contemplada no Relatório Anual de Gestão (RAG) de 2022, não corresponde com os recursos e despesas ora apresentadas pela SMSA de Boa Vista.</w:t>
      </w:r>
    </w:p>
    <w:p>
      <w:pPr>
        <w:pStyle w:val="Corpodetexto"/>
      </w:pPr>
      <w:r>
        <w:rPr>
          <w:b/>
          <w:bCs/>
        </w:rPr>
        <w:t xml:space="preserve">Recomendação</w:t>
      </w:r>
      <w:r>
        <w:t xml:space="preserve">: Recomenda-se à SMSA de Boa Vista que: Proceda os ajustes necessários no RAG referente ao período auditado, quanto a prestação de contas dos recursos para custeio do componente SAMU 192 de Boa Vista -RR. Estabeleça procedimentos (Check list, POP, etc) que assegurem que a prestação de contas dos recursos Federais, Estaduais, bem como a contrapartida municipal, seja prestada no instrumento legal preconizado pela legislação vigente, o Relatório Anual de Gestão (RAG).</w:t>
      </w:r>
    </w:p>
    <w:p>
      <w:pPr>
        <w:pStyle w:val="Corpodetexto"/>
      </w:pPr>
      <w:r>
        <w:rPr>
          <w:b/>
          <w:bCs/>
        </w:rPr>
        <w:t xml:space="preserve">Análise Codificação</w:t>
      </w:r>
      <w:r>
        <w:t xml:space="preserve">: Em relação ao foco, a recomendação possui duas partes distintas: a primeira trata da correção imediata da condição encontrada (ajustes no RAG), sendo portanto focada na condição; a segunda parte propõe a criação de procedimentos (checklist, POP) para assegurar que a prestação de contas seja feita corretamente no futuro, o que constitui uma ação voltada para a causa do problema. Já em relação aos efeitos duradouros, os procedimentos estabelecidos (checklist, POP) criam mecanismos formais que permanecerão independentemente de mudanças nos atores envolvidos, garantindo continuidade no processo correto de prestação de contas.</w:t>
      </w:r>
    </w:p>
    <w:p>
      <w:pPr>
        <w:pStyle w:val="Compact"/>
        <w:numPr>
          <w:ilvl w:val="0"/>
          <w:numId w:val="1169"/>
        </w:numPr>
      </w:pPr>
      <w:r>
        <w:t xml:space="preserve">Ação Foco Causa: Sim</w:t>
      </w:r>
    </w:p>
    <w:p>
      <w:pPr>
        <w:pStyle w:val="Compact"/>
        <w:numPr>
          <w:ilvl w:val="0"/>
          <w:numId w:val="116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identificou corretamente que a recomendação possui uma parte focada na causa (estabelecimento de procedimentos para assegurar prestação de contas correta no futuro) e outra focada na condição (ajustes no RAG). No entanto, a classificação binária</w:t>
      </w:r>
      <w:r>
        <w:t xml:space="preserve"> </w:t>
      </w:r>
      <w:r>
        <w:t xml:space="preserve">‘</w:t>
      </w:r>
      <w:r>
        <w:t xml:space="preserve">Sim</w:t>
      </w:r>
      <w:r>
        <w:t xml:space="preserve">’</w:t>
      </w:r>
      <w:r>
        <w:t xml:space="preserve"> </w:t>
      </w:r>
      <w:r>
        <w:t xml:space="preserve">ou</w:t>
      </w:r>
      <w:r>
        <w:t xml:space="preserve"> </w:t>
      </w:r>
      <w:r>
        <w:t xml:space="preserve">‘</w:t>
      </w:r>
      <w:r>
        <w:t xml:space="preserve">Não</w:t>
      </w:r>
      <w:r>
        <w:t xml:space="preserve">’</w:t>
      </w:r>
      <w:r>
        <w:t xml:space="preserve"> </w:t>
      </w:r>
      <w:r>
        <w:t xml:space="preserve">não capta adequadamente essa dualidade, pois a recomendação contém ambos os focos. Quanto ao critério</w:t>
      </w:r>
      <w:r>
        <w:t xml:space="preserve"> </w:t>
      </w:r>
      <w:r>
        <w:t xml:space="preserve">‘</w:t>
      </w:r>
      <w:r>
        <w:t xml:space="preserve">Efeitos Duradouros</w:t>
      </w:r>
      <w:r>
        <w:t xml:space="preserve">’</w:t>
      </w:r>
      <w:r>
        <w:t xml:space="preserve">, a análise está correta ao considerar que os procedimentos formais criados (checklist, POP) tendem a persistir independentemente de mudanças de pessoal.</w:t>
      </w:r>
    </w:p>
    <w:p>
      <w:pPr>
        <w:pStyle w:val="Compact"/>
        <w:numPr>
          <w:ilvl w:val="0"/>
          <w:numId w:val="1170"/>
        </w:numPr>
      </w:pPr>
      <w:r>
        <w:t xml:space="preserve">Análise Foco Causa: Discordo</w:t>
      </w:r>
    </w:p>
    <w:p>
      <w:pPr>
        <w:pStyle w:val="Compact"/>
        <w:numPr>
          <w:ilvl w:val="0"/>
          <w:numId w:val="1170"/>
        </w:numPr>
      </w:pPr>
      <w:r>
        <w:t xml:space="preserve">Análise Efeitos Duradouros: Concordo</w:t>
      </w:r>
    </w:p>
    <w:bookmarkEnd w:id="124"/>
    <w:bookmarkStart w:id="125" w:name="auditoria-19499-constatação-nº-675036-1"/>
    <w:p>
      <w:pPr>
        <w:pStyle w:val="Ttulo2"/>
      </w:pPr>
      <w:r>
        <w:t xml:space="preserve">Auditoria 19499, Constatação Nº 675036 (#1)</w:t>
      </w:r>
    </w:p>
    <w:p>
      <w:pPr>
        <w:pStyle w:val="FirstParagraph"/>
      </w:pPr>
      <w:r>
        <w:rPr>
          <w:b/>
          <w:bCs/>
        </w:rPr>
        <w:t xml:space="preserve">Finalidade</w:t>
      </w:r>
      <w:r>
        <w:t xml:space="preserve">: Avaliar os indicadores de desempenho do programa Previne Brasil no município de Santa Cecília/SC</w:t>
      </w:r>
    </w:p>
    <w:p>
      <w:pPr>
        <w:pStyle w:val="Corpodetexto"/>
      </w:pPr>
      <w:r>
        <w:rPr>
          <w:b/>
          <w:bCs/>
        </w:rPr>
        <w:t xml:space="preserve">Constatação</w:t>
      </w:r>
      <w:r>
        <w:t xml:space="preserve">: O Município não adotou as ações como forma de atingir a meta para o indicador 7 - Percentual de diabéticos com solicitação de hemoglobina glicada.</w:t>
      </w:r>
    </w:p>
    <w:p>
      <w:pPr>
        <w:pStyle w:val="Corpodetexto"/>
      </w:pPr>
      <w:r>
        <w:rPr>
          <w:b/>
          <w:bCs/>
        </w:rPr>
        <w:t xml:space="preserve">Recomendação</w:t>
      </w:r>
      <w:r>
        <w:t xml:space="preserve">: Estabelecer ações elencadas no Documento Orientador do Previne Brasil para alcançar a meta proposta para o indicador nº 7 e realizar registros das ações programadas e realizadas, para atendimento ao disposto na Nota Técnica nº 23 DESF-SAPS/MS e na Portaria GM/MS nº 2.979/2019.</w:t>
      </w:r>
    </w:p>
    <w:p>
      <w:pPr>
        <w:pStyle w:val="Corpodetexto"/>
      </w:pPr>
      <w:r>
        <w:rPr>
          <w:b/>
          <w:bCs/>
        </w:rPr>
        <w:t xml:space="preserve">Análise Codificação</w:t>
      </w:r>
      <w:r>
        <w:t xml:space="preserve">: A recomendação propõe a adoção de ações específicas do Documento Orientador para alcançar a meta do indicador, o que sugere um foco em resolver a causa subjacente da não consecução da meta, como possíveis lacunas na implementação de diretrizes. Quanto aos efeitos duradouros, a implementação dessas ações e registros pode estabelecer processos contínuos que persistem independentemente de mudanças nos atores envolvidos, desde que integrados às práticas municipais.</w:t>
      </w:r>
    </w:p>
    <w:p>
      <w:pPr>
        <w:pStyle w:val="Compact"/>
        <w:numPr>
          <w:ilvl w:val="0"/>
          <w:numId w:val="1171"/>
        </w:numPr>
      </w:pPr>
      <w:r>
        <w:t xml:space="preserve">Ação Foco Causa: Sim</w:t>
      </w:r>
    </w:p>
    <w:p>
      <w:pPr>
        <w:pStyle w:val="Compact"/>
        <w:numPr>
          <w:ilvl w:val="0"/>
          <w:numId w:val="1171"/>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ações para alcançar a meta do indicador, mas não aborda explicitamente a causa raiz da não consecução (como falta de capacitação ou recursos). Para</w:t>
      </w:r>
      <w:r>
        <w:t xml:space="preserve"> </w:t>
      </w:r>
      <w:r>
        <w:t xml:space="preserve">‘</w:t>
      </w:r>
      <w:r>
        <w:t xml:space="preserve">Efeitos Duradouros</w:t>
      </w:r>
      <w:r>
        <w:t xml:space="preserve">’</w:t>
      </w:r>
      <w:r>
        <w:t xml:space="preserve">, a implementação de processos e registros pode ser duradoura, mas depende da integração contínua.</w:t>
      </w:r>
    </w:p>
    <w:p>
      <w:pPr>
        <w:pStyle w:val="Compact"/>
        <w:numPr>
          <w:ilvl w:val="0"/>
          <w:numId w:val="1172"/>
        </w:numPr>
      </w:pPr>
      <w:r>
        <w:t xml:space="preserve">Análise Foco Causa: Discordo</w:t>
      </w:r>
    </w:p>
    <w:p>
      <w:pPr>
        <w:pStyle w:val="Compact"/>
        <w:numPr>
          <w:ilvl w:val="0"/>
          <w:numId w:val="1172"/>
        </w:numPr>
      </w:pPr>
      <w:r>
        <w:t xml:space="preserve">Análise Efeitos Duradouros: Concordo</w:t>
      </w:r>
    </w:p>
    <w:bookmarkEnd w:id="125"/>
    <w:bookmarkStart w:id="126" w:name="auditoria-19511-constatação-nº-677209-1"/>
    <w:p>
      <w:pPr>
        <w:pStyle w:val="Ttulo2"/>
      </w:pPr>
      <w:r>
        <w:t xml:space="preserve">Auditoria 19511, Constatação Nº 677209 (#1)</w:t>
      </w:r>
    </w:p>
    <w:p>
      <w:pPr>
        <w:pStyle w:val="FirstParagraph"/>
      </w:pPr>
      <w:r>
        <w:rPr>
          <w:b/>
          <w:bCs/>
        </w:rPr>
        <w:t xml:space="preserve">Finalidade</w:t>
      </w:r>
      <w:r>
        <w:t xml:space="preserve">: Verificar regularidade de recebimento, armazenamento, saída, dispensação e utilização das OPME</w:t>
      </w:r>
    </w:p>
    <w:p>
      <w:pPr>
        <w:pStyle w:val="Corpodetexto"/>
      </w:pPr>
      <w:r>
        <w:rPr>
          <w:b/>
          <w:bCs/>
        </w:rPr>
        <w:t xml:space="preserve">Constatação</w:t>
      </w:r>
      <w:r>
        <w:t xml:space="preserve">: Os exames de imagem para controle da utilização das OPME cardiovasculares implantadas nos pacientes submetidos à intervenção cirúrgica no Hospital Federal da Lagoa (HFL) não foram anexados em todos os prontuários analisados.</w:t>
      </w:r>
    </w:p>
    <w:p>
      <w:pPr>
        <w:pStyle w:val="Corpodetexto"/>
      </w:pPr>
      <w:r>
        <w:rPr>
          <w:b/>
          <w:bCs/>
        </w:rPr>
        <w:t xml:space="preserve">Recomendação</w:t>
      </w:r>
      <w:r>
        <w:t xml:space="preserve">: Estabelecer medidas que assegurem a atuação da Comissão de Gestão de OPME do Hospital Federal da Lagoa, recém-criada pela Portaria HFL nº 299, de 12 de dezembro de 2023 (SEI 0037846087).</w:t>
      </w:r>
    </w:p>
    <w:p>
      <w:pPr>
        <w:pStyle w:val="Corpodetexto"/>
      </w:pPr>
      <w:r>
        <w:rPr>
          <w:b/>
          <w:bCs/>
        </w:rPr>
        <w:t xml:space="preserve">Análise Codificação</w:t>
      </w:r>
      <w:r>
        <w:t xml:space="preserve">: Em relação ao foco, a recomendação propõe estabelecer medidas para assegurar a atuação de uma comissão específica (Comissão de Gestão de OPME), o que visa abordar a causa subjacente da falta de anexação dos exames de imagem nos prontuários, ao criar uma estrutura organizacional permanente para supervisionar e melhorar os processos relacionados a OPME. Já em relação aos efeitos pretendidos pela recomendação, a criação e atuação de uma comissão formal tendem a produzir efeitos duradouros, pois a estrutura permanece mesmo com mudanças nos indivíduos envolvidos, assegurando continuidade na gestão e controle das OPME.</w:t>
      </w:r>
    </w:p>
    <w:p>
      <w:pPr>
        <w:pStyle w:val="Compact"/>
        <w:numPr>
          <w:ilvl w:val="0"/>
          <w:numId w:val="1173"/>
        </w:numPr>
      </w:pPr>
      <w:r>
        <w:t xml:space="preserve">Ação Foco Causa: Sim</w:t>
      </w:r>
    </w:p>
    <w:p>
      <w:pPr>
        <w:pStyle w:val="Compact"/>
        <w:numPr>
          <w:ilvl w:val="0"/>
          <w:numId w:val="1173"/>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estabelece medidas para assegurar a atuação de uma comissão específica, o que pode ser interpretado como uma ação para tratar a causa organizacional do problema (falta de estrutura de gestão para OPME), mas não aborda diretamente a causa imediata da falta de anexação dos exames (como falhas processuais ou de treinamento). Para o critério</w:t>
      </w:r>
      <w:r>
        <w:t xml:space="preserve"> </w:t>
      </w:r>
      <w:r>
        <w:t xml:space="preserve">‘</w:t>
      </w:r>
      <w:r>
        <w:t xml:space="preserve">Efeitos Duradouros</w:t>
      </w:r>
      <w:r>
        <w:t xml:space="preserve">’</w:t>
      </w:r>
      <w:r>
        <w:t xml:space="preserve">, a criação de uma comissão formal tende a gerar efeitos duradouros, pois a estrutura institucional persiste independentemente de mudanças de pessoal.</w:t>
      </w:r>
    </w:p>
    <w:p>
      <w:pPr>
        <w:pStyle w:val="Compact"/>
        <w:numPr>
          <w:ilvl w:val="0"/>
          <w:numId w:val="1174"/>
        </w:numPr>
      </w:pPr>
      <w:r>
        <w:t xml:space="preserve">Análise Foco Causa: Discordo</w:t>
      </w:r>
    </w:p>
    <w:p>
      <w:pPr>
        <w:pStyle w:val="Compact"/>
        <w:numPr>
          <w:ilvl w:val="0"/>
          <w:numId w:val="1174"/>
        </w:numPr>
      </w:pPr>
      <w:r>
        <w:t xml:space="preserve">Análise Efeitos Duradouros: Concordo</w:t>
      </w:r>
    </w:p>
    <w:bookmarkEnd w:id="126"/>
    <w:bookmarkStart w:id="127" w:name="auditoria-19565-constatação-nº-677635-1"/>
    <w:p>
      <w:pPr>
        <w:pStyle w:val="Ttulo2"/>
      </w:pPr>
      <w:r>
        <w:t xml:space="preserve">Auditoria 19565, Constatação Nº 677635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Estado crítico dos equipamentos de proteção individual para os motociclistas do SAMU 192 Teresina.</w:t>
      </w:r>
    </w:p>
    <w:p>
      <w:pPr>
        <w:pStyle w:val="Corpodetexto"/>
      </w:pPr>
      <w:r>
        <w:rPr>
          <w:b/>
          <w:bCs/>
        </w:rPr>
        <w:t xml:space="preserve">Recomendação</w:t>
      </w:r>
      <w:r>
        <w:t xml:space="preserve">: a) Substituição ou reparo dos EPIs danificados, assegurando a integridade e segurança dos profissionais envolvidos nas operações de motolâncias do SAMU Teresina, conforme determina o item 6.5.1. c) da NR 6 - Equipamentos de Proteção Individual, do Ministério do Trabalho e Emprego, que estabelece a obrigatoriedade do fornecimento gratuito de EPI adequado ao risco, em perfeito estado de conservação e funcionamento. b) Manter uma reserva de EPIs em estoque para realizar as substituições necessárias, assegurando a disponibilidade contínua desses equipamentos.</w:t>
      </w:r>
    </w:p>
    <w:p>
      <w:pPr>
        <w:pStyle w:val="Corpodetexto"/>
      </w:pPr>
      <w:r>
        <w:rPr>
          <w:b/>
          <w:bCs/>
        </w:rPr>
        <w:t xml:space="preserve">Análise Codificação</w:t>
      </w:r>
      <w:r>
        <w:t xml:space="preserve">: Em relação ao foco, a recomendação</w:t>
      </w:r>
      <w:r>
        <w:t xml:space="preserve"> </w:t>
      </w:r>
      <w:r>
        <w:t xml:space="preserve">‘</w:t>
      </w:r>
      <w:r>
        <w:t xml:space="preserve">a</w:t>
      </w:r>
      <w:r>
        <w:t xml:space="preserve">’</w:t>
      </w:r>
      <w:r>
        <w:t xml:space="preserve"> </w:t>
      </w:r>
      <w:r>
        <w:t xml:space="preserve">trata da correção imediata da condição encontrada (substituição ou reparo dos EPIs danificados), sendo portanto focada na condição. A recomendação</w:t>
      </w:r>
      <w:r>
        <w:t xml:space="preserve"> </w:t>
      </w:r>
      <w:r>
        <w:t xml:space="preserve">‘</w:t>
      </w:r>
      <w:r>
        <w:t xml:space="preserve">b</w:t>
      </w:r>
      <w:r>
        <w:t xml:space="preserve">’</w:t>
      </w:r>
      <w:r>
        <w:t xml:space="preserve"> </w:t>
      </w:r>
      <w:r>
        <w:t xml:space="preserve">propõe a manutenção de estoque de reserva, que é uma ação preventiva para evitar a reocorrência da falta de EPIs em condições adequadas, tratando assim da causa do problema (falta de disponibilidade contínua). Quanto aos efeitos duradouros, a manutenção de estoque de reserva como procedimento institucional permanece independente de mudanças nos atores envolvidos, garantindo disponibilidade contínua de EPIs.</w:t>
      </w:r>
    </w:p>
    <w:p>
      <w:pPr>
        <w:pStyle w:val="Compact"/>
        <w:numPr>
          <w:ilvl w:val="0"/>
          <w:numId w:val="1175"/>
        </w:numPr>
      </w:pPr>
      <w:r>
        <w:t xml:space="preserve">Ação Foco Causa: Sim</w:t>
      </w:r>
    </w:p>
    <w:p>
      <w:pPr>
        <w:pStyle w:val="Compact"/>
        <w:numPr>
          <w:ilvl w:val="0"/>
          <w:numId w:val="1175"/>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identificou corretamente que a recomendação</w:t>
      </w:r>
      <w:r>
        <w:t xml:space="preserve"> </w:t>
      </w:r>
      <w:r>
        <w:t xml:space="preserve">‘</w:t>
      </w:r>
      <w:r>
        <w:t xml:space="preserve">b</w:t>
      </w:r>
      <w:r>
        <w:t xml:space="preserve">’</w:t>
      </w:r>
      <w:r>
        <w:t xml:space="preserve"> </w:t>
      </w:r>
      <w:r>
        <w:t xml:space="preserve">trata da causa do problema, mas atribuiu</w:t>
      </w:r>
      <w:r>
        <w:t xml:space="preserve"> </w:t>
      </w:r>
      <w:r>
        <w:t xml:space="preserve">‘</w:t>
      </w:r>
      <w:r>
        <w:t xml:space="preserve">Sim</w:t>
      </w:r>
      <w:r>
        <w:t xml:space="preserve">’</w:t>
      </w:r>
      <w:r>
        <w:t xml:space="preserve"> </w:t>
      </w:r>
      <w:r>
        <w:t xml:space="preserve">ao critério geral baseando-se apenas nela, desconsiderando que a recomendação</w:t>
      </w:r>
      <w:r>
        <w:t xml:space="preserve"> </w:t>
      </w:r>
      <w:r>
        <w:t xml:space="preserve">‘</w:t>
      </w:r>
      <w:r>
        <w:t xml:space="preserve">a</w:t>
      </w:r>
      <w:r>
        <w:t xml:space="preserve">’</w:t>
      </w:r>
      <w:r>
        <w:t xml:space="preserve"> </w:t>
      </w:r>
      <w:r>
        <w:t xml:space="preserve">é focada na condição. Quanto ao critério</w:t>
      </w:r>
      <w:r>
        <w:t xml:space="preserve"> </w:t>
      </w:r>
      <w:r>
        <w:t xml:space="preserve">‘</w:t>
      </w:r>
      <w:r>
        <w:t xml:space="preserve">Efeitos Duradouros</w:t>
      </w:r>
      <w:r>
        <w:t xml:space="preserve">’</w:t>
      </w:r>
      <w:r>
        <w:t xml:space="preserve">, a análise está correta, pois a recomendação</w:t>
      </w:r>
      <w:r>
        <w:t xml:space="preserve"> </w:t>
      </w:r>
      <w:r>
        <w:t xml:space="preserve">‘</w:t>
      </w:r>
      <w:r>
        <w:t xml:space="preserve">b</w:t>
      </w:r>
      <w:r>
        <w:t xml:space="preserve">’</w:t>
      </w:r>
      <w:r>
        <w:t xml:space="preserve"> </w:t>
      </w:r>
      <w:r>
        <w:t xml:space="preserve">estabelece um procedimento institucional que independe de mudanças de pessoal.</w:t>
      </w:r>
    </w:p>
    <w:p>
      <w:pPr>
        <w:pStyle w:val="Compact"/>
        <w:numPr>
          <w:ilvl w:val="0"/>
          <w:numId w:val="1176"/>
        </w:numPr>
      </w:pPr>
      <w:r>
        <w:t xml:space="preserve">Análise Foco Causa: Discordo</w:t>
      </w:r>
    </w:p>
    <w:p>
      <w:pPr>
        <w:pStyle w:val="Compact"/>
        <w:numPr>
          <w:ilvl w:val="0"/>
          <w:numId w:val="1176"/>
        </w:numPr>
      </w:pPr>
      <w:r>
        <w:t xml:space="preserve">Análise Efeitos Duradouros: Concordo</w:t>
      </w:r>
    </w:p>
    <w:bookmarkEnd w:id="127"/>
    <w:bookmarkStart w:id="128" w:name="auditoria-19610-constatação-nº-674211-3"/>
    <w:p>
      <w:pPr>
        <w:pStyle w:val="Ttulo2"/>
      </w:pPr>
      <w:r>
        <w:t xml:space="preserve">Auditoria 19610, Constatação Nº 674211 (#3)</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dos relatórios mensais de acompanhamento do Subeixo de Educação Permanente no Transferegov, bem como impropriedades relacionadas ao acompanhamento.</w:t>
      </w:r>
    </w:p>
    <w:p>
      <w:pPr>
        <w:pStyle w:val="Corpodetexto"/>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Corpodetexto"/>
      </w:pPr>
      <w:r>
        <w:rPr>
          <w:b/>
          <w:bCs/>
        </w:rPr>
        <w:t xml:space="preserve">Análise Codificação</w:t>
      </w:r>
      <w:r>
        <w:t xml:space="preserve">: Em relação ao foco, a recomendação propõe a elaboração de relatórios mensais baseados em informações fidedignas e a adoção de medidas preventivas ou corretivas em caso de não cumprimento do convênio, indicando ações que visam prevenir a reincidência da ausência de relatórios e impropriedades no acompanhamento, tratando assim da causa do problema. Já em relação aos efeitos pretendidos pela recomendação, as medidas propostas, como a elaboração sistemática de relatórios e a aplicação de ações preventivas/corretivas, são procedimentos institucionais que devem permanecer independentemente de mudanças nos atores envolvidos, garantindo efeitos duradouros.</w:t>
      </w:r>
    </w:p>
    <w:p>
      <w:pPr>
        <w:pStyle w:val="Compact"/>
        <w:numPr>
          <w:ilvl w:val="0"/>
          <w:numId w:val="1177"/>
        </w:numPr>
      </w:pPr>
      <w:r>
        <w:t xml:space="preserve">Ação Foco Causa: Sim</w:t>
      </w:r>
    </w:p>
    <w:p>
      <w:pPr>
        <w:pStyle w:val="Compact"/>
        <w:numPr>
          <w:ilvl w:val="0"/>
          <w:numId w:val="1177"/>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tanto ações corretivas imediatas quanto preventivas, mas a análise do modelo pode ter superestimado o foco na causa raiz. Quanto ao critério</w:t>
      </w:r>
      <w:r>
        <w:t xml:space="preserve"> </w:t>
      </w:r>
      <w:r>
        <w:t xml:space="preserve">‘</w:t>
      </w:r>
      <w:r>
        <w:t xml:space="preserve">Efeitos Duradouros</w:t>
      </w:r>
      <w:r>
        <w:t xml:space="preserve">’</w:t>
      </w:r>
      <w:r>
        <w:t xml:space="preserve">, a implementação de procedimentos sistemáticos sugere durabilidade, mas dependem da adesão contínua das unidades.</w:t>
      </w:r>
    </w:p>
    <w:p>
      <w:pPr>
        <w:pStyle w:val="Compact"/>
        <w:numPr>
          <w:ilvl w:val="0"/>
          <w:numId w:val="1178"/>
        </w:numPr>
      </w:pPr>
      <w:r>
        <w:t xml:space="preserve">Análise Foco Causa: Discordo</w:t>
      </w:r>
    </w:p>
    <w:p>
      <w:pPr>
        <w:pStyle w:val="Compact"/>
        <w:numPr>
          <w:ilvl w:val="0"/>
          <w:numId w:val="1178"/>
        </w:numPr>
      </w:pPr>
      <w:r>
        <w:t xml:space="preserve">Análise Efeitos Duradouros: Concordo</w:t>
      </w:r>
    </w:p>
    <w:bookmarkEnd w:id="128"/>
    <w:bookmarkStart w:id="129" w:name="auditoria-19611-constatação-nº-674426-1"/>
    <w:p>
      <w:pPr>
        <w:pStyle w:val="Ttulo2"/>
      </w:pPr>
      <w:r>
        <w:t xml:space="preserve">Auditoria 19611, Constatação Nº 674426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Irregularidade na contratação de empresas com atividades idênticas para atendimento ao Convênio nº 878454/2018.</w:t>
      </w:r>
    </w:p>
    <w:p>
      <w:pPr>
        <w:pStyle w:val="Corpodetexto"/>
      </w:pPr>
      <w:r>
        <w:rPr>
          <w:b/>
          <w:bCs/>
        </w:rPr>
        <w:t xml:space="preserve">Recomendação</w:t>
      </w:r>
      <w:r>
        <w:t xml:space="preserve">: Orientar os fiscais técnicos do convênio e/ou gestor do concedente, que atuam no processo de execução, a realizar aconferência da documentação referente à contratualização realizada pela convenente e inserida no sistema, no sentido de evitar desobediência aos normativos e cometimento de irregularidades nos atos praticados pela convenente.</w:t>
      </w:r>
    </w:p>
    <w:p>
      <w:pPr>
        <w:pStyle w:val="Corpodetexto"/>
      </w:pPr>
      <w:r>
        <w:rPr>
          <w:b/>
          <w:bCs/>
        </w:rPr>
        <w:t xml:space="preserve">Análise Codificação</w:t>
      </w:r>
      <w:r>
        <w:t xml:space="preserve">: Em relação ao foco, a recomendação propõe que fiscais e gestores realizem conferência da documentação de contratualização para evitar desobediência a normativos e irregularidades, o que visa prevenir a reocorrência da condição irregular identificada, tratando assim da causa do problema. Já em relação aos efeitos pretendidos pela recomendação, a ação de conferência documental, se implementada como processo contínuo, pode gerar efeitos duradouros independentemente de mudanças nos atores envolvidos, pois estabelece um controle sistemático.</w:t>
      </w:r>
    </w:p>
    <w:p>
      <w:pPr>
        <w:pStyle w:val="Compact"/>
        <w:numPr>
          <w:ilvl w:val="0"/>
          <w:numId w:val="1179"/>
        </w:numPr>
      </w:pPr>
      <w:r>
        <w:t xml:space="preserve">Ação Foco Causa: Sim</w:t>
      </w:r>
    </w:p>
    <w:p>
      <w:pPr>
        <w:pStyle w:val="Compact"/>
        <w:numPr>
          <w:ilvl w:val="0"/>
          <w:numId w:val="117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conferência documental que, embora possa prevenir a reocorrência, não aborda diretamente a causa raiz da irregularidade, que pode envolver falhas em processos de contratação, falta de capacitação ou deficiências normativas. Quanto ao critério</w:t>
      </w:r>
      <w:r>
        <w:t xml:space="preserve"> </w:t>
      </w:r>
      <w:r>
        <w:t xml:space="preserve">‘</w:t>
      </w:r>
      <w:r>
        <w:t xml:space="preserve">Efeitos Duradouros</w:t>
      </w:r>
      <w:r>
        <w:t xml:space="preserve">’</w:t>
      </w:r>
      <w:r>
        <w:t xml:space="preserve">, a ação de conferência, se implementada como processo contínuo, pode sim gerar efeitos duradouros, mas depende da institucionalização do processo para ser sustentável.</w:t>
      </w:r>
    </w:p>
    <w:p>
      <w:pPr>
        <w:pStyle w:val="Compact"/>
        <w:numPr>
          <w:ilvl w:val="0"/>
          <w:numId w:val="1180"/>
        </w:numPr>
      </w:pPr>
      <w:r>
        <w:t xml:space="preserve">Análise Foco Causa: Discordo</w:t>
      </w:r>
    </w:p>
    <w:p>
      <w:pPr>
        <w:pStyle w:val="Compact"/>
        <w:numPr>
          <w:ilvl w:val="0"/>
          <w:numId w:val="1180"/>
        </w:numPr>
      </w:pPr>
      <w:r>
        <w:t xml:space="preserve">Análise Efeitos Duradouros: Concordo</w:t>
      </w:r>
    </w:p>
    <w:bookmarkEnd w:id="129"/>
    <w:bookmarkStart w:id="130" w:name="auditoria-19617-constatação-nº-675250-1"/>
    <w:p>
      <w:pPr>
        <w:pStyle w:val="Ttulo2"/>
      </w:pPr>
      <w:r>
        <w:t xml:space="preserve">Auditoria 19617, Constatação Nº 675250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Contratação de empresas que possuem os mesmos Sócios-Administradores.</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Corpodetexto"/>
      </w:pPr>
      <w:r>
        <w:rPr>
          <w:b/>
          <w:bCs/>
        </w:rPr>
        <w:t xml:space="preserve">Análise Codificação</w:t>
      </w:r>
      <w:r>
        <w:t xml:space="preserve">: Em relação ao foco, a recomendação propõe orientar fiscais e gestores a conferir documentação comprobatória para evitar desobediência a normativos e irregularidades, o que visa prevenir a reincidência do problema de contratação de empresas com os mesmos sócios-administradores, tratando assim da causa subjacente (falta de verificação adequada). Já em relação aos efeitos pretendidos pela recomendação, a orientação para conferência documental estabelece um procedimento que deve permanecer válido independentemente de mudanças nos fiscais ou gestores, indicando efeitos duradouros.</w:t>
      </w:r>
    </w:p>
    <w:p>
      <w:pPr>
        <w:pStyle w:val="Compact"/>
        <w:numPr>
          <w:ilvl w:val="0"/>
          <w:numId w:val="1181"/>
        </w:numPr>
      </w:pPr>
      <w:r>
        <w:t xml:space="preserve">Ação Foco Causa: Sim</w:t>
      </w:r>
    </w:p>
    <w:p>
      <w:pPr>
        <w:pStyle w:val="Compact"/>
        <w:numPr>
          <w:ilvl w:val="0"/>
          <w:numId w:val="1181"/>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orientação para conferência documental que visa prevenir a reincidência do problema, mas não aborda diretamente a causa raiz da contratação de empresas com os mesmos sócios-administradores, que pode envolver falhas sistêmicas ou intencionalidade. Quanto ao critério</w:t>
      </w:r>
      <w:r>
        <w:t xml:space="preserve"> </w:t>
      </w:r>
      <w:r>
        <w:t xml:space="preserve">‘</w:t>
      </w:r>
      <w:r>
        <w:t xml:space="preserve">Efeitos Duradouros</w:t>
      </w:r>
      <w:r>
        <w:t xml:space="preserve">’</w:t>
      </w:r>
      <w:r>
        <w:t xml:space="preserve">, a orientação estabelece um procedimento que pode ser mantido com mudanças de pessoal, mas sua efetividade depende da adesão contínua e de possíveis atualizações normativas.</w:t>
      </w:r>
    </w:p>
    <w:p>
      <w:pPr>
        <w:pStyle w:val="Compact"/>
        <w:numPr>
          <w:ilvl w:val="0"/>
          <w:numId w:val="1182"/>
        </w:numPr>
      </w:pPr>
      <w:r>
        <w:t xml:space="preserve">Análise Foco Causa: Discordo</w:t>
      </w:r>
    </w:p>
    <w:p>
      <w:pPr>
        <w:pStyle w:val="Compact"/>
        <w:numPr>
          <w:ilvl w:val="0"/>
          <w:numId w:val="1182"/>
        </w:numPr>
      </w:pPr>
      <w:r>
        <w:t xml:space="preserve">Análise Efeitos Duradouros: Concordo</w:t>
      </w:r>
    </w:p>
    <w:bookmarkEnd w:id="130"/>
    <w:bookmarkStart w:id="131" w:name="auditoria-19811-constatação-nº-695637-1"/>
    <w:p>
      <w:pPr>
        <w:pStyle w:val="Ttulo2"/>
      </w:pPr>
      <w:r>
        <w:t xml:space="preserve">Auditoria 19811, Constatação Nº 695637 (#1)</w:t>
      </w:r>
    </w:p>
    <w:p>
      <w:pPr>
        <w:pStyle w:val="FirstParagraph"/>
      </w:pPr>
      <w:r>
        <w:rPr>
          <w:b/>
          <w:bCs/>
        </w:rPr>
        <w:t xml:space="preserve">Finalidade</w:t>
      </w:r>
      <w:r>
        <w:t xml:space="preserve">: Verificar se a At. Primária exerce as atribuições de coordenadora da Rede de Atenção Psicossocial</w:t>
      </w:r>
    </w:p>
    <w:p>
      <w:pPr>
        <w:pStyle w:val="Corpodetexto"/>
      </w:pPr>
      <w:r>
        <w:rPr>
          <w:b/>
          <w:bCs/>
        </w:rPr>
        <w:t xml:space="preserve">Constatação</w:t>
      </w:r>
      <w:r>
        <w:t xml:space="preserve">: As UBSs visitadas não realizam ações contínuas de prevenção e promoção relacionados à temática da saúde mental.</w:t>
      </w:r>
    </w:p>
    <w:p>
      <w:pPr>
        <w:pStyle w:val="Corpodetexto"/>
      </w:pPr>
      <w:r>
        <w:rPr>
          <w:b/>
          <w:bCs/>
        </w:rPr>
        <w:t xml:space="preserve">Recomendação</w:t>
      </w:r>
      <w:r>
        <w:t xml:space="preserve">: À SMS para monitorar a realização de ações e registros adequados de atividades de educação em saúde mental. O monitoramento pela SMS das ações e registros de educação em saúde mental assegura a qualificação contínua dos profissionais, promove práticas baseadas em evidências e sensibiliza a comunidade, fortalecendo a atenção psicossocial e a proteção dos direitos dos usuários, portanto recomendar à SMS que cumpra o Anexo V, art. 6° §1° da Portaria de Consolidação n.° 3, de 28 de setembro de 2017.</w:t>
      </w:r>
    </w:p>
    <w:p>
      <w:pPr>
        <w:pStyle w:val="Corpodetexto"/>
      </w:pPr>
      <w:r>
        <w:rPr>
          <w:b/>
          <w:bCs/>
        </w:rPr>
        <w:t xml:space="preserve">Análise Codificação</w:t>
      </w:r>
      <w:r>
        <w:t xml:space="preserve">: Em relação ao foco, a recomendação propõe que a SMS monitore ações e registros de educação em saúde mental, o que visa assegurar a qualificação contínua dos profissionais e promover práticas baseadas em evidências. Isso aborda a causa subjacente da falta de ações contínuas, que pode ser a ausência de supervisão e monitoramento sistemático, focando em prevenir a recorrência do problema. Já em relação aos efeitos pretendidos pela recomendação, o monitoramento estabelece um processo contínuo que deve persistir independentemente de mudanças nos atores envolvidos, como profissionais ou gestores, promovendo efeitos duradouros.</w:t>
      </w:r>
    </w:p>
    <w:p>
      <w:pPr>
        <w:pStyle w:val="Compact"/>
        <w:numPr>
          <w:ilvl w:val="0"/>
          <w:numId w:val="1183"/>
        </w:numPr>
      </w:pPr>
      <w:r>
        <w:t xml:space="preserve">Ação Foco Causa: Sim</w:t>
      </w:r>
    </w:p>
    <w:p>
      <w:pPr>
        <w:pStyle w:val="Compact"/>
        <w:numPr>
          <w:ilvl w:val="0"/>
          <w:numId w:val="1183"/>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do modelo argumenta que o monitoramento pela SMS aborda a causa subjacente da falta de ações contínuas, que seria a ausência de supervisão e monitoramento sistemático. No entanto, a constatação específica é a não realização de ações contínuas de prevenção e promoção em saúde mental pelas UBSs, e a recomendação foca no monitoramento dessas ações e registros, o que pode ser visto como uma medida para verificar e assegurar a conformidade, mas não necessariamente trata a causa raiz (como falta de capacitação, recursos ou diretrizes claras). Quanto ao critério</w:t>
      </w:r>
      <w:r>
        <w:t xml:space="preserve"> </w:t>
      </w:r>
      <w:r>
        <w:t xml:space="preserve">‘</w:t>
      </w:r>
      <w:r>
        <w:t xml:space="preserve">Efeitos Duradouros</w:t>
      </w:r>
      <w:r>
        <w:t xml:space="preserve">’</w:t>
      </w:r>
      <w:r>
        <w:t xml:space="preserve">, a análise do modelo afirma que o monitoramento estabelece um processo contínuo independente de mudanças nos atores, o que é plausível se o monitoramento for institucionalizado.</w:t>
      </w:r>
    </w:p>
    <w:p>
      <w:pPr>
        <w:pStyle w:val="Compact"/>
        <w:numPr>
          <w:ilvl w:val="0"/>
          <w:numId w:val="1184"/>
        </w:numPr>
      </w:pPr>
      <w:r>
        <w:t xml:space="preserve">Análise Foco Causa: Discordo</w:t>
      </w:r>
    </w:p>
    <w:p>
      <w:pPr>
        <w:pStyle w:val="Compact"/>
        <w:numPr>
          <w:ilvl w:val="0"/>
          <w:numId w:val="1184"/>
        </w:numPr>
      </w:pPr>
      <w:r>
        <w:t xml:space="preserve">Análise Efeitos Duradouros: Concordo</w:t>
      </w:r>
    </w:p>
    <w:bookmarkEnd w:id="131"/>
    <w:bookmarkStart w:id="132" w:name="auditoria-19834-constatação-nº-701469-1"/>
    <w:p>
      <w:pPr>
        <w:pStyle w:val="Ttulo2"/>
      </w:pPr>
      <w:r>
        <w:t xml:space="preserve">Auditoria 19834, Constatação Nº 701469 (#1)</w:t>
      </w:r>
    </w:p>
    <w:p>
      <w:pPr>
        <w:pStyle w:val="FirstParagraph"/>
      </w:pPr>
      <w:r>
        <w:rPr>
          <w:b/>
          <w:bCs/>
        </w:rPr>
        <w:t xml:space="preserve">Finalidade</w:t>
      </w:r>
      <w:r>
        <w:t xml:space="preserve">: Realizar auditoria financeira e administrativa no Hospital de Cataguases/Sta Casa de Misericórdia</w:t>
      </w:r>
    </w:p>
    <w:p>
      <w:pPr>
        <w:pStyle w:val="Corpodetexto"/>
      </w:pPr>
      <w:r>
        <w:rPr>
          <w:b/>
          <w:bCs/>
        </w:rPr>
        <w:t xml:space="preserve">Constatação</w:t>
      </w:r>
      <w:r>
        <w:t xml:space="preserve">: Não existem auditorias clínicas periódicas realizadas pela Secretaria Municipal de Saúde (SMS) de Cataguases e nem auditorias internas no Hospital de Cataguases para avaliar a qualidade e eficiência dos serviços médicos no setor de hemodiálise e em outros serviços/especialidades do Hospital em tela.</w:t>
      </w:r>
    </w:p>
    <w:p>
      <w:pPr>
        <w:pStyle w:val="Corpodetexto"/>
      </w:pPr>
      <w:r>
        <w:rPr>
          <w:b/>
          <w:bCs/>
        </w:rPr>
        <w:t xml:space="preserve">Recomendação</w:t>
      </w:r>
      <w:r>
        <w:t xml:space="preserve">: Ao Hospital de Cataguases adotar ações gerenciais estruturadas para garantir a efetiva atuação do Núcleo Interno de Regulação (NIR), conforme protocolos clínicos e padrões éticos, de forma integrada com esta Secretaria Municipal de Saúde (SMS). Essa atuação conjunta visa qualificar o gerenciamento de leitos e fluxos de pacientes, assegurando maior segurança e efetividade no cuidado. Tal recomendação está alinhada à Portaria de Consolidação nº 2, de 28 de setembro de 2017, que institui a Política Nacional de Atenção Hospitalar (PNHOSP) e define o NIR como unidade técnico-administrativa responsável pela gestão de leitos, consultas, exames e articulação com a rede de atenção à saúde. Reforça-se, ainda, que essa portaria determina a implantação do NIR nos hospitais e estabelece que sua atuação deve se dar em interface com as Centrais de Regulação, pautada por protocolos preestabelecidos.</w:t>
      </w:r>
    </w:p>
    <w:p>
      <w:pPr>
        <w:pStyle w:val="Corpodetexto"/>
      </w:pPr>
      <w:r>
        <w:rPr>
          <w:b/>
          <w:bCs/>
        </w:rPr>
        <w:t xml:space="preserve">Análise Codificação</w:t>
      </w:r>
      <w:r>
        <w:t xml:space="preserve">: Em relação ao foco, a recomendação propõe a adoção de ações gerenciais estruturadas para garantir a efetiva atuação do Núcleo Interno de Regulação (NIR), o que visa tratar a causa do problema (ausência de auditorias clínicas periódicas e internas) ao estabelecer um mecanismo permanente de gestão e regulação baseado em protocolos. Já em relação aos efeitos pretendidos pela recomendação, a implementação do NIR com base em protocolos clínicos e padrões éticos cria uma estrutura organizacional que deve persistir independentemente de mudanças nos atores envolvidos, promovendo efeitos duradouros.</w:t>
      </w:r>
    </w:p>
    <w:p>
      <w:pPr>
        <w:pStyle w:val="Compact"/>
        <w:numPr>
          <w:ilvl w:val="0"/>
          <w:numId w:val="1185"/>
        </w:numPr>
      </w:pPr>
      <w:r>
        <w:t xml:space="preserve">Ação Foco Causa: Sim</w:t>
      </w:r>
    </w:p>
    <w:p>
      <w:pPr>
        <w:pStyle w:val="Compact"/>
        <w:numPr>
          <w:ilvl w:val="0"/>
          <w:numId w:val="1185"/>
        </w:numPr>
      </w:pPr>
      <w:r>
        <w:t xml:space="preserve">Efeitos Duradouros: Sim</w:t>
      </w:r>
    </w:p>
    <w:p>
      <w:pPr>
        <w:pStyle w:val="FirstParagraph"/>
      </w:pPr>
      <w:r>
        <w:rPr>
          <w:b/>
          <w:bCs/>
        </w:rPr>
        <w:t xml:space="preserve">Análise Crítica</w:t>
      </w:r>
      <w:r>
        <w:t xml:space="preserve">: A análise do modelo identifica corretamente que a recomendação aborda a causa subjacente ao estabelecer um mecanismo permanente de gestão através do NIR, mas superestima a relação direta com a constatação específica sobre auditorias clínicas. Quanto aos efeitos duradouros, a avaliação é adequada considerando a natureza estrutural da recomendação.</w:t>
      </w:r>
    </w:p>
    <w:p>
      <w:pPr>
        <w:pStyle w:val="Compact"/>
        <w:numPr>
          <w:ilvl w:val="0"/>
          <w:numId w:val="1186"/>
        </w:numPr>
      </w:pPr>
      <w:r>
        <w:t xml:space="preserve">Análise Foco Causa: Discordo</w:t>
      </w:r>
    </w:p>
    <w:p>
      <w:pPr>
        <w:pStyle w:val="Compact"/>
        <w:numPr>
          <w:ilvl w:val="0"/>
          <w:numId w:val="1186"/>
        </w:numPr>
      </w:pPr>
      <w:r>
        <w:t xml:space="preserve">Análise Efeitos Duradouros: Concordo</w:t>
      </w:r>
    </w:p>
    <w:bookmarkEnd w:id="132"/>
    <w:bookmarkEnd w:id="133"/>
    <w:bookmarkStart w:id="144" w:name="X796d4b1be607b0ca9b03522a2c1cc8957e60c8f"/>
    <w:p>
      <w:pPr>
        <w:pStyle w:val="Ttulo1"/>
      </w:pPr>
      <w:r>
        <w:t xml:space="preserve">Foco: Sim, Efeitos: Sim, Concordância Foco: Discordo, Concordância Efeitos: Não se aplica</w:t>
      </w:r>
    </w:p>
    <w:bookmarkStart w:id="134" w:name="auditoria-19378-constatação-nº-662383-1"/>
    <w:p>
      <w:pPr>
        <w:pStyle w:val="Ttulo2"/>
      </w:pPr>
      <w:r>
        <w:t xml:space="preserve">Auditoria 19378, Constatação Nº 662383 (#1)</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Os instrumentos de gestão do SUS da Secretaria Municipal de Saúde de Paulo Ramos não demonstram qualquer informação relativa aos procedimentos de média e alta complexidade que conforme o Sistema de Informação Ambulatorial (SIA) demonstram quantidades excessivas nos procedimentos informados no exercício de 2020, em relação ao exercício de 2021.</w:t>
      </w:r>
    </w:p>
    <w:p>
      <w:pPr>
        <w:pStyle w:val="Corpodetexto"/>
      </w:pPr>
      <w:r>
        <w:rPr>
          <w:b/>
          <w:bCs/>
        </w:rPr>
        <w:t xml:space="preserve">Recomendação</w:t>
      </w:r>
      <w:r>
        <w:t xml:space="preserve">: Cumprir com o que estabelecem os Arts. 95, 96, 97 e 99, todos da Portaria de Consolidação GM/MS nº 1, de 28/09/2017, que preveem que os instrumentos para o planejamento no âmbito do SUS, o Plano de Saúde (PS), as Programações Anuais de Saúde (PAS) e o Relatório Anual de Gestão (RAG) que se interligam compondo um processo cíclico de planejamento para operacionalização integrada, solidária e sistêmica do SUS, onde o PS se configura como base para a execução, o acompanhamento, a avaliação da gestão do sistema de saúde e contempla todas as áreas da atenção à saúde, de modo a garantir a integralidade dessa atenção; que a PAS é o instrumento que operacionaliza as intenções expressas no Plano de Saúde e tem por objetivo anualizar as metas do Plano de Saúde e prever a alocação dos recursos orçamentários a serem executados; e que o RAG é o instrumento de gestão com elaboração anual que permite ao gestor apresentar os resultados alcançados com a execução da PAS e orienta eventuais redirecionamentos que se fizerem necessários no Plano de Saúde.</w:t>
      </w:r>
    </w:p>
    <w:p>
      <w:pPr>
        <w:pStyle w:val="Corpodetexto"/>
      </w:pPr>
      <w:r>
        <w:rPr>
          <w:b/>
          <w:bCs/>
        </w:rPr>
        <w:t xml:space="preserve">Análise Codificação</w:t>
      </w:r>
      <w:r>
        <w:t xml:space="preserve">: Em relação ao foco, a recomendação orienta o cumprimento de dispositivos normativos que estabelecem a elaboração e utilização de instrumentos de planejamento (Plano de Saúde, Programação Anual de Saúde e Relatório Anual de Gestão) para operacionalizar de forma integrada e sistêmica o SUS. Esses instrumentos, quando adequadamente implementados, visam estruturar o processo de planejamento e gestão, abordando a causa subjacente da falta de informações sobre procedimentos de média e alta complexidade nos instrumentos de gestão, que é a ausência de um ciclo de planejamento efetivo. Já em relação aos efeitos pretendidos pela recomendação, a implementação desses instrumentos de planejamento cria um processo cíclico e institucionalizado de gestão, cujos efeitos (como a melhoria no registro e monitoramento das ações de saúde) tendem a permanecer independentemente de mudanças nos atores envolvidos, pois estão embasados em normativas e em uma estrutura de planejamento consolidada.</w:t>
      </w:r>
    </w:p>
    <w:p>
      <w:pPr>
        <w:pStyle w:val="Compact"/>
        <w:numPr>
          <w:ilvl w:val="0"/>
          <w:numId w:val="1187"/>
        </w:numPr>
      </w:pPr>
      <w:r>
        <w:t xml:space="preserve">Ação Foco Causa: Sim</w:t>
      </w:r>
    </w:p>
    <w:p>
      <w:pPr>
        <w:pStyle w:val="Compact"/>
        <w:numPr>
          <w:ilvl w:val="0"/>
          <w:numId w:val="1187"/>
        </w:numPr>
      </w:pPr>
      <w:r>
        <w:t xml:space="preserve">Efeitos Duradouros: Sim</w:t>
      </w:r>
    </w:p>
    <w:p>
      <w:pPr>
        <w:pStyle w:val="FirstParagraph"/>
      </w:pPr>
      <w:r>
        <w:rPr>
          <w:b/>
          <w:bCs/>
        </w:rPr>
        <w:t xml:space="preserve">Análise Crítica</w:t>
      </w:r>
      <w:r>
        <w:t xml:space="preserve">: A análise da codificação apresenta argumentos consistentes sobre o foco na causa e os efeitos duradouros da recomendação, mas requer uma avaliação mais detalhada da relação direta entre a recomendação e a causa específica da constatação.</w:t>
      </w:r>
    </w:p>
    <w:p>
      <w:pPr>
        <w:pStyle w:val="Compact"/>
        <w:numPr>
          <w:ilvl w:val="0"/>
          <w:numId w:val="1188"/>
        </w:numPr>
      </w:pPr>
      <w:r>
        <w:t xml:space="preserve">Análise Foco Causa: Discordo</w:t>
      </w:r>
    </w:p>
    <w:p>
      <w:pPr>
        <w:pStyle w:val="Compact"/>
        <w:numPr>
          <w:ilvl w:val="0"/>
          <w:numId w:val="1188"/>
        </w:numPr>
      </w:pPr>
      <w:r>
        <w:t xml:space="preserve">Análise Efeitos Duradouros: Não se aplica</w:t>
      </w:r>
    </w:p>
    <w:bookmarkEnd w:id="134"/>
    <w:bookmarkStart w:id="135" w:name="auditoria-19392-constatação-nº-664769-3"/>
    <w:p>
      <w:pPr>
        <w:pStyle w:val="Ttulo2"/>
      </w:pPr>
      <w:r>
        <w:t xml:space="preserve">Auditoria 19392, Constatação Nº 664769 (#3)</w:t>
      </w:r>
    </w:p>
    <w:p>
      <w:pPr>
        <w:pStyle w:val="FirstParagraph"/>
      </w:pPr>
      <w:r>
        <w:rPr>
          <w:b/>
          <w:bCs/>
        </w:rPr>
        <w:t xml:space="preserve">Finalidade</w:t>
      </w:r>
      <w:r>
        <w:t xml:space="preserve">: Verificar regular utilização de DMIs em cirurgias cardíacas realizadas no Hosp. Reg. Hans D.</w:t>
      </w:r>
    </w:p>
    <w:p>
      <w:pPr>
        <w:pStyle w:val="Corpodetexto"/>
      </w:pPr>
      <w:r>
        <w:rPr>
          <w:b/>
          <w:bCs/>
        </w:rPr>
        <w:t xml:space="preserve">Constatação</w:t>
      </w:r>
      <w:r>
        <w:t xml:space="preserve">: Faturamento de OPME sem a comprovação de uso na AIH.</w:t>
      </w:r>
    </w:p>
    <w:p>
      <w:pPr>
        <w:pStyle w:val="Corpodetexto"/>
      </w:pPr>
      <w:r>
        <w:rPr>
          <w:b/>
          <w:bCs/>
        </w:rPr>
        <w:t xml:space="preserve">Recomendação</w:t>
      </w:r>
      <w:r>
        <w:t xml:space="preserve">: Solicitar ao Hospital Regional Hans Dieter Schmidt que confira o lançamento das Notas Fiscais utilizadas no prontuário do paciente no preenchimento de dados do SIH, em atendimento ao Manual Técnico Operacional do Sistema de Informação Hospitalar (versão 2017), Item 23.</w:t>
      </w:r>
    </w:p>
    <w:p>
      <w:pPr>
        <w:pStyle w:val="Corpodetexto"/>
      </w:pPr>
      <w:r>
        <w:rPr>
          <w:b/>
          <w:bCs/>
        </w:rPr>
        <w:t xml:space="preserve">Análise Codificação</w:t>
      </w:r>
      <w:r>
        <w:t xml:space="preserve">: Em relação ao foco, a recomendação propõe que o hospital confira o lançamento das Notas Fiscais no prontuário do paciente e no SIH, conforme o Manual Técnico Operacional. Esta ação visa estabelecer um processo de verificação contínua para garantir que o faturamento de OPME seja sempre acompanhado da comprovação de uso, abordando a causa do problema (falta de verificação sistemática) e não apenas corrigindo casos específicos. Quanto aos efeitos duradouros, a implementação desse processo de conferência, baseado em diretrizes técnicas, tende a persistir independentemente de mudanças nos atores envolvidos, pois se integra aos procedimentos operacionais do hospital.</w:t>
      </w:r>
    </w:p>
    <w:p>
      <w:pPr>
        <w:pStyle w:val="Compact"/>
        <w:numPr>
          <w:ilvl w:val="0"/>
          <w:numId w:val="1189"/>
        </w:numPr>
      </w:pPr>
      <w:r>
        <w:t xml:space="preserve">Ação Foco Causa: Sim</w:t>
      </w:r>
    </w:p>
    <w:p>
      <w:pPr>
        <w:pStyle w:val="Compact"/>
        <w:numPr>
          <w:ilvl w:val="0"/>
          <w:numId w:val="118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conferência pontual do lançamento de Notas Fiscais no prontuário e no SIH, o que parece mais uma correção imediata da condição encontrada (faturamento sem comprovação) do que uma ação que ataque a causa raiz, como a falta de processos sistemáticos ou falhas na capacitação. Quanto ao critério</w:t>
      </w:r>
      <w:r>
        <w:t xml:space="preserve"> </w:t>
      </w:r>
      <w:r>
        <w:t xml:space="preserve">‘</w:t>
      </w:r>
      <w:r>
        <w:t xml:space="preserve">Efeitos Duradouros</w:t>
      </w:r>
      <w:r>
        <w:t xml:space="preserve">’</w:t>
      </w:r>
      <w:r>
        <w:t xml:space="preserve">, como discordo do</w:t>
      </w:r>
      <w:r>
        <w:t xml:space="preserve"> </w:t>
      </w:r>
      <w:r>
        <w:t xml:space="preserve">‘</w:t>
      </w:r>
      <w:r>
        <w:t xml:space="preserve">Foco Causa</w:t>
      </w:r>
      <w:r>
        <w:t xml:space="preserve">’</w:t>
      </w:r>
      <w:r>
        <w:t xml:space="preserve">, a análise não se aplica plenamente, mas se considerada, a ação sugerida é específica e não garante mudanças duradouras independentemente de mudanças de pessoal.</w:t>
      </w:r>
    </w:p>
    <w:p>
      <w:pPr>
        <w:pStyle w:val="Compact"/>
        <w:numPr>
          <w:ilvl w:val="0"/>
          <w:numId w:val="1190"/>
        </w:numPr>
      </w:pPr>
      <w:r>
        <w:t xml:space="preserve">Análise Foco Causa: Discordo</w:t>
      </w:r>
    </w:p>
    <w:p>
      <w:pPr>
        <w:pStyle w:val="Compact"/>
        <w:numPr>
          <w:ilvl w:val="0"/>
          <w:numId w:val="1190"/>
        </w:numPr>
      </w:pPr>
      <w:r>
        <w:t xml:space="preserve">Análise Efeitos Duradouros: Não se aplica</w:t>
      </w:r>
    </w:p>
    <w:bookmarkEnd w:id="135"/>
    <w:bookmarkStart w:id="136" w:name="auditoria-19554-constatação-nº-673618-1"/>
    <w:p>
      <w:pPr>
        <w:pStyle w:val="Ttulo2"/>
      </w:pPr>
      <w:r>
        <w:t xml:space="preserve">Auditoria 19554, Constatação Nº 673618 (#1)</w:t>
      </w:r>
    </w:p>
    <w:p>
      <w:pPr>
        <w:pStyle w:val="FirstParagraph"/>
      </w:pPr>
      <w:r>
        <w:rPr>
          <w:b/>
          <w:bCs/>
        </w:rPr>
        <w:t xml:space="preserve">Finalidade</w:t>
      </w:r>
      <w:r>
        <w:t xml:space="preserve">: Avaliar a atuação dos municípios através dos indicadores por desempenho do Programa Previne Brasil</w:t>
      </w:r>
    </w:p>
    <w:p>
      <w:pPr>
        <w:pStyle w:val="Corpodetexto"/>
      </w:pPr>
      <w:r>
        <w:rPr>
          <w:b/>
          <w:bCs/>
        </w:rPr>
        <w:t xml:space="preserve">Constatação</w:t>
      </w:r>
      <w:r>
        <w:t xml:space="preserve">: As informações dos profissionais que compõem as eSF, disponibilizadas pela SMS, divergem dos cadastros de profissionais extraídos do SCNES.</w:t>
      </w:r>
    </w:p>
    <w:p>
      <w:pPr>
        <w:pStyle w:val="Corpodetexto"/>
      </w:pPr>
      <w:r>
        <w:rPr>
          <w:b/>
          <w:bCs/>
        </w:rPr>
        <w:t xml:space="preserve">Recomendação</w:t>
      </w:r>
      <w:r>
        <w:t xml:space="preserve">: Proceder a atualização mensal dos cadastro de equipes, profissionais, carga horária, serviços disponibilizados, equipamentos e outros, no SCNES, conforme estabelece o inciso V do art 10 do Anexo XXII da PRC n.º 2/2017.</w:t>
      </w:r>
    </w:p>
    <w:p>
      <w:pPr>
        <w:pStyle w:val="Corpodetexto"/>
      </w:pPr>
      <w:r>
        <w:rPr>
          <w:b/>
          <w:bCs/>
        </w:rPr>
        <w:t xml:space="preserve">Análise Codificação</w:t>
      </w:r>
      <w:r>
        <w:t xml:space="preserve">: Em relação ao foco, a recomendação propõe uma ação de atualização mensal dos cadastros no SCNES, o que visa corrigir a divergência de informações identificada, tratando diretamente a causa do problema ao estabelecer um processo regular para manter a precisão dos dados, evitando que a condição de divergência volte a ocorrer. Já em relação aos efeitos pretendidos pela recomendação, a implementação de uma atualização mensal sistemática cria um procedimento contínuo que não depende de indivíduos específicos, garantindo que os efeitos de manter os dados atualizados persistam mesmo com mudanças nos atores envolvidos.</w:t>
      </w:r>
    </w:p>
    <w:p>
      <w:pPr>
        <w:pStyle w:val="Compact"/>
        <w:numPr>
          <w:ilvl w:val="0"/>
          <w:numId w:val="1191"/>
        </w:numPr>
      </w:pPr>
      <w:r>
        <w:t xml:space="preserve">Ação Foco Causa: Sim</w:t>
      </w:r>
    </w:p>
    <w:p>
      <w:pPr>
        <w:pStyle w:val="Compact"/>
        <w:numPr>
          <w:ilvl w:val="0"/>
          <w:numId w:val="1191"/>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atualização mensal dos cadastros no SCNES, que visa estabelecer um processo regular para manter a precisão dos dados, o que pode ser interpretado como uma medida para evitar a recorrência da divergência. No entanto, essa ação não necessariamente trata a causa raiz do problema, que pode envolver falhas nos processos de cadastro inicial, falta de capacitação dos responsáveis ou inconsistências nos sistemas. Quanto ao critério</w:t>
      </w:r>
      <w:r>
        <w:t xml:space="preserve"> </w:t>
      </w:r>
      <w:r>
        <w:t xml:space="preserve">‘</w:t>
      </w:r>
      <w:r>
        <w:t xml:space="preserve">Efeitos Duradouros</w:t>
      </w:r>
      <w:r>
        <w:t xml:space="preserve">’</w:t>
      </w:r>
      <w:r>
        <w:t xml:space="preserve">, se a ação for considerada como focada na causa, a implementação de um procedimento contínuo e sistemático tende a ser independente de indivíduos específicos, o que poderia garantir efeitos duradouros.</w:t>
      </w:r>
    </w:p>
    <w:p>
      <w:pPr>
        <w:pStyle w:val="Compact"/>
        <w:numPr>
          <w:ilvl w:val="0"/>
          <w:numId w:val="1192"/>
        </w:numPr>
      </w:pPr>
      <w:r>
        <w:t xml:space="preserve">Análise Foco Causa: Discordo</w:t>
      </w:r>
    </w:p>
    <w:p>
      <w:pPr>
        <w:pStyle w:val="Compact"/>
        <w:numPr>
          <w:ilvl w:val="0"/>
          <w:numId w:val="1192"/>
        </w:numPr>
      </w:pPr>
      <w:r>
        <w:t xml:space="preserve">Análise Efeitos Duradouros: Não se aplica</w:t>
      </w:r>
    </w:p>
    <w:bookmarkEnd w:id="136"/>
    <w:bookmarkStart w:id="137" w:name="auditoria-19572-constatação-nº-676995-1"/>
    <w:p>
      <w:pPr>
        <w:pStyle w:val="Ttulo2"/>
      </w:pPr>
      <w:r>
        <w:t xml:space="preserve">Auditoria 19572, Constatação Nº 676995 (#1)</w:t>
      </w:r>
    </w:p>
    <w:p>
      <w:pPr>
        <w:pStyle w:val="FirstParagraph"/>
      </w:pPr>
      <w:r>
        <w:rPr>
          <w:b/>
          <w:bCs/>
        </w:rPr>
        <w:t xml:space="preserve">Finalidade</w:t>
      </w:r>
      <w:r>
        <w:t xml:space="preserve">: Verificar a implementação da Política Nac. de Atenção ao Portador de Doença Renal.</w:t>
      </w:r>
    </w:p>
    <w:p>
      <w:pPr>
        <w:pStyle w:val="Corpodetexto"/>
      </w:pPr>
      <w:r>
        <w:rPr>
          <w:b/>
          <w:bCs/>
        </w:rPr>
        <w:t xml:space="preserve">Constatação</w:t>
      </w:r>
      <w:r>
        <w:t xml:space="preserve">: Os mecanismos de controle, avaliação e autorização dos procedimentos de serviços de atenção ao portador de DRC não estão de acordo com as normas.</w:t>
      </w:r>
    </w:p>
    <w:p>
      <w:pPr>
        <w:pStyle w:val="Corpodetexto"/>
      </w:pPr>
      <w:r>
        <w:rPr>
          <w:b/>
          <w:bCs/>
        </w:rPr>
        <w:t xml:space="preserve">Recomendação</w:t>
      </w:r>
      <w:r>
        <w:t xml:space="preserve">: Regular, controlar e avaliar os serviços que prestam atenção à saúde às pessoas com DRC de acordo com os incisos I (avaliação da estrutura e da equipe), II (avaliação da compatibilidade entre o número de casos esperado e o de casos atendidos e faturados), III (Avaliação da qualidade do serviço prestado) do Artigo 87 da Seção VII do Capítulo III, da Portaria PRC nº 03 de 28/09/2017 (alterada pela PT GM/MS n° 1.675 de 07/06/2018).</w:t>
      </w:r>
    </w:p>
    <w:p>
      <w:pPr>
        <w:pStyle w:val="Corpodetexto"/>
      </w:pPr>
      <w:r>
        <w:rPr>
          <w:b/>
          <w:bCs/>
        </w:rPr>
        <w:t xml:space="preserve">Análise Codificação</w:t>
      </w:r>
      <w:r>
        <w:t xml:space="preserve">: A recomendação propõe a implementação de um sistema estruturado de controle e avaliação baseado em critérios normativos específicos, incluindo avaliação da estrutura, equipe, compatibilidade de casos e qualidade do serviço. Essas ações visam estabelecer processos permanentes de supervisão que tratam as causas subjacentes da falta de conformidade, como a ausência de mecanismos sistemáticos de avaliação. Quanto aos efeitos duradouros, a implementação desses mecanismos institucionalizados de controle e avaliação criaria estruturas e processos que persistiriam independentemente de mudanças na equipe ou gestores envolvidos.</w:t>
      </w:r>
    </w:p>
    <w:p>
      <w:pPr>
        <w:pStyle w:val="Compact"/>
        <w:numPr>
          <w:ilvl w:val="0"/>
          <w:numId w:val="1193"/>
        </w:numPr>
      </w:pPr>
      <w:r>
        <w:t xml:space="preserve">Ação Foco Causa: Sim</w:t>
      </w:r>
    </w:p>
    <w:p>
      <w:pPr>
        <w:pStyle w:val="Compact"/>
        <w:numPr>
          <w:ilvl w:val="0"/>
          <w:numId w:val="1193"/>
        </w:numPr>
      </w:pPr>
      <w:r>
        <w:t xml:space="preserve">Efeitos Duradouros: Sim</w:t>
      </w:r>
    </w:p>
    <w:p>
      <w:pPr>
        <w:pStyle w:val="FirstParagraph"/>
      </w:pPr>
      <w:r>
        <w:rPr>
          <w:b/>
          <w:bCs/>
        </w:rPr>
        <w:t xml:space="preserve">Análise Crítica</w:t>
      </w:r>
      <w:r>
        <w:t xml:space="preserve">: A análise da codificação apresenta argumentos consistentes para justificar as classificações, mas uma avaliação mais detalhada revela nuances importantes sobre o foco e a durabilidade das ações propostas.</w:t>
      </w:r>
    </w:p>
    <w:p>
      <w:pPr>
        <w:pStyle w:val="Compact"/>
        <w:numPr>
          <w:ilvl w:val="0"/>
          <w:numId w:val="1194"/>
        </w:numPr>
      </w:pPr>
      <w:r>
        <w:t xml:space="preserve">Análise Foco Causa: Discordo</w:t>
      </w:r>
    </w:p>
    <w:p>
      <w:pPr>
        <w:pStyle w:val="Compact"/>
        <w:numPr>
          <w:ilvl w:val="0"/>
          <w:numId w:val="1194"/>
        </w:numPr>
      </w:pPr>
      <w:r>
        <w:t xml:space="preserve">Análise Efeitos Duradouros: Não se aplica</w:t>
      </w:r>
    </w:p>
    <w:bookmarkEnd w:id="137"/>
    <w:bookmarkStart w:id="138" w:name="auditoria-19612-constatação-nº-674982-1"/>
    <w:p>
      <w:pPr>
        <w:pStyle w:val="Ttulo2"/>
      </w:pPr>
      <w:r>
        <w:t xml:space="preserve">Auditoria 19612, Constatação Nº 674982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aos documentos de suporte e relatórios mensais de acompanhamento dos Eixos de Saneamento Ambiental e Edificações de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Análise Codificação</w:t>
      </w:r>
      <w:r>
        <w:t xml:space="preserve">: Em relação ao foco, a recomendação propõe uma ação de conferência da documentação comprobatória no sistema Transferegov para evitar a manutenção de informações incorretas, o que visa tratar a causa do problema (informações incorretas no sistema) e não apenas corrigir as impropriedades já existentes. Já em relação aos efeitos pretendidos pela recomendação, a ação de conferência estabelece um procedimento que, se implementado, pode persistir independentemente de mudanças nos atores envolvidos, pois cria um mecanismo de verificação contínua no sistema.</w:t>
      </w:r>
    </w:p>
    <w:p>
      <w:pPr>
        <w:pStyle w:val="Compact"/>
        <w:numPr>
          <w:ilvl w:val="0"/>
          <w:numId w:val="1195"/>
        </w:numPr>
      </w:pPr>
      <w:r>
        <w:t xml:space="preserve">Ação Foco Causa: Sim</w:t>
      </w:r>
    </w:p>
    <w:p>
      <w:pPr>
        <w:pStyle w:val="Compact"/>
        <w:numPr>
          <w:ilvl w:val="0"/>
          <w:numId w:val="1195"/>
        </w:numPr>
      </w:pPr>
      <w:r>
        <w:t xml:space="preserve">Efeitos Duradouros: Sim</w:t>
      </w:r>
    </w:p>
    <w:p>
      <w:pPr>
        <w:pStyle w:val="FirstParagraph"/>
      </w:pPr>
      <w:r>
        <w:rPr>
          <w:b/>
          <w:bCs/>
        </w:rPr>
        <w:t xml:space="preserve">Análise Crítica</w:t>
      </w:r>
      <w:r>
        <w:t xml:space="preserve">: A análise crítica considera a adequação da classificação fornecida pelo modelo para os critérios</w:t>
      </w:r>
      <w:r>
        <w:t xml:space="preserve"> </w:t>
      </w:r>
      <w:r>
        <w:t xml:space="preserve">‘</w:t>
      </w:r>
      <w:r>
        <w:t xml:space="preserve">Foco Causa</w:t>
      </w:r>
      <w:r>
        <w:t xml:space="preserve">’</w:t>
      </w:r>
      <w:r>
        <w:t xml:space="preserve"> </w:t>
      </w:r>
      <w:r>
        <w:t xml:space="preserve">e</w:t>
      </w:r>
      <w:r>
        <w:t xml:space="preserve"> </w:t>
      </w:r>
      <w:r>
        <w:t xml:space="preserve">‘</w:t>
      </w:r>
      <w:r>
        <w:t xml:space="preserve">Efeitos Duradouros</w:t>
      </w:r>
      <w:r>
        <w:t xml:space="preserve">’</w:t>
      </w:r>
      <w:r>
        <w:t xml:space="preserve">, com base na descrição da finalidade da auditoria, constatação e recomendação.</w:t>
      </w:r>
    </w:p>
    <w:p>
      <w:pPr>
        <w:pStyle w:val="Compact"/>
        <w:numPr>
          <w:ilvl w:val="0"/>
          <w:numId w:val="1196"/>
        </w:numPr>
      </w:pPr>
      <w:r>
        <w:t xml:space="preserve">Análise Foco Causa: Discordo</w:t>
      </w:r>
    </w:p>
    <w:p>
      <w:pPr>
        <w:pStyle w:val="Compact"/>
        <w:numPr>
          <w:ilvl w:val="0"/>
          <w:numId w:val="1196"/>
        </w:numPr>
      </w:pPr>
      <w:r>
        <w:t xml:space="preserve">Análise Efeitos Duradouros: Não se aplica</w:t>
      </w:r>
    </w:p>
    <w:bookmarkEnd w:id="138"/>
    <w:bookmarkStart w:id="139" w:name="auditoria-19751-constatação-nº-691354-1"/>
    <w:p>
      <w:pPr>
        <w:pStyle w:val="Ttulo2"/>
      </w:pPr>
      <w:r>
        <w:t xml:space="preserve">Auditoria 19751, Constatação Nº 691354 (#1)</w:t>
      </w:r>
    </w:p>
    <w:p>
      <w:pPr>
        <w:pStyle w:val="FirstParagraph"/>
      </w:pPr>
      <w:r>
        <w:rPr>
          <w:b/>
          <w:bCs/>
        </w:rPr>
        <w:t xml:space="preserve">Finalidade</w:t>
      </w:r>
      <w:r>
        <w:t xml:space="preserve">: Verificar se a CMRF possui controles internos capazes de assegurar adequadamente a Cadeia de Frio.</w:t>
      </w:r>
    </w:p>
    <w:p>
      <w:pPr>
        <w:pStyle w:val="Corpodetexto"/>
      </w:pPr>
      <w:r>
        <w:rPr>
          <w:b/>
          <w:bCs/>
        </w:rPr>
        <w:t xml:space="preserve">Constatação</w:t>
      </w:r>
      <w:r>
        <w:t xml:space="preserve">: A Central Municipal da Rede de Frio de Parnaíba-PI, não possui um Plano de Contingência para proteção dos imunobiológicos em caso de falhas elétricas, desastres naturais ou outras emergências que possam comprometer a Cadeia de Frio.</w:t>
      </w:r>
    </w:p>
    <w:p>
      <w:pPr>
        <w:pStyle w:val="Corpodetexto"/>
      </w:pPr>
      <w:r>
        <w:rPr>
          <w:b/>
          <w:bCs/>
        </w:rPr>
        <w:t xml:space="preserve">Recomendação</w:t>
      </w:r>
      <w:r>
        <w:t xml:space="preserve">: Implementar um programa de treinamento abrangente para as equipes, com foco nos procedimentos de resposta a falhas elétricas, desastres naturais e outras situações que possam comprometer a Cadeia de Frio. Isso deve seguir as diretrizes do Subitem 7.3, Item 7, pág. 78, do Manual de Rede Frio do PNI de 2017, bem como o Art. 80, Seção IX, da Resolução de Diretoria Colegiada (RDC) Nº 430, de 08/10/2020. A efetividade do Plano de Contingência, aliado a treinamentos adequados e oportunos, previne interrupções nos serviços de vacinação, preservando a imagem e credibilidade da Central, além de mitigar riscos legais, regulatórios e garantir conformidade com normas estabelecidas.</w:t>
      </w:r>
    </w:p>
    <w:p>
      <w:pPr>
        <w:pStyle w:val="Corpodetexto"/>
      </w:pPr>
      <w:r>
        <w:rPr>
          <w:b/>
          <w:bCs/>
        </w:rPr>
        <w:t xml:space="preserve">Análise Codificação</w:t>
      </w:r>
      <w:r>
        <w:t xml:space="preserve">: Em relação ao foco, a recomendação propõe a implementação de um programa de treinamento para as equipes, visando prepará-las para responder a falhas elétricas, desastres naturais e outras emergências que afetam a Cadeia de Frio. Isso aborda a causa subjacente do problema, que é a falta de capacitação e preparo dos funcionários para lidar com situações de contingência, em vez de apenas corrigir a condição imediata (ausência do plano). Já em relação aos efeitos pretendidos pela recomendação, o treinamento visa estabelecer conhecimentos e procedimentos padronizados que, uma vez implementados, devem permanecer efetivos mesmo com mudanças na equipe, desde que o programa seja mantido e atualizado conforme necessário.</w:t>
      </w:r>
    </w:p>
    <w:p>
      <w:pPr>
        <w:pStyle w:val="Compact"/>
        <w:numPr>
          <w:ilvl w:val="0"/>
          <w:numId w:val="1197"/>
        </w:numPr>
      </w:pPr>
      <w:r>
        <w:t xml:space="preserve">Ação Foco Causa: Sim</w:t>
      </w:r>
    </w:p>
    <w:p>
      <w:pPr>
        <w:pStyle w:val="Compact"/>
        <w:numPr>
          <w:ilvl w:val="0"/>
          <w:numId w:val="1197"/>
        </w:numPr>
      </w:pPr>
      <w:r>
        <w:t xml:space="preserve">Efeitos Duradouros: Sim</w:t>
      </w:r>
    </w:p>
    <w:p>
      <w:pPr>
        <w:pStyle w:val="FirstParagraph"/>
      </w:pPr>
      <w:r>
        <w:rPr>
          <w:b/>
          <w:bCs/>
        </w:rPr>
        <w:t xml:space="preserve">Análise Crítica</w:t>
      </w:r>
      <w:r>
        <w:t xml:space="preserve">: A análise do modelo identificou corretamente que a recomendação foca na causa (capacitação da equipe) e tem efeitos duradouros, mas merece uma avaliação mais aprofundada sobre a natureza da causa abordada.</w:t>
      </w:r>
    </w:p>
    <w:p>
      <w:pPr>
        <w:pStyle w:val="Compact"/>
        <w:numPr>
          <w:ilvl w:val="0"/>
          <w:numId w:val="1198"/>
        </w:numPr>
      </w:pPr>
      <w:r>
        <w:t xml:space="preserve">Análise Foco Causa: Discordo</w:t>
      </w:r>
    </w:p>
    <w:p>
      <w:pPr>
        <w:pStyle w:val="Compact"/>
        <w:numPr>
          <w:ilvl w:val="0"/>
          <w:numId w:val="1198"/>
        </w:numPr>
      </w:pPr>
      <w:r>
        <w:t xml:space="preserve">Análise Efeitos Duradouros: Não se aplica</w:t>
      </w:r>
    </w:p>
    <w:bookmarkEnd w:id="139"/>
    <w:bookmarkStart w:id="140" w:name="auditoria-19805-constatação-nº-693810-1"/>
    <w:p>
      <w:pPr>
        <w:pStyle w:val="Ttulo2"/>
      </w:pPr>
      <w:r>
        <w:t xml:space="preserve">Auditoria 19805, Constatação Nº 693810 (#1)</w:t>
      </w:r>
    </w:p>
    <w:p>
      <w:pPr>
        <w:pStyle w:val="FirstParagraph"/>
      </w:pPr>
      <w:r>
        <w:rPr>
          <w:b/>
          <w:bCs/>
        </w:rPr>
        <w:t xml:space="preserve">Finalidade</w:t>
      </w:r>
      <w:r>
        <w:t xml:space="preserve">: Verificar se a At. Primária exerce as atribuições de coordenadora da Rede de Atenção Psicossocial</w:t>
      </w:r>
    </w:p>
    <w:p>
      <w:pPr>
        <w:pStyle w:val="Corpodetexto"/>
      </w:pPr>
      <w:r>
        <w:rPr>
          <w:b/>
          <w:bCs/>
        </w:rPr>
        <w:t xml:space="preserve">Constatação</w:t>
      </w:r>
      <w:r>
        <w:t xml:space="preserve">: Os atendimentos em saúde mental não estão sendo registrados de forma detalhada e atualizada pelas UBSs visitadas.</w:t>
      </w:r>
    </w:p>
    <w:p>
      <w:pPr>
        <w:pStyle w:val="Corpodetexto"/>
      </w:pPr>
      <w:r>
        <w:rPr>
          <w:b/>
          <w:bCs/>
        </w:rPr>
        <w:t xml:space="preserve">Recomendação</w:t>
      </w:r>
      <w:r>
        <w:t xml:space="preserve">: À SMS, promover a qualificação dos registros atendimentos em saúde mental nos Prontuários Eletrônicos do Cidadão (PEC), tendo como referência as necessidades explicitadas nos Guias para Qualificação da APS (PEC), bem como a Portaria de Consolidação GM/MS nº 2, de 28/09/2017, Anexo 1 do Anexo XXII, Capítulo I, Item 4.1, incisos X e XV, que estabelece como atribuições comuns a todos os membros das Equipes que atuam na Atenção Básica utilizar o Sistema de Informação da Atenção Básica vigente para registro das ações de saúde na AB, visando subsidiar a gestão, planejamento, investigação clínica e epidemiológica, e a avaliação dos serviços de saúde.</w:t>
      </w:r>
    </w:p>
    <w:p>
      <w:pPr>
        <w:pStyle w:val="Corpodetexto"/>
      </w:pPr>
      <w:r>
        <w:rPr>
          <w:b/>
          <w:bCs/>
        </w:rPr>
        <w:t xml:space="preserve">Análise Codificação</w:t>
      </w:r>
      <w:r>
        <w:t xml:space="preserve">: Em relação ao foco, a recomendação propõe a qualificação dos registros de atendimentos em saúde mental, o que visa melhorar a qualidade e precisão dos dados, abordando a causa raiz da falta de detalhamento e atualização, em vez de apenas corrigir registros existentes. Já em relação aos efeitos pretendidos pela recomendação, a ação de qualificação, baseada em guias e portarias, estabelece procedimentos padronizados que devem persistir independentemente de mudanças nos profissionais envolvidos, promovendo efeitos duradouros.</w:t>
      </w:r>
    </w:p>
    <w:p>
      <w:pPr>
        <w:pStyle w:val="Compact"/>
        <w:numPr>
          <w:ilvl w:val="0"/>
          <w:numId w:val="1199"/>
        </w:numPr>
      </w:pPr>
      <w:r>
        <w:t xml:space="preserve">Ação Foco Causa: Sim</w:t>
      </w:r>
    </w:p>
    <w:p>
      <w:pPr>
        <w:pStyle w:val="Compact"/>
        <w:numPr>
          <w:ilvl w:val="0"/>
          <w:numId w:val="119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 qualificação dos registros, o que pode ser interpretado como uma ação que visa melhorar a qualidade dos processos de registro, potencialmente abordando a causa do problema (falta de capacitação ou procedimentos inadequados). No entanto, não está claro se essa ação trata diretamente da causa raiz, como a falta de treinamento ou recursos, ou se é apenas uma medida para corrigir a condição atual. Para o critério</w:t>
      </w:r>
      <w:r>
        <w:t xml:space="preserve"> </w:t>
      </w:r>
      <w:r>
        <w:t xml:space="preserve">‘</w:t>
      </w:r>
      <w:r>
        <w:t xml:space="preserve">Efeitos Duradouros</w:t>
      </w:r>
      <w:r>
        <w:t xml:space="preserve">’</w:t>
      </w:r>
      <w:r>
        <w:t xml:space="preserve">, se</w:t>
      </w:r>
      <w:r>
        <w:t xml:space="preserve"> </w:t>
      </w:r>
      <w:r>
        <w:t xml:space="preserve">‘</w:t>
      </w:r>
      <w:r>
        <w:t xml:space="preserve">Foco Causa</w:t>
      </w:r>
      <w:r>
        <w:t xml:space="preserve">’</w:t>
      </w:r>
      <w:r>
        <w:t xml:space="preserve"> </w:t>
      </w:r>
      <w:r>
        <w:t xml:space="preserve">for considerado</w:t>
      </w:r>
      <w:r>
        <w:t xml:space="preserve"> </w:t>
      </w:r>
      <w:r>
        <w:t xml:space="preserve">‘</w:t>
      </w:r>
      <w:r>
        <w:t xml:space="preserve">Sim</w:t>
      </w:r>
      <w:r>
        <w:t xml:space="preserve">’</w:t>
      </w:r>
      <w:r>
        <w:t xml:space="preserve">, a padronização baseada em guias e portarias pode promover efeitos duradouros, mas a implementação depende de fatores como adesão contínua e supervisão.</w:t>
      </w:r>
    </w:p>
    <w:p>
      <w:pPr>
        <w:pStyle w:val="Compact"/>
        <w:numPr>
          <w:ilvl w:val="0"/>
          <w:numId w:val="1200"/>
        </w:numPr>
      </w:pPr>
      <w:r>
        <w:t xml:space="preserve">Análise Foco Causa: Discordo</w:t>
      </w:r>
    </w:p>
    <w:p>
      <w:pPr>
        <w:pStyle w:val="Compact"/>
        <w:numPr>
          <w:ilvl w:val="0"/>
          <w:numId w:val="1200"/>
        </w:numPr>
      </w:pPr>
      <w:r>
        <w:t xml:space="preserve">Análise Efeitos Duradouros: Não se aplica</w:t>
      </w:r>
    </w:p>
    <w:bookmarkEnd w:id="140"/>
    <w:bookmarkStart w:id="141" w:name="auditoria-19805-constatação-nº-694104-1"/>
    <w:p>
      <w:pPr>
        <w:pStyle w:val="Ttulo2"/>
      </w:pPr>
      <w:r>
        <w:t xml:space="preserve">Auditoria 19805, Constatação Nº 694104 (#1)</w:t>
      </w:r>
    </w:p>
    <w:p>
      <w:pPr>
        <w:pStyle w:val="FirstParagraph"/>
      </w:pPr>
      <w:r>
        <w:rPr>
          <w:b/>
          <w:bCs/>
        </w:rPr>
        <w:t xml:space="preserve">Finalidade</w:t>
      </w:r>
      <w:r>
        <w:t xml:space="preserve">: Verificar se a At. Primária exerce as atribuições de coordenadora da Rede de Atenção Psicossocial</w:t>
      </w:r>
    </w:p>
    <w:p>
      <w:pPr>
        <w:pStyle w:val="Corpodetexto"/>
      </w:pPr>
      <w:r>
        <w:rPr>
          <w:b/>
          <w:bCs/>
        </w:rPr>
        <w:t xml:space="preserve">Constatação</w:t>
      </w:r>
      <w:r>
        <w:t xml:space="preserve">: As equipes avaliadas não realizam acompanhamento dos familiares de usuários com transtorno mental e uso abusivo de álcool e drogas.</w:t>
      </w:r>
    </w:p>
    <w:p>
      <w:pPr>
        <w:pStyle w:val="Corpodetexto"/>
      </w:pPr>
      <w:r>
        <w:rPr>
          <w:b/>
          <w:bCs/>
        </w:rPr>
        <w:t xml:space="preserve">Recomendação</w:t>
      </w:r>
      <w:r>
        <w:t xml:space="preserve">: À SMS, criar e implementar ações específicas voltadas para o apoio e acompanhamento de familiares de usuários com transtornos mentais, bem como promover capacitação contínua na temática para as equipes da Estratégia de Saúde da Família (eSF) e Equipes Multiprofissionais (eMulti) de modo a se ajustar à Portaria de Consolidação nº 2, de 28/09/2017, Anexo 1 do Anexo XXII, Item 4.1, inciso VIII.</w:t>
      </w:r>
    </w:p>
    <w:p>
      <w:pPr>
        <w:pStyle w:val="Corpodetexto"/>
      </w:pPr>
      <w:r>
        <w:rPr>
          <w:b/>
          <w:bCs/>
        </w:rPr>
        <w:t xml:space="preserve">Análise Codificação</w:t>
      </w:r>
      <w:r>
        <w:t xml:space="preserve">: Em relação ao foco, a recomendação propõe a criação e implementação de ações específicas para apoio e acompanhamento de familiares, além de capacitação contínua das equipes, o que visa abordar a causa raiz da falta de acompanhamento, como a ausência de diretrizes estruturadas e treinamento adequado, caracterizando um foco na causa. Já em relação aos efeitos pretendidos pela recomendação, as ações sugeridas, como a criação de políticas e capacitação contínua, são institucionalizadas e não dependem de indivíduos específicos, promovendo mudanças duradouras mesmo com a rotatividade de profissionais.</w:t>
      </w:r>
    </w:p>
    <w:p>
      <w:pPr>
        <w:pStyle w:val="Compact"/>
        <w:numPr>
          <w:ilvl w:val="0"/>
          <w:numId w:val="1201"/>
        </w:numPr>
      </w:pPr>
      <w:r>
        <w:t xml:space="preserve">Ação Foco Causa: Sim</w:t>
      </w:r>
    </w:p>
    <w:p>
      <w:pPr>
        <w:pStyle w:val="Compact"/>
        <w:numPr>
          <w:ilvl w:val="0"/>
          <w:numId w:val="1201"/>
        </w:numPr>
      </w:pPr>
      <w:r>
        <w:t xml:space="preserve">Efeitos Duradouros: Sim</w:t>
      </w:r>
    </w:p>
    <w:p>
      <w:pPr>
        <w:pStyle w:val="FirstParagraph"/>
      </w:pPr>
      <w:r>
        <w:rPr>
          <w:b/>
          <w:bCs/>
        </w:rPr>
        <w:t xml:space="preserve">Análise Crítica</w:t>
      </w:r>
      <w:r>
        <w:t xml:space="preserve">: A análise do modelo está bem fundamentada, mas merece uma avaliação mais detalhada sobre a distinção entre tratar a condição imediata e a causa subjacente, bem como a sustentabilidade das mudanças propostas.</w:t>
      </w:r>
    </w:p>
    <w:p>
      <w:pPr>
        <w:pStyle w:val="Compact"/>
        <w:numPr>
          <w:ilvl w:val="0"/>
          <w:numId w:val="1202"/>
        </w:numPr>
      </w:pPr>
      <w:r>
        <w:t xml:space="preserve">Análise Foco Causa: Discordo</w:t>
      </w:r>
    </w:p>
    <w:p>
      <w:pPr>
        <w:pStyle w:val="Compact"/>
        <w:numPr>
          <w:ilvl w:val="0"/>
          <w:numId w:val="1202"/>
        </w:numPr>
      </w:pPr>
      <w:r>
        <w:t xml:space="preserve">Análise Efeitos Duradouros: Não se aplica</w:t>
      </w:r>
    </w:p>
    <w:bookmarkEnd w:id="141"/>
    <w:bookmarkStart w:id="142" w:name="auditoria-19826-constatação-nº-694768-1"/>
    <w:p>
      <w:pPr>
        <w:pStyle w:val="Ttulo2"/>
      </w:pPr>
      <w:r>
        <w:t xml:space="preserve">Auditoria 19826, Constatação Nº 694768 (#1)</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Secretaria Municipal de Saúde de Auriflama inseriu dados no Sistema de Informações Ambulatoriais - SIA/SUS, referentes ao procedimento</w:t>
      </w:r>
      <w:r>
        <w:t xml:space="preserve"> </w:t>
      </w:r>
      <w:r>
        <w:t xml:space="preserve">“</w:t>
      </w:r>
      <w:r>
        <w:t xml:space="preserve">Unidade de Remuneração para Deslocamento de Paciente por Transporte Terrestre (cada 50 km) - TFD</w:t>
      </w:r>
      <w:r>
        <w:t xml:space="preserve">”</w:t>
      </w:r>
      <w:r>
        <w:t xml:space="preserve"> </w:t>
      </w:r>
      <w:r>
        <w:t xml:space="preserve">(Código Sigtap 08.03.01.012-5), no exercício de 2022, sem comprovar a realização dos procedimentos.</w:t>
      </w:r>
    </w:p>
    <w:p>
      <w:pPr>
        <w:pStyle w:val="Corpodetexto"/>
      </w:pPr>
      <w:r>
        <w:rPr>
          <w:b/>
          <w:bCs/>
        </w:rPr>
        <w:t xml:space="preserve">Recomendação</w:t>
      </w:r>
      <w:r>
        <w:t xml:space="preserve">: Cumprir o que estabelecem os artigos 145 e 146 da Portaria SAES/MS nº 01 de 22/02/2022, que diz que os comprovantes das despesas relativas ao TFD deverão ser organizados e disponibilizados aos órgãos de controle do SUS e que as Secretarias Estaduais/Municipais de Saúde deverão organizar o controle e a avaliação do TFD, de modo a manter disponível a documentação comprobatória das despesas. Cumprir também, o estabelecido no Manual de Operação do Sistema SIA - Sistema de Informação Ambulatorial do SUS/2016, que determina ao gestor municipal e estadual o controle e avaliação da produção ambulatorial processada e enviada para o gestor federal.</w:t>
      </w:r>
    </w:p>
    <w:p>
      <w:pPr>
        <w:pStyle w:val="Corpodetexto"/>
      </w:pPr>
      <w:r>
        <w:rPr>
          <w:b/>
          <w:bCs/>
        </w:rPr>
        <w:t xml:space="preserve">Análise Codificação</w:t>
      </w:r>
      <w:r>
        <w:t xml:space="preserve">: Em relação ao foco, a recomendação propõe o cumprimento de normas específicas (artigos 145 e 146 da Portaria SAES/MS nº 01/2022 e Manual de Operação do SIA) que estabelecem a organização, disponibilização e controle da documentação comprobatória, o que visa tratar a causa do problema (falta de comprovação sistemática) ao instituir processos permanentes de controle. Já em relação aos efeitos pretendidos pela recomendação, a implementação dessas normas cria estruturas e procedimentos formais que devem persistir independentemente de mudanças nos atores envolvidos, pois estão institucionalizados através de portarias e manuais operacionais.</w:t>
      </w:r>
    </w:p>
    <w:p>
      <w:pPr>
        <w:pStyle w:val="Compact"/>
        <w:numPr>
          <w:ilvl w:val="0"/>
          <w:numId w:val="1203"/>
        </w:numPr>
      </w:pPr>
      <w:r>
        <w:t xml:space="preserve">Ação Foco Causa: Sim</w:t>
      </w:r>
    </w:p>
    <w:p>
      <w:pPr>
        <w:pStyle w:val="Compact"/>
        <w:numPr>
          <w:ilvl w:val="0"/>
          <w:numId w:val="1203"/>
        </w:numPr>
      </w:pPr>
      <w:r>
        <w:t xml:space="preserve">Efeitos Duradouros: Sim</w:t>
      </w:r>
    </w:p>
    <w:p>
      <w:pPr>
        <w:pStyle w:val="FirstParagraph"/>
      </w:pPr>
      <w:r>
        <w:rPr>
          <w:b/>
          <w:bCs/>
        </w:rPr>
        <w:t xml:space="preserve">Análise Crítica</w:t>
      </w:r>
      <w:r>
        <w:t xml:space="preserve">: A análise da codificação apresenta argumentos consistentes sobre o cumprimento de normas para tratar a causa subjacente e garantir efeitos duradouros, mas requer uma avaliação mais detalhada da recomendação específica em relação aos critérios estabelecidos.</w:t>
      </w:r>
    </w:p>
    <w:p>
      <w:pPr>
        <w:pStyle w:val="Compact"/>
        <w:numPr>
          <w:ilvl w:val="0"/>
          <w:numId w:val="1204"/>
        </w:numPr>
      </w:pPr>
      <w:r>
        <w:t xml:space="preserve">Análise Foco Causa: Discordo</w:t>
      </w:r>
    </w:p>
    <w:p>
      <w:pPr>
        <w:pStyle w:val="Compact"/>
        <w:numPr>
          <w:ilvl w:val="0"/>
          <w:numId w:val="1204"/>
        </w:numPr>
      </w:pPr>
      <w:r>
        <w:t xml:space="preserve">Análise Efeitos Duradouros: Não se aplica</w:t>
      </w:r>
    </w:p>
    <w:bookmarkEnd w:id="142"/>
    <w:bookmarkStart w:id="143" w:name="auditoria-19871-constatação-nº-703485-1"/>
    <w:p>
      <w:pPr>
        <w:pStyle w:val="Ttulo2"/>
      </w:pPr>
      <w:r>
        <w:t xml:space="preserve">Auditoria 19871, Constatação Nº 703485 (#1)</w:t>
      </w:r>
    </w:p>
    <w:p>
      <w:pPr>
        <w:pStyle w:val="FirstParagraph"/>
      </w:pPr>
      <w:r>
        <w:rPr>
          <w:b/>
          <w:bCs/>
        </w:rPr>
        <w:t xml:space="preserve">Finalidade</w:t>
      </w:r>
      <w:r>
        <w:t xml:space="preserve">: Verificar a regularidade do tratamento em oncologia do EAS vinculado ao SUS</w:t>
      </w:r>
    </w:p>
    <w:p>
      <w:pPr>
        <w:pStyle w:val="Corpodetexto"/>
      </w:pPr>
      <w:r>
        <w:rPr>
          <w:b/>
          <w:bCs/>
        </w:rPr>
        <w:t xml:space="preserve">Constatação</w:t>
      </w:r>
      <w:r>
        <w:t xml:space="preserve">: O Centro de Oncologia Cascavel (CEONC) utilizou o procedimento 04.16.09.013-3 (Ressecção de Tumor de Partes Moles em Oncologia) sem compatibilidade com os atributos do CID principal relacionados na Tabela SIGTAP.</w:t>
      </w:r>
    </w:p>
    <w:p>
      <w:pPr>
        <w:pStyle w:val="Corpodetexto"/>
      </w:pPr>
      <w:r>
        <w:rPr>
          <w:b/>
          <w:bCs/>
        </w:rPr>
        <w:t xml:space="preserve">Recomendação</w:t>
      </w:r>
      <w:r>
        <w:t xml:space="preserve">: Acompanhar, fiscalizar, supervisionar e auditar as ações descritas no contrato firmado com o prestador, principalmente no que se refere à adequada codificação do CID, conforme as orientações do Manual Técnico Operacional do SIH (versão 2017, p. 88), que estabelece que</w:t>
      </w:r>
      <w:r>
        <w:t xml:space="preserve"> </w:t>
      </w:r>
      <w:r>
        <w:t xml:space="preserve">“</w:t>
      </w:r>
      <w:r>
        <w:t xml:space="preserve">o CID terá que ser compatível com a principal patologia referente ao procedimento informado na primeira linha de realizados</w:t>
      </w:r>
      <w:r>
        <w:t xml:space="preserve">”</w:t>
      </w:r>
      <w:r>
        <w:t xml:space="preserve">.</w:t>
      </w:r>
    </w:p>
    <w:p>
      <w:pPr>
        <w:pStyle w:val="Corpodetexto"/>
      </w:pPr>
      <w:r>
        <w:rPr>
          <w:b/>
          <w:bCs/>
        </w:rPr>
        <w:t xml:space="preserve">Análise Codificação</w:t>
      </w:r>
      <w:r>
        <w:t xml:space="preserve">: Em relação ao foco, a recomendação propõe ações de acompanhamento, fiscalização, supervisão e auditoria para garantir a adequada codificação do CID, o que visa prevenir a reincidência da incompatibilidade entre procedimento e CID, tratando assim a causa do problema relacionada à falta de controle e conformidade. Já em relação aos efeitos pretendidos pela recomendação, as ações sugeridas, como a implementação de processos de fiscalização e auditoria contínuos, tendem a criar estruturas e procedimentos que permanecem efetivos mesmo com mudanças nos atores envolvidos, promovendo efeitos duradouros.</w:t>
      </w:r>
    </w:p>
    <w:p>
      <w:pPr>
        <w:pStyle w:val="Compact"/>
        <w:numPr>
          <w:ilvl w:val="0"/>
          <w:numId w:val="1205"/>
        </w:numPr>
      </w:pPr>
      <w:r>
        <w:t xml:space="preserve">Ação Foco Causa: Sim</w:t>
      </w:r>
    </w:p>
    <w:p>
      <w:pPr>
        <w:pStyle w:val="Compact"/>
        <w:numPr>
          <w:ilvl w:val="0"/>
          <w:numId w:val="1205"/>
        </w:numPr>
      </w:pPr>
      <w:r>
        <w:t xml:space="preserve">Efeitos Duradouros: Sim</w:t>
      </w:r>
    </w:p>
    <w:p>
      <w:pPr>
        <w:pStyle w:val="FirstParagraph"/>
      </w:pPr>
      <w:r>
        <w:rPr>
          <w:b/>
          <w:bCs/>
        </w:rPr>
        <w:t xml:space="preserve">Análise Crítica</w:t>
      </w:r>
      <w:r>
        <w:t xml:space="preserve">: A análise crítica considera se a classificação do modelo está correta para ambos os critérios, com base nas definições fornecidas. Para o critério</w:t>
      </w:r>
      <w:r>
        <w:t xml:space="preserve"> </w:t>
      </w:r>
      <w:r>
        <w:t xml:space="preserve">‘</w:t>
      </w:r>
      <w:r>
        <w:t xml:space="preserve">Foco Causa</w:t>
      </w:r>
      <w:r>
        <w:t xml:space="preserve">’</w:t>
      </w:r>
      <w:r>
        <w:t xml:space="preserve">, a recomendação deve propor ações que tratem da causa do problema, não apenas da condição. Para</w:t>
      </w:r>
      <w:r>
        <w:t xml:space="preserve"> </w:t>
      </w:r>
      <w:r>
        <w:t xml:space="preserve">‘</w:t>
      </w:r>
      <w:r>
        <w:t xml:space="preserve">Efeitos Duradouros</w:t>
      </w:r>
      <w:r>
        <w:t xml:space="preserve">’</w:t>
      </w:r>
      <w:r>
        <w:t xml:space="preserve">, aplica-se apenas se</w:t>
      </w:r>
      <w:r>
        <w:t xml:space="preserve"> </w:t>
      </w:r>
      <w:r>
        <w:t xml:space="preserve">‘</w:t>
      </w:r>
      <w:r>
        <w:t xml:space="preserve">Foco Causa</w:t>
      </w:r>
      <w:r>
        <w:t xml:space="preserve">’</w:t>
      </w:r>
      <w:r>
        <w:t xml:space="preserve"> </w:t>
      </w:r>
      <w:r>
        <w:t xml:space="preserve">for</w:t>
      </w:r>
      <w:r>
        <w:t xml:space="preserve"> </w:t>
      </w:r>
      <w:r>
        <w:t xml:space="preserve">‘</w:t>
      </w:r>
      <w:r>
        <w:t xml:space="preserve">Sim</w:t>
      </w:r>
      <w:r>
        <w:t xml:space="preserve">’</w:t>
      </w:r>
      <w:r>
        <w:t xml:space="preserve">, avaliando se os efeitos persistem com mudanças nos atores.</w:t>
      </w:r>
    </w:p>
    <w:p>
      <w:pPr>
        <w:pStyle w:val="Compact"/>
        <w:numPr>
          <w:ilvl w:val="0"/>
          <w:numId w:val="1206"/>
        </w:numPr>
      </w:pPr>
      <w:r>
        <w:t xml:space="preserve">Análise Foco Causa: Discordo</w:t>
      </w:r>
    </w:p>
    <w:p>
      <w:pPr>
        <w:pStyle w:val="Compact"/>
        <w:numPr>
          <w:ilvl w:val="0"/>
          <w:numId w:val="1206"/>
        </w:numPr>
      </w:pPr>
      <w:r>
        <w:t xml:space="preserve">Análise Efeitos Duradouros: Não se aplica</w:t>
      </w:r>
    </w:p>
    <w:bookmarkEnd w:id="143"/>
    <w:bookmarkEnd w:id="144"/>
    <w:bookmarkStart w:id="155" w:name="X656067991e90995e6dfaacddb7a51eae7b33bfb"/>
    <w:p>
      <w:pPr>
        <w:pStyle w:val="Ttulo1"/>
      </w:pPr>
      <w:r>
        <w:t xml:space="preserve">Foco: Sim, Efeitos: Sim, Concordância Foco: Discordo, Concordância Efeitos: Discordo</w:t>
      </w:r>
    </w:p>
    <w:bookmarkStart w:id="145" w:name="auditoria-19488-constatação-nº-673841-2"/>
    <w:p>
      <w:pPr>
        <w:pStyle w:val="Ttulo2"/>
      </w:pPr>
      <w:r>
        <w:t xml:space="preserve">Auditoria 19488, Constatação Nº 673841 (#2)</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O Estado da Paraíba realizou contrapartida de recursos financeiros para o custeio do SAMU 192, no exercício de 2022 e no período de janeiro a maio de 2023 em valores menores que o devido.</w:t>
      </w:r>
    </w:p>
    <w:p>
      <w:pPr>
        <w:pStyle w:val="Corpodetexto"/>
      </w:pPr>
      <w:r>
        <w:rPr>
          <w:b/>
          <w:bCs/>
        </w:rPr>
        <w:t xml:space="preserve">Recomendação</w:t>
      </w:r>
      <w:r>
        <w:t xml:space="preserve">: À SES/PB para realizar uma revisão detalhada de suas obrigações legais com relação ao custeio do SAMU 192, de forma a garantir que esteja cumprindo integralmente os repasses financeiros no Art. 938, Parágrafo único, Seção IV, Capítulo II, Título VIII, Livro II, Anexo III da Portaria de Consolidação nº 6, de 28/09/2017; À SES/PB para realinhar os valores de contrapartida financeira para o custeio do SAMU 192 no Município de Piancó/PB, garantindo o repasse de no mínimo 25% da Despesa; À SES/PB para assegurar que existam mecanismos de controle e fiscalização efetivos para garantir que os repasses estejam sendo feitos regularmente e no valor correto.</w:t>
      </w:r>
    </w:p>
    <w:p>
      <w:pPr>
        <w:pStyle w:val="Corpodetexto"/>
      </w:pPr>
      <w:r>
        <w:rPr>
          <w:b/>
          <w:bCs/>
        </w:rPr>
        <w:t xml:space="preserve">Análise Codificação</w:t>
      </w:r>
      <w:r>
        <w:t xml:space="preserve">: Em relação ao foco, a recomendação propõe ações que tratam da causa do problema ao sugerir a revisão das obrigações legais e a implementação de mecanismos de controle e fiscalização, visando prevenir a ocorrência futura de repasses insuficientes. Já em relação aos efeitos pretendidos pela recomendação, os mecanismos de controle e fiscalização propostos têm efeitos duradouros, pois permanecem funcionais mesmo com mudanças nos atores envolvidos, assegurando a continuidade dos repasses adequados.</w:t>
      </w:r>
    </w:p>
    <w:p>
      <w:pPr>
        <w:pStyle w:val="Compact"/>
        <w:numPr>
          <w:ilvl w:val="0"/>
          <w:numId w:val="1207"/>
        </w:numPr>
      </w:pPr>
      <w:r>
        <w:t xml:space="preserve">Ação Foco Causa: Sim</w:t>
      </w:r>
    </w:p>
    <w:p>
      <w:pPr>
        <w:pStyle w:val="Compact"/>
        <w:numPr>
          <w:ilvl w:val="0"/>
          <w:numId w:val="1207"/>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aborda tanto ações corretivas imediatas quanto preventivas, mas a análise do modelo parece ter considerado apenas as ações preventivas. Quanto ao critério</w:t>
      </w:r>
      <w:r>
        <w:t xml:space="preserve"> </w:t>
      </w:r>
      <w:r>
        <w:t xml:space="preserve">‘</w:t>
      </w:r>
      <w:r>
        <w:t xml:space="preserve">Efeitos Duradouros</w:t>
      </w:r>
      <w:r>
        <w:t xml:space="preserve">’</w:t>
      </w:r>
      <w:r>
        <w:t xml:space="preserve">, a análise do modelo pode ter superestimado a durabilidade dos efeitos, pois a implementação de mecanismos de controle depende de fatores como adesão contínua e recursos, que podem variar com mudanças na gestão.</w:t>
      </w:r>
    </w:p>
    <w:p>
      <w:pPr>
        <w:pStyle w:val="Compact"/>
        <w:numPr>
          <w:ilvl w:val="0"/>
          <w:numId w:val="1208"/>
        </w:numPr>
      </w:pPr>
      <w:r>
        <w:t xml:space="preserve">Análise Foco Causa: Discordo</w:t>
      </w:r>
    </w:p>
    <w:p>
      <w:pPr>
        <w:pStyle w:val="Compact"/>
        <w:numPr>
          <w:ilvl w:val="0"/>
          <w:numId w:val="1208"/>
        </w:numPr>
      </w:pPr>
      <w:r>
        <w:t xml:space="preserve">Análise Efeitos Duradouros: Discordo</w:t>
      </w:r>
    </w:p>
    <w:bookmarkEnd w:id="145"/>
    <w:bookmarkStart w:id="146" w:name="auditoria-19554-constatação-nº-673265-1"/>
    <w:p>
      <w:pPr>
        <w:pStyle w:val="Ttulo2"/>
      </w:pPr>
      <w:r>
        <w:t xml:space="preserve">Auditoria 19554, Constatação Nº 673265 (#1)</w:t>
      </w:r>
    </w:p>
    <w:p>
      <w:pPr>
        <w:pStyle w:val="FirstParagraph"/>
      </w:pPr>
      <w:r>
        <w:rPr>
          <w:b/>
          <w:bCs/>
        </w:rPr>
        <w:t xml:space="preserve">Finalidade</w:t>
      </w:r>
      <w:r>
        <w:t xml:space="preserve">: Avaliar a atuação dos municípios através dos indicadores por desempenho do Programa Previne Brasil</w:t>
      </w:r>
    </w:p>
    <w:p>
      <w:pPr>
        <w:pStyle w:val="Corpodetexto"/>
      </w:pPr>
      <w:r>
        <w:rPr>
          <w:b/>
          <w:bCs/>
        </w:rPr>
        <w:t xml:space="preserve">Constatação</w:t>
      </w:r>
      <w:r>
        <w:t xml:space="preserve">: Os dados apresentados no SISAB referentes ao Indicador 2 demonstram a ausência de gestantes com sorologia avaliada ou testes rápidos para HIV e Sífilis, sendo o resultado desse indicador no 3º Quadrimestre de 2022 de 0%.</w:t>
      </w:r>
    </w:p>
    <w:p>
      <w:pPr>
        <w:pStyle w:val="Corpodetexto"/>
      </w:pPr>
      <w:r>
        <w:rPr>
          <w:b/>
          <w:bCs/>
        </w:rPr>
        <w:t xml:space="preserve">Recomendação</w:t>
      </w:r>
      <w:r>
        <w:t xml:space="preserve">: Garantir acesso ao apoio diagnóstico e laboratorial necessário ao cuidado resolutivo da população, conforme responsabilidade estabelecida no inciso XVI do art. 10 do Anexo XXII da PRC GM/MS n.º 2/2017 Realizar o monitoramento regular das gestantes reduzindo eventuais regras de acesso ao procedimento a fim de estimular a pessoa a utilizar o serviço, conforme está recomendado no subitem 5.1 da Nota Técnica n.º 14/2022- SAPS/MS</w:t>
      </w:r>
    </w:p>
    <w:p>
      <w:pPr>
        <w:pStyle w:val="Corpodetexto"/>
      </w:pPr>
      <w:r>
        <w:rPr>
          <w:b/>
          <w:bCs/>
        </w:rPr>
        <w:t xml:space="preserve">Análise Codificação</w:t>
      </w:r>
      <w:r>
        <w:t xml:space="preserve">: A recomendação propõe duas ações principais: garantir acesso ao apoio diagnóstico e laboratorial, e realizar monitoramento regular das gestantes para reduzir barreiras de acesso. A primeira ação aborda a causa subjacente de falta de infraestrutura ou recursos, enquanto a segunda foca na causa de gestantes não utilizarem os serviços devido a dificuldades de acesso. Ambas visam prevenir a reocorrência da condição de ausência de testes, caracterizando foco na causa. Quanto aos efeitos duradouros, as ações sugeridas, como garantir acesso e monitoramento contínuo, são projetadas para persistir independentemente de mudanças nos atores envolvidos, pois envolvem estruturas e processos institucionais.</w:t>
      </w:r>
    </w:p>
    <w:p>
      <w:pPr>
        <w:pStyle w:val="Compact"/>
        <w:numPr>
          <w:ilvl w:val="0"/>
          <w:numId w:val="1209"/>
        </w:numPr>
      </w:pPr>
      <w:r>
        <w:t xml:space="preserve">Ação Foco Causa: Sim</w:t>
      </w:r>
    </w:p>
    <w:p>
      <w:pPr>
        <w:pStyle w:val="Compact"/>
        <w:numPr>
          <w:ilvl w:val="0"/>
          <w:numId w:val="120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análise original identifica corretamente que a recomendação aborda causas subjacentes, como falta de infraestrutura e barreiras de acesso, mas a classificação como</w:t>
      </w:r>
      <w:r>
        <w:t xml:space="preserve"> </w:t>
      </w:r>
      <w:r>
        <w:t xml:space="preserve">‘</w:t>
      </w:r>
      <w:r>
        <w:t xml:space="preserve">Sim</w:t>
      </w:r>
      <w:r>
        <w:t xml:space="preserve">’</w:t>
      </w:r>
      <w:r>
        <w:t xml:space="preserve"> </w:t>
      </w:r>
      <w:r>
        <w:t xml:space="preserve">pode ser questionada, pois as ações são genéricas e não especificam medidas diretas para tratar a causa raiz (ex.: por que os testes não estão sendo realizados?). Para</w:t>
      </w:r>
      <w:r>
        <w:t xml:space="preserve"> </w:t>
      </w:r>
      <w:r>
        <w:t xml:space="preserve">‘</w:t>
      </w:r>
      <w:r>
        <w:t xml:space="preserve">Efeitos Duradouros</w:t>
      </w:r>
      <w:r>
        <w:t xml:space="preserve">’</w:t>
      </w:r>
      <w:r>
        <w:t xml:space="preserve">, a análise assume que as ações são institucionais, mas a recomendação carece de detalhes sobre implementação sustentável, tornando a afirmação de durabilidade prematura.</w:t>
      </w:r>
    </w:p>
    <w:p>
      <w:pPr>
        <w:pStyle w:val="Compact"/>
        <w:numPr>
          <w:ilvl w:val="0"/>
          <w:numId w:val="1210"/>
        </w:numPr>
      </w:pPr>
      <w:r>
        <w:t xml:space="preserve">Análise Foco Causa: Discordo</w:t>
      </w:r>
    </w:p>
    <w:p>
      <w:pPr>
        <w:pStyle w:val="Compact"/>
        <w:numPr>
          <w:ilvl w:val="0"/>
          <w:numId w:val="1210"/>
        </w:numPr>
      </w:pPr>
      <w:r>
        <w:t xml:space="preserve">Análise Efeitos Duradouros: Discordo</w:t>
      </w:r>
    </w:p>
    <w:bookmarkEnd w:id="146"/>
    <w:bookmarkStart w:id="147" w:name="auditoria-19565-constatação-nº-679602-1"/>
    <w:p>
      <w:pPr>
        <w:pStyle w:val="Ttulo2"/>
      </w:pPr>
      <w:r>
        <w:t xml:space="preserve">Auditoria 19565, Constatação Nº 679602 (#1)</w:t>
      </w:r>
    </w:p>
    <w:p>
      <w:pPr>
        <w:pStyle w:val="FirstParagraph"/>
      </w:pPr>
      <w:r>
        <w:rPr>
          <w:b/>
          <w:bCs/>
        </w:rPr>
        <w:t xml:space="preserve">Finalidade</w:t>
      </w:r>
      <w:r>
        <w:t xml:space="preserve">: Verificar a gestão e o funcionamento do serviço de Atendimento Móvel de Urgência (SAMU 192).</w:t>
      </w:r>
    </w:p>
    <w:p>
      <w:pPr>
        <w:pStyle w:val="Corpodetexto"/>
      </w:pPr>
      <w:r>
        <w:rPr>
          <w:b/>
          <w:bCs/>
        </w:rPr>
        <w:t xml:space="preserve">Constatação</w:t>
      </w:r>
      <w:r>
        <w:t xml:space="preserve">: A padronização visual dos veículos do SAMU Teresina inspecionados pela equipe não está em conformidade com as diretrizes estabelecidas pelo Ministério da Saúde (MS).</w:t>
      </w:r>
    </w:p>
    <w:p>
      <w:pPr>
        <w:pStyle w:val="Corpodetexto"/>
      </w:pPr>
      <w:r>
        <w:rPr>
          <w:b/>
          <w:bCs/>
        </w:rPr>
        <w:t xml:space="preserve">Recomendação</w:t>
      </w:r>
      <w:r>
        <w:t xml:space="preserve">: Adotar medidas concretas para assegurar a adesão estrita às diretrizes de design visual delineadas no Manual da Marca do Serviço de Atendimento Móvel de Urgência SAMU 192 Versão 1.2/abril 2012, o qual tem por objetivo ordenar e padronizar os elementos visuais que identificam o serviço, incluindo padrões e regras de aplicação da marca.</w:t>
      </w:r>
    </w:p>
    <w:p>
      <w:pPr>
        <w:pStyle w:val="Corpodetexto"/>
      </w:pPr>
      <w:r>
        <w:rPr>
          <w:b/>
          <w:bCs/>
        </w:rPr>
        <w:t xml:space="preserve">Análise Codificação</w:t>
      </w:r>
      <w:r>
        <w:t xml:space="preserve">: A recomendação propõe a adoção de medidas para assegurar a adesão às diretrizes de design visual, o que aborda diretamente a causa do problema, que é a falta de conformidade com as normas estabelecidas, visando prevenir a recorrência da condição de padronização inadequada. Em relação aos efeitos duradouros, as medidas sugeridas, como a implementação de padrões de marca, tendem a permanecer efetivas mesmo com mudanças nos atores envolvidos, pois se baseiam em diretrizes documentadas e institucionalizadas.</w:t>
      </w:r>
    </w:p>
    <w:p>
      <w:pPr>
        <w:pStyle w:val="Compact"/>
        <w:numPr>
          <w:ilvl w:val="0"/>
          <w:numId w:val="1211"/>
        </w:numPr>
      </w:pPr>
      <w:r>
        <w:t xml:space="preserve">Ação Foco Causa: Sim</w:t>
      </w:r>
    </w:p>
    <w:p>
      <w:pPr>
        <w:pStyle w:val="Compact"/>
        <w:numPr>
          <w:ilvl w:val="0"/>
          <w:numId w:val="1211"/>
        </w:numPr>
      </w:pPr>
      <w:r>
        <w:t xml:space="preserve">Efeitos Duradouros: Sim</w:t>
      </w:r>
    </w:p>
    <w:p>
      <w:pPr>
        <w:pStyle w:val="FirstParagraph"/>
      </w:pPr>
      <w:r>
        <w:rPr>
          <w:b/>
          <w:bCs/>
        </w:rPr>
        <w:t xml:space="preserve">Análise Crítica</w:t>
      </w:r>
      <w:r>
        <w:t xml:space="preserve">: A análise do modelo identificou corretamente que a recomendação aborda a causa do problema (falta de conformidade com normas) e que os efeitos seriam duradouros devido à institucionalização das diretrizes. No entanto, a recomendação é genérica (</w:t>
      </w:r>
      <w:r>
        <w:t xml:space="preserve">‘</w:t>
      </w:r>
      <w:r>
        <w:t xml:space="preserve">adotar medidas concretas</w:t>
      </w:r>
      <w:r>
        <w:t xml:space="preserve">’</w:t>
      </w:r>
      <w:r>
        <w:t xml:space="preserve">) e não especifica ações que ataquem diretamente a causa raiz, como falhas nos processos de aquisição, aplicação ou fiscalização da identidade visual, o que pode limitar sua efetividade.</w:t>
      </w:r>
    </w:p>
    <w:p>
      <w:pPr>
        <w:pStyle w:val="Compact"/>
        <w:numPr>
          <w:ilvl w:val="0"/>
          <w:numId w:val="1212"/>
        </w:numPr>
      </w:pPr>
      <w:r>
        <w:t xml:space="preserve">Análise Foco Causa: Discordo</w:t>
      </w:r>
    </w:p>
    <w:p>
      <w:pPr>
        <w:pStyle w:val="Compact"/>
        <w:numPr>
          <w:ilvl w:val="0"/>
          <w:numId w:val="1212"/>
        </w:numPr>
      </w:pPr>
      <w:r>
        <w:t xml:space="preserve">Análise Efeitos Duradouros: Discordo</w:t>
      </w:r>
    </w:p>
    <w:bookmarkEnd w:id="147"/>
    <w:bookmarkStart w:id="148" w:name="auditoria-19598-constatação-nº-676754-1"/>
    <w:p>
      <w:pPr>
        <w:pStyle w:val="Ttulo2"/>
      </w:pPr>
      <w:r>
        <w:t xml:space="preserve">Auditoria 19598, Constatação Nº 676754 (#1)</w:t>
      </w:r>
    </w:p>
    <w:p>
      <w:pPr>
        <w:pStyle w:val="FirstParagraph"/>
      </w:pPr>
      <w:r>
        <w:rPr>
          <w:b/>
          <w:bCs/>
        </w:rPr>
        <w:t xml:space="preserve">Finalidade</w:t>
      </w:r>
      <w:r>
        <w:t xml:space="preserve">: Averiguar a prestação do serviço da Central de Regulação do Serviço Móvel de Urgência do Estado/RS.</w:t>
      </w:r>
    </w:p>
    <w:p>
      <w:pPr>
        <w:pStyle w:val="Corpodetexto"/>
      </w:pPr>
      <w:r>
        <w:rPr>
          <w:b/>
          <w:bCs/>
        </w:rPr>
        <w:t xml:space="preserve">Constatação</w:t>
      </w:r>
      <w:r>
        <w:t xml:space="preserve">: Espelhos pontos dos profissionais que atuam no SAMU 192 apontam inconsistências.</w:t>
      </w:r>
    </w:p>
    <w:p>
      <w:pPr>
        <w:pStyle w:val="Corpodetexto"/>
      </w:pPr>
      <w:r>
        <w:rPr>
          <w:b/>
          <w:bCs/>
        </w:rPr>
        <w:t xml:space="preserve">Recomendação</w:t>
      </w:r>
      <w:r>
        <w:t xml:space="preserve">: Manter e atualizar, na Central Estadual de Regulação das Urgências, os pontos digitais dos servidores com o correto local de atuação para que a partir do ponto digital seja possível identificar adequadamente a carga horária prevista e a realizada por cada um dos profissionais, conforme as escalas e a necessidade do serviço.</w:t>
      </w:r>
    </w:p>
    <w:p>
      <w:pPr>
        <w:pStyle w:val="Corpodetexto"/>
      </w:pPr>
      <w:r>
        <w:rPr>
          <w:b/>
          <w:bCs/>
        </w:rPr>
        <w:t xml:space="preserve">Análise Codificação</w:t>
      </w:r>
      <w:r>
        <w:t xml:space="preserve">: Em relação ao foco, a recomendação propõe a manutenção e atualização dos pontos digitais dos servidores com o correto local de atuação, o que visa tratar a causa do problema (inconsistências nos registros de ponto) ao estabelecer um processo contínuo de correção e atualização. Já em relação aos efeitos pretendidos pela recomendação, a implementação de um sistema de registro digital preciso e atualizado cria uma estrutura que permanece funcional independentemente de mudanças nos profissionais envolvidos, garantindo efeitos duradouros.</w:t>
      </w:r>
    </w:p>
    <w:p>
      <w:pPr>
        <w:pStyle w:val="Compact"/>
        <w:numPr>
          <w:ilvl w:val="0"/>
          <w:numId w:val="1213"/>
        </w:numPr>
      </w:pPr>
      <w:r>
        <w:t xml:space="preserve">Ação Foco Causa: Sim</w:t>
      </w:r>
    </w:p>
    <w:p>
      <w:pPr>
        <w:pStyle w:val="Compact"/>
        <w:numPr>
          <w:ilvl w:val="0"/>
          <w:numId w:val="1213"/>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para corrigir a condição imediata (inconsistências nos registros de ponto) por meio da manutenção e atualização dos pontos digitais, mas não aborda explicitamente as causas subjacentes que geram essas inconsistências, como falhas nos processos de registro, falta de treinamento ou deficiências no sistema. Quanto ao critério</w:t>
      </w:r>
      <w:r>
        <w:t xml:space="preserve"> </w:t>
      </w:r>
      <w:r>
        <w:t xml:space="preserve">‘</w:t>
      </w:r>
      <w:r>
        <w:t xml:space="preserve">Efeitos Duradouros</w:t>
      </w:r>
      <w:r>
        <w:t xml:space="preserve">’</w:t>
      </w:r>
      <w:r>
        <w:t xml:space="preserve">, a análise pressupõe que a estrutura permanecerá funcional com mudanças de pessoal, mas a recomendação não especifica mecanismos institucionais ou sistêmicos que garantam essa durabilidade, dependendo de ações contínuas de atualização.</w:t>
      </w:r>
    </w:p>
    <w:p>
      <w:pPr>
        <w:pStyle w:val="Compact"/>
        <w:numPr>
          <w:ilvl w:val="0"/>
          <w:numId w:val="1214"/>
        </w:numPr>
      </w:pPr>
      <w:r>
        <w:t xml:space="preserve">Análise Foco Causa: Discordo</w:t>
      </w:r>
    </w:p>
    <w:p>
      <w:pPr>
        <w:pStyle w:val="Compact"/>
        <w:numPr>
          <w:ilvl w:val="0"/>
          <w:numId w:val="1214"/>
        </w:numPr>
      </w:pPr>
      <w:r>
        <w:t xml:space="preserve">Análise Efeitos Duradouros: Discordo</w:t>
      </w:r>
    </w:p>
    <w:bookmarkEnd w:id="148"/>
    <w:bookmarkStart w:id="149" w:name="auditoria-19614-constatação-nº-676605-1"/>
    <w:p>
      <w:pPr>
        <w:pStyle w:val="Ttulo2"/>
      </w:pPr>
      <w:r>
        <w:t xml:space="preserve">Auditoria 19614, Constatação Nº 676605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Impropriedades relacionadas ao acompanhamento mensal do Eixo de Atenção à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Análise Codificação</w:t>
      </w:r>
      <w:r>
        <w:t xml:space="preserve">: Em relação ao foco, a recomendação propõe uma ação de conferência da documentação no sistema Transferegov para evitar a manutenção de informações incorretas, o que aborda diretamente a causa do problema de acompanhamento inadequado, ao estabelecer um processo contínuo de verificação. Já em relação aos efeitos pretendidos pela recomendação, a ação sugerida visa criar um procedimento sistemático que deve persistir independentemente de mudanças nos atores envolvidos, promovendo efeitos duradouros.</w:t>
      </w:r>
    </w:p>
    <w:p>
      <w:pPr>
        <w:pStyle w:val="Compact"/>
        <w:numPr>
          <w:ilvl w:val="0"/>
          <w:numId w:val="1215"/>
        </w:numPr>
      </w:pPr>
      <w:r>
        <w:t xml:space="preserve">Ação Foco Causa: Sim</w:t>
      </w:r>
    </w:p>
    <w:p>
      <w:pPr>
        <w:pStyle w:val="Compact"/>
        <w:numPr>
          <w:ilvl w:val="0"/>
          <w:numId w:val="1215"/>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uma ação de conferência da documentação no sistema Transferegov para evitar a manutenção de informações incorretas, o que pode ser interpretado como uma medida para tratar a causa do problema de acompanhamento inadequado, ao estabelecer um processo contínuo de verificação. No entanto, essa ação parece mais focada em corrigir e prevenir a condição imediata (informações incorretas no sistema) do que em abordar a causa raiz subjacente, como falhas nos processos de inserção de dados ou capacitação inadequada. Para o critério</w:t>
      </w:r>
      <w:r>
        <w:t xml:space="preserve"> </w:t>
      </w:r>
      <w:r>
        <w:t xml:space="preserve">‘</w:t>
      </w:r>
      <w:r>
        <w:t xml:space="preserve">Efeitos Duradouros</w:t>
      </w:r>
      <w:r>
        <w:t xml:space="preserve">’</w:t>
      </w:r>
      <w:r>
        <w:t xml:space="preserve">, se a ação for implementada como um procedimento sistemático, ela poderia persistir independentemente de mudanças nos atores, mas isso depende da institucionalização do processo.</w:t>
      </w:r>
    </w:p>
    <w:p>
      <w:pPr>
        <w:pStyle w:val="Compact"/>
        <w:numPr>
          <w:ilvl w:val="0"/>
          <w:numId w:val="1216"/>
        </w:numPr>
      </w:pPr>
      <w:r>
        <w:t xml:space="preserve">Análise Foco Causa: Discordo</w:t>
      </w:r>
    </w:p>
    <w:p>
      <w:pPr>
        <w:pStyle w:val="Compact"/>
        <w:numPr>
          <w:ilvl w:val="0"/>
          <w:numId w:val="1216"/>
        </w:numPr>
      </w:pPr>
      <w:r>
        <w:t xml:space="preserve">Análise Efeitos Duradouros: Discordo</w:t>
      </w:r>
    </w:p>
    <w:bookmarkEnd w:id="149"/>
    <w:bookmarkStart w:id="150" w:name="auditoria-19616-constatação-nº-676203-1"/>
    <w:p>
      <w:pPr>
        <w:pStyle w:val="Ttulo2"/>
      </w:pPr>
      <w:r>
        <w:t xml:space="preserve">Auditoria 19616, Constatação Nº 676203 (#1)</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Existência de vínculo societário entre empresas que participaram do mesmo procedimento de cotação de preço.</w:t>
      </w:r>
    </w:p>
    <w:p>
      <w:pPr>
        <w:pStyle w:val="Corpodetexto"/>
      </w:pPr>
      <w:r>
        <w:rPr>
          <w:b/>
          <w:bCs/>
        </w:rPr>
        <w:t xml:space="preserve">Recomendação</w:t>
      </w:r>
      <w:r>
        <w:t xml:space="preserve">: Notificar a convenente para apresentação de justificativas quanto ao constatado, em conformidade ao previsto no § 1º, art. 54, da Lei 8.666/93; art. 45 da Portaria MP/MF/CGU nº 424/2016.</w:t>
      </w:r>
    </w:p>
    <w:p>
      <w:pPr>
        <w:pStyle w:val="Corpodetexto"/>
      </w:pPr>
      <w:r>
        <w:rPr>
          <w:b/>
          <w:bCs/>
        </w:rPr>
        <w:t xml:space="preserve">Análise Codificação</w:t>
      </w:r>
      <w:r>
        <w:t xml:space="preserve">: A recomendação propõe notificar a convenente para apresentação de justificativas sobre o vínculo societário constatado, o que se caracteriza como uma ação para investigar e compreender as razões subjacentes ao problema, tratando assim da causa da condição encontrada. Quanto aos efeitos duradouros, a ação de notificação e exigência de justificativas visa estabelecer um procedimento que pode ser aplicado futuramente, independentemente de mudanças nos atores envolvidos, promovendo uma mudança processual duradoura.</w:t>
      </w:r>
    </w:p>
    <w:p>
      <w:pPr>
        <w:pStyle w:val="Compact"/>
        <w:numPr>
          <w:ilvl w:val="0"/>
          <w:numId w:val="1217"/>
        </w:numPr>
      </w:pPr>
      <w:r>
        <w:t xml:space="preserve">Ação Foco Causa: Sim</w:t>
      </w:r>
    </w:p>
    <w:p>
      <w:pPr>
        <w:pStyle w:val="Compact"/>
        <w:numPr>
          <w:ilvl w:val="0"/>
          <w:numId w:val="1217"/>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se limita a solicitar justificativas sobre uma situação já constatada, sem propor ações para tratar a causa subjacente que permitiu a existência do vínculo societário irregular. Quanto ao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não se aplica adequadamente, a análise de efeitos duradouros também não se sustenta.</w:t>
      </w:r>
    </w:p>
    <w:p>
      <w:pPr>
        <w:pStyle w:val="Compact"/>
        <w:numPr>
          <w:ilvl w:val="0"/>
          <w:numId w:val="1218"/>
        </w:numPr>
      </w:pPr>
      <w:r>
        <w:t xml:space="preserve">Análise Foco Causa: Discordo</w:t>
      </w:r>
    </w:p>
    <w:p>
      <w:pPr>
        <w:pStyle w:val="Compact"/>
        <w:numPr>
          <w:ilvl w:val="0"/>
          <w:numId w:val="1218"/>
        </w:numPr>
      </w:pPr>
      <w:r>
        <w:t xml:space="preserve">Análise Efeitos Duradouros: Discordo</w:t>
      </w:r>
    </w:p>
    <w:bookmarkEnd w:id="150"/>
    <w:bookmarkStart w:id="151" w:name="auditoria-19680-constatação-nº-684842-1"/>
    <w:p>
      <w:pPr>
        <w:pStyle w:val="Ttulo2"/>
      </w:pPr>
      <w:r>
        <w:t xml:space="preserve">Auditoria 19680, Constatação Nº 684842 (#1)</w:t>
      </w:r>
    </w:p>
    <w:p>
      <w:pPr>
        <w:pStyle w:val="FirstParagraph"/>
      </w:pPr>
      <w:r>
        <w:rPr>
          <w:b/>
          <w:bCs/>
        </w:rPr>
        <w:t xml:space="preserve">Finalidade</w:t>
      </w:r>
      <w:r>
        <w:t xml:space="preserve">: Avaliar a atuação do município auditado através dos indicadores de desempenho PREVINE Brasil</w:t>
      </w:r>
    </w:p>
    <w:p>
      <w:pPr>
        <w:pStyle w:val="Corpodetexto"/>
      </w:pPr>
      <w:r>
        <w:rPr>
          <w:b/>
          <w:bCs/>
        </w:rPr>
        <w:t xml:space="preserve">Constatação</w:t>
      </w:r>
      <w:r>
        <w:t xml:space="preserve">: Os instrumentos de gestão (PMS 2022-2025, PAS 2022 e RAG 2022) não apresentam informações quantitativas (recursos financeiros) e qualitativas (ações, metas e o impacto social dos resultados obtidos) referentes aos indicadores de desempenho do Programa Previne Brasil, em sua totalidade.</w:t>
      </w:r>
    </w:p>
    <w:p>
      <w:pPr>
        <w:pStyle w:val="Corpodetexto"/>
      </w:pPr>
      <w:r>
        <w:rPr>
          <w:b/>
          <w:bCs/>
        </w:rPr>
        <w:t xml:space="preserve">Recomendação</w:t>
      </w:r>
      <w:r>
        <w:t xml:space="preserve">: Seguir o estabelecido na alínea</w:t>
      </w:r>
      <w:r>
        <w:t xml:space="preserve"> </w:t>
      </w:r>
      <w:r>
        <w:rPr>
          <w:rStyle w:val="VerbatimChar"/>
        </w:rPr>
        <w:t xml:space="preserve">e</w:t>
      </w:r>
      <w:r>
        <w:t xml:space="preserve"> </w:t>
      </w:r>
      <w:r>
        <w:t xml:space="preserve">do inciso I, e inciso II, do § 3º, do art. 96, e art. 97, ambos da Portaria de Consolidação GM/MS Nº 1/2017, de modo que os instrumentos de gestão (PMS, PAS e RAG) contenham informações quantitativas (recursos financeiros) e qualitativas (ações, metas e o impacto social dos resultados obtidos), referentes aos programas de ações em saúde pública executados pelo Município.</w:t>
      </w:r>
    </w:p>
    <w:p>
      <w:pPr>
        <w:pStyle w:val="Corpodetexto"/>
      </w:pPr>
      <w:r>
        <w:rPr>
          <w:b/>
          <w:bCs/>
        </w:rPr>
        <w:t xml:space="preserve">Análise Codificação</w:t>
      </w:r>
      <w:r>
        <w:t xml:space="preserve">: Em relação ao foco, a recomendação propõe que os instrumentos de gestão (PMS, PAS e RAG) passem a conter informações quantitativas e qualitativas sobre os programas de saúde pública, o que visa tratar a causa da ausência dessas informações nos documentos. Já em relação aos efeitos pretendidos pela recomendação, a implementação de diretrizes normativas para inclusão sistemática dessas informações nos instrumentos de gestão tende a criar um processo estruturado que permanece independente de mudanças nos atores envolvidos, garantindo efeitos duradouros.</w:t>
      </w:r>
    </w:p>
    <w:p>
      <w:pPr>
        <w:pStyle w:val="Compact"/>
        <w:numPr>
          <w:ilvl w:val="0"/>
          <w:numId w:val="1219"/>
        </w:numPr>
      </w:pPr>
      <w:r>
        <w:t xml:space="preserve">Ação Foco Causa: Sim</w:t>
      </w:r>
    </w:p>
    <w:p>
      <w:pPr>
        <w:pStyle w:val="Compact"/>
        <w:numPr>
          <w:ilvl w:val="0"/>
          <w:numId w:val="1219"/>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se limita a citar o cumprimento de dispositivos normativos sem propor ações específicas para tratar a causa subjacente da ausência de informações nos instrumentos de gestão. Quanto ao critério</w:t>
      </w:r>
      <w:r>
        <w:t xml:space="preserve"> </w:t>
      </w:r>
      <w:r>
        <w:t xml:space="preserve">‘</w:t>
      </w:r>
      <w:r>
        <w:t xml:space="preserve">Efeitos Duradouros</w:t>
      </w:r>
      <w:r>
        <w:t xml:space="preserve">’</w:t>
      </w:r>
      <w:r>
        <w:t xml:space="preserve">, a análise pressupõe que a mera referência a normas criará um processo estruturado, mas a recomendação não estabelece mecanismos concretos para garantir sua sustentabilidade.</w:t>
      </w:r>
    </w:p>
    <w:p>
      <w:pPr>
        <w:pStyle w:val="Compact"/>
        <w:numPr>
          <w:ilvl w:val="0"/>
          <w:numId w:val="1220"/>
        </w:numPr>
      </w:pPr>
      <w:r>
        <w:t xml:space="preserve">Análise Foco Causa: Discordo</w:t>
      </w:r>
    </w:p>
    <w:p>
      <w:pPr>
        <w:pStyle w:val="Compact"/>
        <w:numPr>
          <w:ilvl w:val="0"/>
          <w:numId w:val="1220"/>
        </w:numPr>
      </w:pPr>
      <w:r>
        <w:t xml:space="preserve">Análise Efeitos Duradouros: Discordo</w:t>
      </w:r>
    </w:p>
    <w:bookmarkEnd w:id="151"/>
    <w:bookmarkStart w:id="152" w:name="auditoria-19680-constatação-nº-685155-1"/>
    <w:p>
      <w:pPr>
        <w:pStyle w:val="Ttulo2"/>
      </w:pPr>
      <w:r>
        <w:t xml:space="preserve">Auditoria 19680, Constatação Nº 685155 (#1)</w:t>
      </w:r>
    </w:p>
    <w:p>
      <w:pPr>
        <w:pStyle w:val="FirstParagraph"/>
      </w:pPr>
      <w:r>
        <w:rPr>
          <w:b/>
          <w:bCs/>
        </w:rPr>
        <w:t xml:space="preserve">Finalidade</w:t>
      </w:r>
      <w:r>
        <w:t xml:space="preserve">: Avaliar a atuação do município auditado através dos indicadores de desempenho PREVINE Brasil</w:t>
      </w:r>
    </w:p>
    <w:p>
      <w:pPr>
        <w:pStyle w:val="Corpodetexto"/>
      </w:pPr>
      <w:r>
        <w:rPr>
          <w:b/>
          <w:bCs/>
        </w:rPr>
        <w:t xml:space="preserve">Constatação</w:t>
      </w:r>
      <w:r>
        <w:t xml:space="preserve">: O Município não comprovou ter adotado ações propostas na Nota Técnica Nº 13/2022-SAPS/MS, como forma de atingir a meta para o indicador 1 - Proporção de gestantes com pelo menos 6 (seis) consultas pré-natal realizadas, sendo a primeira até a 12ª semana de gestação.</w:t>
      </w:r>
    </w:p>
    <w:p>
      <w:pPr>
        <w:pStyle w:val="Corpodetexto"/>
      </w:pPr>
      <w:r>
        <w:rPr>
          <w:b/>
          <w:bCs/>
        </w:rPr>
        <w:t xml:space="preserve">Recomendação</w:t>
      </w:r>
      <w:r>
        <w:t xml:space="preserve">: Adotar as ações de Saúde Pública recomendadas no Subítem 5.1 da Nota Técnica nº 13/2022 - SAPS/MS, como forma de melhorar a proporção de gestantes com pelo menos 6 (seis) consultas pré-natal realizadas, sendo a primeira até a 12ª semana de gestação.</w:t>
      </w:r>
    </w:p>
    <w:p>
      <w:pPr>
        <w:pStyle w:val="Corpodetexto"/>
      </w:pPr>
      <w:r>
        <w:rPr>
          <w:b/>
          <w:bCs/>
        </w:rPr>
        <w:t xml:space="preserve">Análise Codificação</w:t>
      </w:r>
      <w:r>
        <w:t xml:space="preserve">: Em relação ao foco, a recomendação propõe a adoção de ações de saúde pública específicas para melhorar a proporção de gestantes com consultas pré-natal adequadas, o que sugere um tratamento da causa subjacente à baixa cobertura, como possíveis falhas na organização do serviço ou na captação precoce de gestantes. Já em relação aos efeitos pretendidos pela recomendação, a implementação dessas ações tende a criar processos estruturados que podem perdurar independentemente de mudanças nos profissionais envolvidos, indicando efeitos duradouros.</w:t>
      </w:r>
    </w:p>
    <w:p>
      <w:pPr>
        <w:pStyle w:val="Compact"/>
        <w:numPr>
          <w:ilvl w:val="0"/>
          <w:numId w:val="1221"/>
        </w:numPr>
      </w:pPr>
      <w:r>
        <w:t xml:space="preserve">Ação Foco Causa: Sim</w:t>
      </w:r>
    </w:p>
    <w:p>
      <w:pPr>
        <w:pStyle w:val="Compact"/>
        <w:numPr>
          <w:ilvl w:val="0"/>
          <w:numId w:val="1221"/>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se limita a sugerir a adoção de ações já previstas em nota técnica, sem especificar quais seriam essas ações ou como elas abordariam diretamente as causas identificadas da não comprovação, como falta de capacitação, recursos ou processos. Quanto ao critério</w:t>
      </w:r>
      <w:r>
        <w:t xml:space="preserve"> </w:t>
      </w:r>
      <w:r>
        <w:t xml:space="preserve">‘</w:t>
      </w:r>
      <w:r>
        <w:t xml:space="preserve">Efeitos Duradouros</w:t>
      </w:r>
      <w:r>
        <w:t xml:space="preserve">’</w:t>
      </w:r>
      <w:r>
        <w:t xml:space="preserve">, a suposição de que a implementação criará processos estruturados é especulativa, pois a recomendação não detalha mecanismos que garantam a sustentabilidade independente de mudanças de pessoal.</w:t>
      </w:r>
    </w:p>
    <w:p>
      <w:pPr>
        <w:pStyle w:val="Compact"/>
        <w:numPr>
          <w:ilvl w:val="0"/>
          <w:numId w:val="1222"/>
        </w:numPr>
      </w:pPr>
      <w:r>
        <w:t xml:space="preserve">Análise Foco Causa: Discordo</w:t>
      </w:r>
    </w:p>
    <w:p>
      <w:pPr>
        <w:pStyle w:val="Compact"/>
        <w:numPr>
          <w:ilvl w:val="0"/>
          <w:numId w:val="1222"/>
        </w:numPr>
      </w:pPr>
      <w:r>
        <w:t xml:space="preserve">Análise Efeitos Duradouros: Discordo</w:t>
      </w:r>
    </w:p>
    <w:bookmarkEnd w:id="152"/>
    <w:bookmarkStart w:id="153" w:name="auditoria-19699-constatação-nº-687382-1"/>
    <w:p>
      <w:pPr>
        <w:pStyle w:val="Ttulo2"/>
      </w:pPr>
      <w:r>
        <w:t xml:space="preserve">Auditoria 19699, Constatação Nº 687382 (#1)</w:t>
      </w:r>
    </w:p>
    <w:p>
      <w:pPr>
        <w:pStyle w:val="FirstParagraph"/>
      </w:pPr>
      <w:r>
        <w:rPr>
          <w:b/>
          <w:bCs/>
        </w:rPr>
        <w:t xml:space="preserve">Finalidade</w:t>
      </w:r>
      <w:r>
        <w:t xml:space="preserve">: Verificar a implementação do PNCH quanto a efetiva prest. de serviços de at. integral à hanseníase</w:t>
      </w:r>
    </w:p>
    <w:p>
      <w:pPr>
        <w:pStyle w:val="Corpodetexto"/>
      </w:pPr>
      <w:r>
        <w:rPr>
          <w:b/>
          <w:bCs/>
        </w:rPr>
        <w:t xml:space="preserve">Constatação</w:t>
      </w:r>
      <w:r>
        <w:t xml:space="preserve">: A Secretaria de Estado da Saúde do Maranhão não realiza o acompanhamento, o controle e a avaliação dos serviços de atenção integral em hanseníase tipos II e III do Maranhão.</w:t>
      </w:r>
    </w:p>
    <w:p>
      <w:pPr>
        <w:pStyle w:val="Corpodetexto"/>
      </w:pPr>
      <w:r>
        <w:rPr>
          <w:b/>
          <w:bCs/>
        </w:rPr>
        <w:t xml:space="preserve">Recomendação</w:t>
      </w:r>
      <w:r>
        <w:t xml:space="preserve">: Acompanhar, controlar e avaliar os Serviços de Atenção Integral em Hanseníase tipos II e III no Maranhão, a fim de cumprir o preconizado no Art. 5º, da Portaria SAS/MS n.º 594, de 29/10/2010.</w:t>
      </w:r>
    </w:p>
    <w:p>
      <w:pPr>
        <w:pStyle w:val="Corpodetexto"/>
      </w:pPr>
      <w:r>
        <w:rPr>
          <w:b/>
          <w:bCs/>
        </w:rPr>
        <w:t xml:space="preserve">Análise Codificação</w:t>
      </w:r>
      <w:r>
        <w:t xml:space="preserve">: Em relação ao foco, a recomendação propõe ações de acompanhamento, controle e avaliação dos serviços, que visam estabelecer um processo contínuo de monitoramento para prevenir a reocorrência da condição de falta de acompanhamento, caracterizando um foco na causa. Já em relação aos efeitos pretendidos pela recomendação, a implementação de um sistema estruturado de acompanhamento, controle e avaliação tende a criar mecanismos permanentes que independem de atores específicos, promovendo efeitos duradouros mesmo com mudanças de pessoal.</w:t>
      </w:r>
    </w:p>
    <w:p>
      <w:pPr>
        <w:pStyle w:val="Compact"/>
        <w:numPr>
          <w:ilvl w:val="0"/>
          <w:numId w:val="1223"/>
        </w:numPr>
      </w:pPr>
      <w:r>
        <w:t xml:space="preserve">Ação Foco Causa: Sim</w:t>
      </w:r>
    </w:p>
    <w:p>
      <w:pPr>
        <w:pStyle w:val="Compact"/>
        <w:numPr>
          <w:ilvl w:val="0"/>
          <w:numId w:val="1223"/>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propõe ações de acompanhamento, controle e avaliação, que podem ser interpretadas como medidas para prevenir a reocorrência da condição, mas não abordam explicitamente a causa raiz do problema, como falta de recursos, capacitação ou estrutura. Quanto ao critério</w:t>
      </w:r>
      <w:r>
        <w:t xml:space="preserve"> </w:t>
      </w:r>
      <w:r>
        <w:t xml:space="preserve">‘</w:t>
      </w:r>
      <w:r>
        <w:t xml:space="preserve">Efeitos Duradouros</w:t>
      </w:r>
      <w:r>
        <w:t xml:space="preserve">’</w:t>
      </w:r>
      <w:r>
        <w:t xml:space="preserve">, a análise assume que a implementação criará mecanismos permanentes, mas a recomendação é genérica e não especifica se esses mecanismos serão institucionalizados de forma independente de atores.</w:t>
      </w:r>
    </w:p>
    <w:p>
      <w:pPr>
        <w:pStyle w:val="Compact"/>
        <w:numPr>
          <w:ilvl w:val="0"/>
          <w:numId w:val="1224"/>
        </w:numPr>
      </w:pPr>
      <w:r>
        <w:t xml:space="preserve">Análise Foco Causa: Discordo</w:t>
      </w:r>
    </w:p>
    <w:p>
      <w:pPr>
        <w:pStyle w:val="Compact"/>
        <w:numPr>
          <w:ilvl w:val="0"/>
          <w:numId w:val="1224"/>
        </w:numPr>
      </w:pPr>
      <w:r>
        <w:t xml:space="preserve">Análise Efeitos Duradouros: Discordo</w:t>
      </w:r>
    </w:p>
    <w:bookmarkEnd w:id="153"/>
    <w:bookmarkStart w:id="154" w:name="auditoria-19852-constatação-nº-703392-1"/>
    <w:p>
      <w:pPr>
        <w:pStyle w:val="Ttulo2"/>
      </w:pPr>
      <w:r>
        <w:t xml:space="preserve">Auditoria 19852, Constatação Nº 703392 (#1)</w:t>
      </w:r>
    </w:p>
    <w:p>
      <w:pPr>
        <w:pStyle w:val="FirstParagraph"/>
      </w:pPr>
      <w:r>
        <w:rPr>
          <w:b/>
          <w:bCs/>
        </w:rPr>
        <w:t xml:space="preserve">Finalidade</w:t>
      </w:r>
      <w:r>
        <w:t xml:space="preserve">: Verificar a gestão e o gerenciamento dos Centros de Referência em Saúde do Trabalhador - CERESTs</w:t>
      </w:r>
    </w:p>
    <w:p>
      <w:pPr>
        <w:pStyle w:val="Corpodetexto"/>
      </w:pPr>
      <w:r>
        <w:rPr>
          <w:b/>
          <w:bCs/>
        </w:rPr>
        <w:t xml:space="preserve">Constatação</w:t>
      </w:r>
      <w:r>
        <w:t xml:space="preserve">: O CEST/PR não estava em conformidade com os critérios de habilitação nos exercícios de 2023 e 2024 e não comprovou atuação efetiva nos municípios previstos no projeto de implantação.</w:t>
      </w:r>
    </w:p>
    <w:p>
      <w:pPr>
        <w:pStyle w:val="Corpodetexto"/>
      </w:pPr>
      <w:r>
        <w:rPr>
          <w:b/>
          <w:bCs/>
        </w:rPr>
        <w:t xml:space="preserve">Recomendação</w:t>
      </w:r>
      <w:r>
        <w:t xml:space="preserve">: 1. Subsidiar tecnicamente nas ações de promoção, prevenção, vigilância, diagnóstico, tratamento e reabilitação em saúde dos trabalhadores urbanos e rurais, conforme previsto no art. 20, Capítulo II, Anexo X da Portaria de Consolidação MS/GM nº 3/2017, de 28/9/2017; 2. Cumprir os procedimentos previstos na habilitação, conforme previsto no art. 22, Capítulo II, Anexo X da Portaria de Consolidação MS/GM nº 3/2017, de 28/9/2017.</w:t>
      </w:r>
    </w:p>
    <w:p>
      <w:pPr>
        <w:pStyle w:val="Corpodetexto"/>
      </w:pPr>
      <w:r>
        <w:rPr>
          <w:b/>
          <w:bCs/>
        </w:rPr>
        <w:t xml:space="preserve">Análise Codificação</w:t>
      </w:r>
      <w:r>
        <w:t xml:space="preserve">: Em relação ao foco, a recomendação propõe ações para subsidiar tecnicamente as atividades de saúde do trabalhador e cumprir procedimentos de habilitação, o que aborda diretamente as causas da não conformidade e falta de comprovação de atuação, sendo, portanto, focada na causa. Já em relação aos efeitos pretendidos pela recomendação, as ações sugeridas, como o cumprimento de procedimentos normativos, tendem a estabelecer práticas institucionais que podem persistir independentemente de mudanças nos atores envolvidos, indicando efeitos duradouros.</w:t>
      </w:r>
    </w:p>
    <w:p>
      <w:pPr>
        <w:pStyle w:val="Compact"/>
        <w:numPr>
          <w:ilvl w:val="0"/>
          <w:numId w:val="1225"/>
        </w:numPr>
      </w:pPr>
      <w:r>
        <w:t xml:space="preserve">Ação Foco Causa: Sim</w:t>
      </w:r>
    </w:p>
    <w:p>
      <w:pPr>
        <w:pStyle w:val="Compact"/>
        <w:numPr>
          <w:ilvl w:val="0"/>
          <w:numId w:val="1225"/>
        </w:numPr>
      </w:pPr>
      <w:r>
        <w:t xml:space="preserve">Efeitos Duradouros: Sim</w:t>
      </w:r>
    </w:p>
    <w:p>
      <w:pPr>
        <w:pStyle w:val="FirstParagraph"/>
      </w:pPr>
      <w:r>
        <w:rPr>
          <w:b/>
          <w:bCs/>
        </w:rPr>
        <w:t xml:space="preserve">Análise Crítica</w:t>
      </w:r>
      <w:r>
        <w:t xml:space="preserve">: Em relação ao critério</w:t>
      </w:r>
      <w:r>
        <w:t xml:space="preserve"> </w:t>
      </w:r>
      <w:r>
        <w:t xml:space="preserve">‘</w:t>
      </w:r>
      <w:r>
        <w:t xml:space="preserve">Foco Causa</w:t>
      </w:r>
      <w:r>
        <w:t xml:space="preserve">’</w:t>
      </w:r>
      <w:r>
        <w:t xml:space="preserve">, a recomendação não propõe ações específicas para tratar as causas subjacentes da não conformidade e falta de comprovação de atuação, limitando-se a citar normas existentes sem indicar medidas corretivas concretas. Quanto ao critério</w:t>
      </w:r>
      <w:r>
        <w:t xml:space="preserve"> </w:t>
      </w:r>
      <w:r>
        <w:t xml:space="preserve">‘</w:t>
      </w:r>
      <w:r>
        <w:t xml:space="preserve">Efeitos Duradouros</w:t>
      </w:r>
      <w:r>
        <w:t xml:space="preserve">’</w:t>
      </w:r>
      <w:r>
        <w:t xml:space="preserve">, como o</w:t>
      </w:r>
      <w:r>
        <w:t xml:space="preserve"> </w:t>
      </w:r>
      <w:r>
        <w:t xml:space="preserve">‘</w:t>
      </w:r>
      <w:r>
        <w:t xml:space="preserve">Foco Causa</w:t>
      </w:r>
      <w:r>
        <w:t xml:space="preserve">’</w:t>
      </w:r>
      <w:r>
        <w:t xml:space="preserve"> </w:t>
      </w:r>
      <w:r>
        <w:t xml:space="preserve">não é adequadamente atendido, a análise sobre efeitos duradouros não se aplica de forma válida.</w:t>
      </w:r>
    </w:p>
    <w:p>
      <w:pPr>
        <w:pStyle w:val="Compact"/>
        <w:numPr>
          <w:ilvl w:val="0"/>
          <w:numId w:val="1226"/>
        </w:numPr>
      </w:pPr>
      <w:r>
        <w:t xml:space="preserve">Análise Foco Causa: Discordo</w:t>
      </w:r>
    </w:p>
    <w:p>
      <w:pPr>
        <w:pStyle w:val="Compact"/>
        <w:numPr>
          <w:ilvl w:val="0"/>
          <w:numId w:val="1226"/>
        </w:numPr>
      </w:pPr>
      <w:r>
        <w:t xml:space="preserve">Análise Efeitos Duradouros: Discordo</w:t>
      </w:r>
    </w:p>
    <w:bookmarkEnd w:id="154"/>
    <w:bookmarkEnd w:id="155"/>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817195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dc:language>pt-BR</dc:language>
  <cp:keywords/>
  <dcterms:created xsi:type="dcterms:W3CDTF">2026-05-31T00:22:41Z</dcterms:created>
  <dcterms:modified xsi:type="dcterms:W3CDTF">2026-05-31T00:22:41Z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