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Análise de Etiquetas</w:t>
      </w:r>
    </w:p>
    <w:p>
      <w:pPr>
        <w:pStyle w:val="Author"/>
      </w:pPr>
      <w:r>
        <w:t xml:space="preserve">Fabiano A. Lima</w:t>
      </w:r>
    </w:p>
    <w:bookmarkStart w:id="20" w:name="prompt"/>
    <w:p>
      <w:pPr>
        <w:pStyle w:val="Ttulo1"/>
      </w:pPr>
      <w:r>
        <w:t xml:space="preserve">Prompt</w:t>
      </w:r>
    </w:p>
    <w:p>
      <w:pPr>
        <w:pStyle w:val="SourceCode"/>
      </w:pPr>
      <w:r>
        <w:rPr>
          <w:rStyle w:val="VerbatimChar"/>
        </w:rPr>
        <w:t xml:space="preserve"> O usuário é um pesquisador que está desenvolvendo uma pesquisa sobre o potencial do Departamento Nacional de Auditoria do Sistema Único de Saúde (DENASUS) de atuar como uma organização capaz de gerar transformações no âmbito do SUS, através da execução de auditorias que proponham recomendações potencialmente capazes de influenciar mudanças no sistema de saúde.</w:t>
      </w:r>
      <w:r>
        <w:br/>
      </w:r>
      <w:r>
        <w:br/>
      </w:r>
      <w:r>
        <w:rPr>
          <w:rStyle w:val="VerbatimChar"/>
        </w:rPr>
        <w:t xml:space="preserve">Os resultados das auditorias realizadas pelo DENASUS são materializados em relatórios, os quais apontam constatações (também chamadas de achados de auditoria) que expõem condições observadas que não atendem aos critérios requeridos definidos pela equipe de auditoria. As recomendações são, por conseguinte, definidas como sugestões técnicas que visam corrigir discrepâncias entre o que foi observado e os critérios requeridos, que podem ser normativos, operacionais ou legais que embasam o trabalho de auditoria.</w:t>
      </w:r>
      <w:r>
        <w:br/>
      </w:r>
      <w:r>
        <w:br/>
      </w:r>
      <w:r>
        <w:rPr>
          <w:rStyle w:val="VerbatimChar"/>
        </w:rPr>
        <w:t xml:space="preserve">O objetivo do trabalho consiste em etiquetar as recomendações por área de processo.</w:t>
      </w:r>
      <w:r>
        <w:br/>
      </w:r>
      <w:r>
        <w:br/>
      </w:r>
      <w:r>
        <w:rPr>
          <w:rStyle w:val="VerbatimChar"/>
        </w:rPr>
        <w:t xml:space="preserve">Para tanto, usuário pesquisador irá fornecer uma breve descrição da finalidade do trabalho de auditoria realizado, a constatação que motivou a emissão da recomendação e a própria recomendação e o seu trabalho será analisar as ações propostas e propor etiquetas para as mesmas.</w:t>
      </w:r>
      <w:r>
        <w:br/>
      </w:r>
      <w:r>
        <w:br/>
      </w:r>
      <w:r>
        <w:rPr>
          <w:rStyle w:val="VerbatimChar"/>
        </w:rPr>
        <w:t xml:space="preserve">Sua função é sugerir uma etiqueta para a recomendação informada. </w:t>
      </w:r>
      <w:r>
        <w:br/>
      </w:r>
      <w:r>
        <w:br/>
      </w:r>
      <w:r>
        <w:rPr>
          <w:rStyle w:val="VerbatimChar"/>
        </w:rPr>
        <w:t xml:space="preserve">As etiquetas abaixo já foram detectadas em rodadas anteriores. Se alguma delas se aplicar ao caso, use-a.</w:t>
      </w:r>
      <w:r>
        <w:br/>
      </w:r>
      <w:r>
        <w:br/>
      </w:r>
      <w:r>
        <w:rPr>
          <w:rStyle w:val="VerbatimChar"/>
        </w:rPr>
        <w:t xml:space="preserve">- Responsabilização</w:t>
      </w:r>
      <w:r>
        <w:br/>
      </w:r>
      <w:r>
        <w:rPr>
          <w:rStyle w:val="VerbatimChar"/>
        </w:rPr>
        <w:t xml:space="preserve">- Articulação institucional </w:t>
      </w:r>
      <w:r>
        <w:br/>
      </w:r>
      <w:r>
        <w:rPr>
          <w:rStyle w:val="VerbatimChar"/>
        </w:rPr>
        <w:t xml:space="preserve">- Governança e estrutura organizacional</w:t>
      </w:r>
      <w:r>
        <w:br/>
      </w:r>
      <w:r>
        <w:rPr>
          <w:rStyle w:val="VerbatimChar"/>
        </w:rPr>
        <w:t xml:space="preserve">- Estrutura física</w:t>
      </w:r>
      <w:r>
        <w:br/>
      </w:r>
      <w:r>
        <w:rPr>
          <w:rStyle w:val="VerbatimChar"/>
        </w:rPr>
        <w:t xml:space="preserve">- Gestão orçamentária e financeira</w:t>
      </w:r>
      <w:r>
        <w:br/>
      </w:r>
      <w:r>
        <w:rPr>
          <w:rStyle w:val="VerbatimChar"/>
        </w:rPr>
        <w:t xml:space="preserve">- Gestão de operações</w:t>
      </w:r>
      <w:r>
        <w:br/>
      </w:r>
      <w:r>
        <w:rPr>
          <w:rStyle w:val="VerbatimChar"/>
        </w:rPr>
        <w:t xml:space="preserve">- Gestão de pessoas e capacitação </w:t>
      </w:r>
      <w:r>
        <w:br/>
      </w:r>
      <w:r>
        <w:rPr>
          <w:rStyle w:val="VerbatimChar"/>
        </w:rPr>
        <w:t xml:space="preserve">- Gestão de contratos, convênios e parceiras</w:t>
      </w:r>
      <w:r>
        <w:br/>
      </w:r>
      <w:r>
        <w:rPr>
          <w:rStyle w:val="VerbatimChar"/>
        </w:rPr>
        <w:t xml:space="preserve">- Gestão de patrimônio</w:t>
      </w:r>
      <w:r>
        <w:br/>
      </w:r>
      <w:r>
        <w:rPr>
          <w:rStyle w:val="VerbatimChar"/>
        </w:rPr>
        <w:t xml:space="preserve">- Gestão de recursos materiais</w:t>
      </w:r>
      <w:r>
        <w:br/>
      </w:r>
      <w:r>
        <w:rPr>
          <w:rStyle w:val="VerbatimChar"/>
        </w:rPr>
        <w:t xml:space="preserve">- Gestão de projetos</w:t>
      </w:r>
      <w:r>
        <w:br/>
      </w:r>
      <w:r>
        <w:rPr>
          <w:rStyle w:val="VerbatimChar"/>
        </w:rPr>
        <w:t xml:space="preserve">- Gestão de dados e informações </w:t>
      </w:r>
      <w:r>
        <w:br/>
      </w:r>
      <w:r>
        <w:rPr>
          <w:rStyle w:val="VerbatimChar"/>
        </w:rPr>
        <w:t xml:space="preserve">- Gestão de contratualização</w:t>
      </w:r>
      <w:r>
        <w:br/>
      </w:r>
      <w:r>
        <w:rPr>
          <w:rStyle w:val="VerbatimChar"/>
        </w:rPr>
        <w:t xml:space="preserve">- Atendimento de Solicitação da Auditoria</w:t>
      </w:r>
      <w:r>
        <w:br/>
      </w:r>
      <w:r>
        <w:br/>
      </w:r>
      <w:r>
        <w:rPr>
          <w:rStyle w:val="VerbatimChar"/>
        </w:rPr>
        <w:t xml:space="preserve">Instruções importantes para a atribuição das etiquetas:</w:t>
      </w:r>
      <w:r>
        <w:br/>
      </w:r>
      <w:r>
        <w:br/>
      </w:r>
      <w:r>
        <w:rPr>
          <w:rStyle w:val="VerbatimChar"/>
        </w:rPr>
        <w:t xml:space="preserve">- Caso o texto fornecido não seja uma recomendação de fato, sugira "Não se aplica".</w:t>
      </w:r>
      <w:r>
        <w:br/>
      </w:r>
      <w:r>
        <w:rPr>
          <w:rStyle w:val="VerbatimChar"/>
        </w:rPr>
        <w:t xml:space="preserve">- A ausência de um contrato para executar uma determinada atividade necessária não é gestão de contratos. Deve ser classificado de acordo com a área que o contrato deveria atender. Por exemplo, se a recomendação falar da ausência de um contrato de manutenção predial, isso é Gestão de Patrimônio. Se for sobre ausência de contrato para transporte de pacientes, é "Gestão de operações" e assim por diante.</w:t>
      </w:r>
      <w:r>
        <w:br/>
      </w:r>
      <w:r>
        <w:rPr>
          <w:rStyle w:val="VerbatimChar"/>
        </w:rPr>
        <w:t xml:space="preserve">- Uma recomendação que solicite que determinado ente apresente documento solicitado pela Auditoria não é "Articulação institucional". Da mesma forma, uma recomendação cuja constatação é a falta de comprovação de cumprimento de outra recomendação emitida anteriormente também não é "Articulação institucional". Ambas são "Atendimento de Solicitação da Auditoria".</w:t>
      </w:r>
      <w:r>
        <w:br/>
      </w:r>
      <w:r>
        <w:rPr>
          <w:rStyle w:val="VerbatimChar"/>
        </w:rPr>
        <w:t xml:space="preserve">- Recomendações que dizem respeito à necessidade de se adequar espaços físicos através de obras e reformas devem ser etiquetados como "Estrutura física".</w:t>
      </w:r>
      <w:r>
        <w:br/>
      </w:r>
      <w:r>
        <w:rPr>
          <w:rStyle w:val="VerbatimChar"/>
        </w:rPr>
        <w:t xml:space="preserve">- A etiqueta "Articulação institucional" se destina a recomendações para realização de reuniões, debates e demais articulações para execução de políticas públicas de saúde.</w:t>
      </w:r>
      <w:r>
        <w:br/>
      </w:r>
      <w:r>
        <w:rPr>
          <w:rStyle w:val="VerbatimChar"/>
        </w:rPr>
        <w:t xml:space="preserve">- Recomendações para apuração de prejuízo, devolução de valores, encaminhamento para órãos de controle, polícias e ministério público são devem ser etiquetadas como "Responsabilização".</w:t>
      </w:r>
      <w:r>
        <w:br/>
      </w:r>
      <w:r>
        <w:rPr>
          <w:rStyle w:val="VerbatimChar"/>
        </w:rPr>
        <w:t xml:space="preserve">- A "Gestão da contratualização" tem etiqueta própria que não deve ser tratada como "Gestão de contratos, convênios e parcerias". A contratualização se refere especificamente ao processo pelo qual o gestor do SUS e o representante legal do hospital público ou privado estabelecem obrigações e metas quantitativas e qualitativas de atenção à saúde e de gestão hospitalar, formalizadas por meio de um instrumento contratual. Quando se falar da estão desses tipos de instrumento, etiquete como "Gestão da contratualização".</w:t>
      </w:r>
      <w:r>
        <w:br/>
      </w:r>
      <w:r>
        <w:br/>
      </w:r>
      <w:r>
        <w:rPr>
          <w:rStyle w:val="VerbatimChar"/>
        </w:rPr>
        <w:t xml:space="preserve">Formate sua resposta no format Json com a seguinte estrutura:</w:t>
      </w:r>
      <w:r>
        <w:br/>
      </w:r>
      <w:r>
        <w:br/>
      </w:r>
      <w:r>
        <w:rPr>
          <w:rStyle w:val="VerbatimChar"/>
        </w:rPr>
        <w:t xml:space="preserve">EXAMPLE JSON OUTPUT:</w:t>
      </w:r>
      <w:r>
        <w:br/>
      </w:r>
      <w:r>
        <w:br/>
      </w:r>
      <w:r>
        <w:rPr>
          <w:rStyle w:val="VerbatimChar"/>
        </w:rPr>
        <w:t xml:space="preserve">{</w:t>
      </w:r>
      <w:r>
        <w:br/>
      </w:r>
      <w:r>
        <w:rPr>
          <w:rStyle w:val="VerbatimChar"/>
        </w:rPr>
        <w:t xml:space="preserve">  "Etiqueta": "..."</w:t>
      </w:r>
      <w:r>
        <w:br/>
      </w:r>
      <w:r>
        <w:rPr>
          <w:rStyle w:val="VerbatimChar"/>
        </w:rPr>
        <w:t xml:space="preserve">} </w:t>
      </w:r>
    </w:p>
    <w:bookmarkEnd w:id="20"/>
    <w:bookmarkStart w:id="21" w:name="resultados"/>
    <w:p>
      <w:pPr>
        <w:pStyle w:val="Ttulo1"/>
      </w:pPr>
      <w:r>
        <w:t xml:space="preserve">Resultados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Etiqueta Nova</w:t>
            </w:r>
          </w:p>
        </w:tc>
        <w:tc>
          <w:tcPr/>
          <w:p>
            <w:pPr>
              <w:pStyle w:val="Compact"/>
              <w:jc w:val="right"/>
            </w:pPr>
            <w:r>
              <w:t xml:space="preserve">Total</w:t>
            </w:r>
          </w:p>
        </w:tc>
        <w:tc>
          <w:tcPr/>
          <w:p>
            <w:pPr>
              <w:pStyle w:val="Compact"/>
              <w:jc w:val="right"/>
            </w:pPr>
            <w:r>
              <w:t xml:space="preserve">%</w:t>
            </w:r>
          </w:p>
        </w:tc>
      </w:tr>
      <w:tr>
        <w:tc>
          <w:tcPr/>
          <w:p>
            <w:pPr>
              <w:pStyle w:val="Compact"/>
              <w:jc w:val="left"/>
            </w:pPr>
            <w:r>
              <w:t xml:space="preserve">Gestão de operações</w:t>
            </w:r>
          </w:p>
        </w:tc>
        <w:tc>
          <w:tcPr/>
          <w:p>
            <w:pPr>
              <w:pStyle w:val="Compact"/>
              <w:jc w:val="right"/>
            </w:pPr>
            <w:r>
              <w:t xml:space="preserve">49</w:t>
            </w:r>
          </w:p>
        </w:tc>
        <w:tc>
          <w:tcPr/>
          <w:p>
            <w:pPr>
              <w:pStyle w:val="Compact"/>
              <w:jc w:val="right"/>
            </w:pPr>
            <w:r>
              <w:t xml:space="preserve">24.5</w:t>
            </w:r>
          </w:p>
        </w:tc>
      </w:tr>
      <w:tr>
        <w:tc>
          <w:tcPr/>
          <w:p>
            <w:pPr>
              <w:pStyle w:val="Compact"/>
              <w:jc w:val="left"/>
            </w:pPr>
            <w:r>
              <w:t xml:space="preserve">Gestão de dados e informações</w:t>
            </w:r>
          </w:p>
        </w:tc>
        <w:tc>
          <w:tcPr/>
          <w:p>
            <w:pPr>
              <w:pStyle w:val="Compact"/>
              <w:jc w:val="right"/>
            </w:pPr>
            <w:r>
              <w:t xml:space="preserve">42</w:t>
            </w:r>
          </w:p>
        </w:tc>
        <w:tc>
          <w:tcPr/>
          <w:p>
            <w:pPr>
              <w:pStyle w:val="Compact"/>
              <w:jc w:val="right"/>
            </w:pPr>
            <w:r>
              <w:t xml:space="preserve">21.0</w:t>
            </w:r>
          </w:p>
        </w:tc>
      </w:tr>
      <w:tr>
        <w:tc>
          <w:tcPr/>
          <w:p>
            <w:pPr>
              <w:pStyle w:val="Compact"/>
              <w:jc w:val="left"/>
            </w:pPr>
            <w:r>
              <w:t xml:space="preserve">Responsabilização</w:t>
            </w:r>
          </w:p>
        </w:tc>
        <w:tc>
          <w:tcPr/>
          <w:p>
            <w:pPr>
              <w:pStyle w:val="Compact"/>
              <w:jc w:val="right"/>
            </w:pPr>
            <w:r>
              <w:t xml:space="preserve">26</w:t>
            </w:r>
          </w:p>
        </w:tc>
        <w:tc>
          <w:tcPr/>
          <w:p>
            <w:pPr>
              <w:pStyle w:val="Compact"/>
              <w:jc w:val="right"/>
            </w:pPr>
            <w:r>
              <w:t xml:space="preserve">13.0</w:t>
            </w:r>
          </w:p>
        </w:tc>
      </w:tr>
      <w:tr>
        <w:tc>
          <w:tcPr/>
          <w:p>
            <w:pPr>
              <w:pStyle w:val="Compact"/>
              <w:jc w:val="left"/>
            </w:pPr>
            <w:r>
              <w:t xml:space="preserve">Gestão de contratos, convênios e parceiras</w:t>
            </w:r>
          </w:p>
        </w:tc>
        <w:tc>
          <w:tcPr/>
          <w:p>
            <w:pPr>
              <w:pStyle w:val="Compact"/>
              <w:jc w:val="right"/>
            </w:pPr>
            <w:r>
              <w:t xml:space="preserve">26</w:t>
            </w:r>
          </w:p>
        </w:tc>
        <w:tc>
          <w:tcPr/>
          <w:p>
            <w:pPr>
              <w:pStyle w:val="Compact"/>
              <w:jc w:val="right"/>
            </w:pPr>
            <w:r>
              <w:t xml:space="preserve">13.0</w:t>
            </w:r>
          </w:p>
        </w:tc>
      </w:tr>
      <w:tr>
        <w:tc>
          <w:tcPr/>
          <w:p>
            <w:pPr>
              <w:pStyle w:val="Compact"/>
              <w:jc w:val="left"/>
            </w:pPr>
            <w:r>
              <w:t xml:space="preserve">Atendimento de solicitação da auditoria</w:t>
            </w:r>
          </w:p>
        </w:tc>
        <w:tc>
          <w:tcPr/>
          <w:p>
            <w:pPr>
              <w:pStyle w:val="Compact"/>
              <w:jc w:val="right"/>
            </w:pPr>
            <w:r>
              <w:t xml:space="preserve">14</w:t>
            </w:r>
          </w:p>
        </w:tc>
        <w:tc>
          <w:tcPr/>
          <w:p>
            <w:pPr>
              <w:pStyle w:val="Compact"/>
              <w:jc w:val="right"/>
            </w:pPr>
            <w:r>
              <w:t xml:space="preserve">7.0</w:t>
            </w:r>
          </w:p>
        </w:tc>
      </w:tr>
      <w:tr>
        <w:tc>
          <w:tcPr/>
          <w:p>
            <w:pPr>
              <w:pStyle w:val="Compact"/>
              <w:jc w:val="left"/>
            </w:pPr>
            <w:r>
              <w:t xml:space="preserve">Gestão de pessoas e capacitação</w:t>
            </w:r>
          </w:p>
        </w:tc>
        <w:tc>
          <w:tcPr/>
          <w:p>
            <w:pPr>
              <w:pStyle w:val="Compact"/>
              <w:jc w:val="right"/>
            </w:pPr>
            <w:r>
              <w:t xml:space="preserve">12</w:t>
            </w:r>
          </w:p>
        </w:tc>
        <w:tc>
          <w:tcPr/>
          <w:p>
            <w:pPr>
              <w:pStyle w:val="Compact"/>
              <w:jc w:val="right"/>
            </w:pPr>
            <w:r>
              <w:t xml:space="preserve">6.0</w:t>
            </w:r>
          </w:p>
        </w:tc>
      </w:tr>
      <w:tr>
        <w:tc>
          <w:tcPr/>
          <w:p>
            <w:pPr>
              <w:pStyle w:val="Compact"/>
              <w:jc w:val="left"/>
            </w:pPr>
            <w:r>
              <w:t xml:space="preserve">Estrutura física</w:t>
            </w:r>
          </w:p>
        </w:tc>
        <w:tc>
          <w:tcPr/>
          <w:p>
            <w:pPr>
              <w:pStyle w:val="Compact"/>
              <w:jc w:val="right"/>
            </w:pPr>
            <w:r>
              <w:t xml:space="preserve">6</w:t>
            </w:r>
          </w:p>
        </w:tc>
        <w:tc>
          <w:tcPr/>
          <w:p>
            <w:pPr>
              <w:pStyle w:val="Compact"/>
              <w:jc w:val="right"/>
            </w:pPr>
            <w:r>
              <w:t xml:space="preserve">3.0</w:t>
            </w:r>
          </w:p>
        </w:tc>
      </w:tr>
      <w:tr>
        <w:tc>
          <w:tcPr/>
          <w:p>
            <w:pPr>
              <w:pStyle w:val="Compact"/>
              <w:jc w:val="left"/>
            </w:pPr>
            <w:r>
              <w:t xml:space="preserve">Governança e estrutura organizacional</w:t>
            </w:r>
          </w:p>
        </w:tc>
        <w:tc>
          <w:tcPr/>
          <w:p>
            <w:pPr>
              <w:pStyle w:val="Compact"/>
              <w:jc w:val="right"/>
            </w:pPr>
            <w:r>
              <w:t xml:space="preserve">6</w:t>
            </w:r>
          </w:p>
        </w:tc>
        <w:tc>
          <w:tcPr/>
          <w:p>
            <w:pPr>
              <w:pStyle w:val="Compact"/>
              <w:jc w:val="right"/>
            </w:pPr>
            <w:r>
              <w:t xml:space="preserve">3.0</w:t>
            </w:r>
          </w:p>
        </w:tc>
      </w:tr>
      <w:tr>
        <w:tc>
          <w:tcPr/>
          <w:p>
            <w:pPr>
              <w:pStyle w:val="Compact"/>
              <w:jc w:val="left"/>
            </w:pPr>
            <w:r>
              <w:t xml:space="preserve">Gestão da contratualização</w:t>
            </w:r>
          </w:p>
        </w:tc>
        <w:tc>
          <w:tcPr/>
          <w:p>
            <w:pPr>
              <w:pStyle w:val="Compact"/>
              <w:jc w:val="right"/>
            </w:pPr>
            <w:r>
              <w:t xml:space="preserve">4</w:t>
            </w:r>
          </w:p>
        </w:tc>
        <w:tc>
          <w:tcPr/>
          <w:p>
            <w:pPr>
              <w:pStyle w:val="Compact"/>
              <w:jc w:val="right"/>
            </w:pPr>
            <w:r>
              <w:t xml:space="preserve">2.0</w:t>
            </w:r>
          </w:p>
        </w:tc>
      </w:tr>
      <w:tr>
        <w:tc>
          <w:tcPr/>
          <w:p>
            <w:pPr>
              <w:pStyle w:val="Compact"/>
              <w:jc w:val="left"/>
            </w:pPr>
            <w:r>
              <w:t xml:space="preserve">Gestão de recursos materiais</w:t>
            </w:r>
          </w:p>
        </w:tc>
        <w:tc>
          <w:tcPr/>
          <w:p>
            <w:pPr>
              <w:pStyle w:val="Compact"/>
              <w:jc w:val="right"/>
            </w:pPr>
            <w:r>
              <w:t xml:space="preserve">3</w:t>
            </w:r>
          </w:p>
        </w:tc>
        <w:tc>
          <w:tcPr/>
          <w:p>
            <w:pPr>
              <w:pStyle w:val="Compact"/>
              <w:jc w:val="right"/>
            </w:pPr>
            <w:r>
              <w:t xml:space="preserve">1.5</w:t>
            </w:r>
          </w:p>
        </w:tc>
      </w:tr>
      <w:tr>
        <w:tc>
          <w:tcPr/>
          <w:p>
            <w:pPr>
              <w:pStyle w:val="Compact"/>
              <w:jc w:val="left"/>
            </w:pPr>
            <w:r>
              <w:t xml:space="preserve">Gestão de contratos, convênios e parcerias</w:t>
            </w:r>
          </w:p>
        </w:tc>
        <w:tc>
          <w:tcPr/>
          <w:p>
            <w:pPr>
              <w:pStyle w:val="Compact"/>
              <w:jc w:val="right"/>
            </w:pPr>
            <w:r>
              <w:t xml:space="preserve">3</w:t>
            </w:r>
          </w:p>
        </w:tc>
        <w:tc>
          <w:tcPr/>
          <w:p>
            <w:pPr>
              <w:pStyle w:val="Compact"/>
              <w:jc w:val="right"/>
            </w:pPr>
            <w:r>
              <w:t xml:space="preserve">1.5</w:t>
            </w:r>
          </w:p>
        </w:tc>
      </w:tr>
      <w:tr>
        <w:tc>
          <w:tcPr/>
          <w:p>
            <w:pPr>
              <w:pStyle w:val="Compact"/>
              <w:jc w:val="left"/>
            </w:pPr>
            <w:r>
              <w:t xml:space="preserve">Gestão de patrimônio</w:t>
            </w:r>
          </w:p>
        </w:tc>
        <w:tc>
          <w:tcPr/>
          <w:p>
            <w:pPr>
              <w:pStyle w:val="Compact"/>
              <w:jc w:val="right"/>
            </w:pPr>
            <w:r>
              <w:t xml:space="preserve">3</w:t>
            </w:r>
          </w:p>
        </w:tc>
        <w:tc>
          <w:tcPr/>
          <w:p>
            <w:pPr>
              <w:pStyle w:val="Compact"/>
              <w:jc w:val="right"/>
            </w:pPr>
            <w:r>
              <w:t xml:space="preserve">1.5</w:t>
            </w:r>
          </w:p>
        </w:tc>
      </w:tr>
      <w:tr>
        <w:tc>
          <w:tcPr/>
          <w:p>
            <w:pPr>
              <w:pStyle w:val="Compact"/>
              <w:jc w:val="left"/>
            </w:pPr>
            <w:r>
              <w:t xml:space="preserve">Articulação institucional</w:t>
            </w:r>
          </w:p>
        </w:tc>
        <w:tc>
          <w:tcPr/>
          <w:p>
            <w:pPr>
              <w:pStyle w:val="Compact"/>
              <w:jc w:val="right"/>
            </w:pPr>
            <w:r>
              <w:t xml:space="preserve">3</w:t>
            </w:r>
          </w:p>
        </w:tc>
        <w:tc>
          <w:tcPr/>
          <w:p>
            <w:pPr>
              <w:pStyle w:val="Compact"/>
              <w:jc w:val="right"/>
            </w:pPr>
            <w:r>
              <w:t xml:space="preserve">1.5</w:t>
            </w:r>
          </w:p>
        </w:tc>
      </w:tr>
      <w:tr>
        <w:tc>
          <w:tcPr/>
          <w:p>
            <w:pPr>
              <w:pStyle w:val="Compact"/>
              <w:jc w:val="left"/>
            </w:pPr>
            <w:r>
              <w:t xml:space="preserve">Gestão orçamentária e financeira</w:t>
            </w:r>
          </w:p>
        </w:tc>
        <w:tc>
          <w:tcPr/>
          <w:p>
            <w:pPr>
              <w:pStyle w:val="Compact"/>
              <w:jc w:val="right"/>
            </w:pPr>
            <w:r>
              <w:t xml:space="preserve">2</w:t>
            </w:r>
          </w:p>
        </w:tc>
        <w:tc>
          <w:tcPr/>
          <w:p>
            <w:pPr>
              <w:pStyle w:val="Compact"/>
              <w:jc w:val="right"/>
            </w:pPr>
            <w:r>
              <w:t xml:space="preserve">1.0</w:t>
            </w:r>
          </w:p>
        </w:tc>
      </w:tr>
      <w:tr>
        <w:tc>
          <w:tcPr/>
          <w:p>
            <w:pPr>
              <w:pStyle w:val="Compact"/>
              <w:jc w:val="left"/>
            </w:pPr>
            <w:r>
              <w:t xml:space="preserve">Não se aplica</w:t>
            </w:r>
          </w:p>
        </w:tc>
        <w:tc>
          <w:tcPr/>
          <w:p>
            <w:pPr>
              <w:pStyle w:val="Compact"/>
              <w:jc w:val="right"/>
            </w:pPr>
            <w:r>
              <w:t xml:space="preserve">1</w:t>
            </w:r>
          </w:p>
        </w:tc>
        <w:tc>
          <w:tcPr/>
          <w:p>
            <w:pPr>
              <w:pStyle w:val="Compact"/>
              <w:jc w:val="right"/>
            </w:pPr>
            <w:r>
              <w:t xml:space="preserve">0.5</w:t>
            </w:r>
          </w:p>
        </w:tc>
      </w:tr>
    </w:tbl>
    <w:bookmarkEnd w:id="21"/>
    <w:bookmarkStart w:id="22" w:name="listagem"/>
    <w:p>
      <w:pPr>
        <w:pStyle w:val="Ttulo1"/>
      </w:pPr>
      <w:r>
        <w:t xml:space="preserve">Listagem</w:t>
      </w:r>
    </w:p>
    <w:bookmarkEnd w:id="22"/>
    <w:bookmarkStart w:id="49" w:name="responsabilização"/>
    <w:p>
      <w:pPr>
        <w:pStyle w:val="Ttulo1"/>
      </w:pPr>
      <w:r>
        <w:t xml:space="preserve">Responsabilização</w:t>
      </w:r>
    </w:p>
    <w:bookmarkStart w:id="23" w:name="auditoria-18714-constatação-nº-671370-1"/>
    <w:p>
      <w:pPr>
        <w:pStyle w:val="Ttulo2"/>
      </w:pPr>
      <w:r>
        <w:t xml:space="preserve">Auditoria 18714, Constatação Nº 671370 (#1)</w:t>
      </w:r>
    </w:p>
    <w:p>
      <w:pPr>
        <w:pStyle w:val="FirstParagraph"/>
      </w:pPr>
      <w:r>
        <w:rPr>
          <w:b/>
          <w:bCs/>
        </w:rPr>
        <w:t xml:space="preserve">Grupo</w:t>
      </w:r>
      <w:r>
        <w:t xml:space="preserve">: Recursos Financeiros</w:t>
      </w:r>
    </w:p>
    <w:p>
      <w:pPr>
        <w:pStyle w:val="Corpodetexto"/>
      </w:pPr>
      <w:r>
        <w:rPr>
          <w:b/>
          <w:bCs/>
        </w:rPr>
        <w:t xml:space="preserve">Subgrupo</w:t>
      </w:r>
      <w:r>
        <w:t xml:space="preserve">: Execução Orçamentária</w:t>
      </w:r>
    </w:p>
    <w:p>
      <w:pPr>
        <w:pStyle w:val="Corpodetexto"/>
      </w:pPr>
      <w:r>
        <w:rPr>
          <w:b/>
          <w:bCs/>
        </w:rPr>
        <w:t xml:space="preserve">Item</w:t>
      </w:r>
      <w:r>
        <w:t xml:space="preserve">: Movimentação financeira</w:t>
      </w:r>
    </w:p>
    <w:p>
      <w:pPr>
        <w:pStyle w:val="Corpodetexto"/>
      </w:pPr>
      <w:r>
        <w:rPr>
          <w:b/>
          <w:bCs/>
        </w:rPr>
        <w:t xml:space="preserve">Constatação</w:t>
      </w:r>
      <w:r>
        <w:t xml:space="preserve">: A Secretaria Municipal de Saúde de Cabo Frio/RJ utilizou recursos federais de natureza econômica Corrente (Receita Corrente) para executar Despesas de Capital (Investimento).</w:t>
      </w:r>
    </w:p>
    <w:p>
      <w:pPr>
        <w:pStyle w:val="Corpodetexto"/>
      </w:pPr>
      <w:r>
        <w:rPr>
          <w:b/>
          <w:bCs/>
        </w:rPr>
        <w:t xml:space="preserve">Recomendação</w:t>
      </w:r>
      <w:r>
        <w:t xml:space="preserve">: Realizar o acompanhamento, bem como adotar medidas administrativas para efetiva recomposição pela Secretaria Municipal de Saúde de Cabo Frio/RJ, do próprio Fundo Municipal de Saúde, no valor de R$ 39.990,00 (trinta e nove mil novecentos e noventa reais), atualizado monetariamente, conforme determina o art. 3°, da Portaria n°885/GM/MS, de 04/05/2021.</w:t>
      </w:r>
    </w:p>
    <w:p>
      <w:pPr>
        <w:pStyle w:val="Corpodetexto"/>
      </w:pPr>
      <w:r>
        <w:rPr>
          <w:b/>
          <w:bCs/>
        </w:rPr>
        <w:t xml:space="preserve">Etiqueta Antiga</w:t>
      </w:r>
      <w:r>
        <w:t xml:space="preserve">: Prejuízo e restituição</w:t>
      </w:r>
    </w:p>
    <w:bookmarkEnd w:id="23"/>
    <w:bookmarkStart w:id="24" w:name="auditoria-19197-constatação-nº-654741-1"/>
    <w:p>
      <w:pPr>
        <w:pStyle w:val="Ttulo2"/>
      </w:pPr>
      <w:r>
        <w:t xml:space="preserve">Auditoria 19197, Constatação Nº 654741 (#1)</w:t>
      </w:r>
    </w:p>
    <w:p>
      <w:pPr>
        <w:pStyle w:val="FirstParagraph"/>
      </w:pPr>
      <w:r>
        <w:rPr>
          <w:b/>
          <w:bCs/>
        </w:rPr>
        <w:t xml:space="preserve">Grupo</w:t>
      </w:r>
      <w:r>
        <w:t xml:space="preserve">: Recursos Financeiros</w:t>
      </w:r>
    </w:p>
    <w:p>
      <w:pPr>
        <w:pStyle w:val="Corpodetexto"/>
      </w:pPr>
      <w:r>
        <w:rPr>
          <w:b/>
          <w:bCs/>
        </w:rPr>
        <w:t xml:space="preserve">Subgrupo</w:t>
      </w:r>
      <w:r>
        <w:t xml:space="preserve">: Licitação</w:t>
      </w:r>
    </w:p>
    <w:p>
      <w:pPr>
        <w:pStyle w:val="Corpodetexto"/>
      </w:pPr>
      <w:r>
        <w:rPr>
          <w:b/>
          <w:bCs/>
        </w:rPr>
        <w:t xml:space="preserve">Item</w:t>
      </w:r>
      <w:r>
        <w:t xml:space="preserve">: Procedimento</w:t>
      </w:r>
    </w:p>
    <w:p>
      <w:pPr>
        <w:pStyle w:val="Corpodetexto"/>
      </w:pPr>
      <w:r>
        <w:rPr>
          <w:b/>
          <w:bCs/>
        </w:rPr>
        <w:t xml:space="preserve">Constatação</w:t>
      </w:r>
      <w:r>
        <w:t xml:space="preserve">: O HFI executou pagamento em favor da empresa Implantar Comércio de Material Médico Hospitalar Ltda, por valores superiores aos registrados em Ata de Registro de Preços.</w:t>
      </w:r>
    </w:p>
    <w:p>
      <w:pPr>
        <w:pStyle w:val="Corpodetexto"/>
      </w:pPr>
      <w:r>
        <w:rPr>
          <w:b/>
          <w:bCs/>
        </w:rPr>
        <w:t xml:space="preserve">Recomendação</w:t>
      </w:r>
      <w:r>
        <w:t xml:space="preserve">: Efetuar a recomposição ao Fundo Nacional de Saúde, no valor de R$ 75.000,00 (setenta e cinco mil reais) atualizados monetariamente e com os acréscimos legais, conforme indicativo na Planilha de Proposição de Devolução parte integrante deste Relatório, em cumprimento ao exposto ao parágrafo único do art. 70 da Constituição Federal.</w:t>
      </w:r>
    </w:p>
    <w:p>
      <w:pPr>
        <w:pStyle w:val="Corpodetexto"/>
      </w:pPr>
      <w:r>
        <w:rPr>
          <w:b/>
          <w:bCs/>
        </w:rPr>
        <w:t xml:space="preserve">Etiqueta Antiga</w:t>
      </w:r>
      <w:r>
        <w:t xml:space="preserve">: Prejuízo e restituição</w:t>
      </w:r>
    </w:p>
    <w:bookmarkEnd w:id="24"/>
    <w:bookmarkStart w:id="25" w:name="auditoria-19238-constatação-nº-654358-1"/>
    <w:p>
      <w:pPr>
        <w:pStyle w:val="Ttulo2"/>
      </w:pPr>
      <w:r>
        <w:t xml:space="preserve">Auditoria 19238, Constatação Nº 654358 (#1)</w:t>
      </w:r>
    </w:p>
    <w:p>
      <w:pPr>
        <w:pStyle w:val="FirstParagraph"/>
      </w:pPr>
      <w:r>
        <w:rPr>
          <w:b/>
          <w:bCs/>
        </w:rPr>
        <w:t xml:space="preserve">Grupo</w:t>
      </w:r>
      <w:r>
        <w:t xml:space="preserve">: Recursos Financeiros</w:t>
      </w:r>
    </w:p>
    <w:p>
      <w:pPr>
        <w:pStyle w:val="Corpodetexto"/>
      </w:pPr>
      <w:r>
        <w:rPr>
          <w:b/>
          <w:bCs/>
        </w:rPr>
        <w:t xml:space="preserve">Subgrupo</w:t>
      </w:r>
      <w:r>
        <w:t xml:space="preserve">: Execução Orçamentária</w:t>
      </w:r>
    </w:p>
    <w:p>
      <w:pPr>
        <w:pStyle w:val="Corpodetexto"/>
      </w:pPr>
      <w:r>
        <w:rPr>
          <w:b/>
          <w:bCs/>
        </w:rPr>
        <w:t xml:space="preserve">Item</w:t>
      </w:r>
      <w:r>
        <w:t xml:space="preserve">: Movimentação financeira</w:t>
      </w:r>
    </w:p>
    <w:p>
      <w:pPr>
        <w:pStyle w:val="Corpodetexto"/>
      </w:pPr>
      <w:r>
        <w:rPr>
          <w:b/>
          <w:bCs/>
        </w:rPr>
        <w:t xml:space="preserve">Constatação</w:t>
      </w:r>
      <w:r>
        <w:t xml:space="preserve">: Existe mais de 1,4 milhão de reais da PNAISP em conta corrente sem movimentação desde 2018.</w:t>
      </w:r>
    </w:p>
    <w:p>
      <w:pPr>
        <w:pStyle w:val="Corpodetexto"/>
      </w:pPr>
      <w:r>
        <w:rPr>
          <w:b/>
          <w:bCs/>
        </w:rPr>
        <w:t xml:space="preserve">Recomendação</w:t>
      </w:r>
      <w:r>
        <w:t xml:space="preserve">: Restituir ao Fundo Nacional de Saúde o valor de R$ 1.422.391,96 (um milhão quatrocentos e vinte e dois mil trezentos e noventa e um reais e noventa e seis centavos), referente a não utilização dos recursos da PNAISP mantidos na conta corrente nº 994-3, agência 0029/Caixa Econômica Federal desde o exercício de 2016, atualizado monetariamente segundo o</w:t>
      </w:r>
      <w:r>
        <w:t xml:space="preserve"> </w:t>
      </w:r>
      <w:r>
        <w:rPr>
          <w:rStyle w:val="VerbatimChar"/>
        </w:rPr>
        <w:t xml:space="preserve">Sistema Débito</w:t>
      </w:r>
      <w:r>
        <w:t xml:space="preserve"> </w:t>
      </w:r>
      <w:r>
        <w:t xml:space="preserve">do Tribunal de Contas da União, em cumprimento aos incisos VII e VIII do art. 2º do Decreto nº 3.964/2001 e ao item 9.3.3 do Acórdão/TCU nº 1.072/2017-Plenário. Dar ciência ao responsável pela irregularidade registrada neste item acerca do ressarcimento a ser feito junto ao Fundo Nacional de Saúde, em cumprimento ao item 9.3.3 do Acórdão/TCU nº 1.072/2017-Plenário visando à elisão do dano ao erário</w:t>
      </w:r>
    </w:p>
    <w:p>
      <w:pPr>
        <w:pStyle w:val="Corpodetexto"/>
      </w:pPr>
      <w:r>
        <w:rPr>
          <w:b/>
          <w:bCs/>
        </w:rPr>
        <w:t xml:space="preserve">Etiqueta Antiga</w:t>
      </w:r>
      <w:r>
        <w:t xml:space="preserve">: Prejuízo e restituição</w:t>
      </w:r>
    </w:p>
    <w:bookmarkEnd w:id="25"/>
    <w:bookmarkStart w:id="26" w:name="auditoria-19264-constatação-nº-656808-1"/>
    <w:p>
      <w:pPr>
        <w:pStyle w:val="Ttulo2"/>
      </w:pPr>
      <w:r>
        <w:t xml:space="preserve">Auditoria 19264, Constatação Nº 656808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Há cobrança ao SUS de Órteses, Próteses e Materiais Especiais (OPME) em quantidade superior à implantada, no Hospital Evangélico de Londrina, das OPME 07.02.05.039-3 - Parafuso de titânio associável à haste, tipo pedicular, poliaxial; 07.02.05.038-5 - Parafuso de titânio associável à haste, tipo pedicular, monoaxial; 07.02.05.033-4 - Haste para associação com parafusos e/ou ganchos de titânio e 070205052-0 - Sistema para fixação transversal de titânio, no período compreendido entre 2012 e 2017.</w:t>
      </w:r>
    </w:p>
    <w:p>
      <w:pPr>
        <w:pStyle w:val="Corpodetexto"/>
      </w:pPr>
      <w:r>
        <w:rPr>
          <w:b/>
          <w:bCs/>
        </w:rPr>
        <w:t xml:space="preserve">Recomendação</w:t>
      </w:r>
      <w:r>
        <w:t xml:space="preserve">: Adotar medidas, conforme determina o inciso II do art. 23 Decreto nº 7.827, 16/10/2012,</w:t>
      </w:r>
      <w:r>
        <w:t xml:space="preserve"> </w:t>
      </w:r>
      <w:r>
        <w:t xml:space="preserve">“Verificado o descumprimento das disposições da Lei Complementar nº 141, de 2012, ou deste Decreto, ou detectada a aplicação de recursos federais em objeto diverso do originalmente pactuado, o Ministério da Saúde comunicará a irregularidade à direção local do SUS”</w:t>
      </w:r>
      <w:r>
        <w:t xml:space="preserve">; objetivando à devolução dos recursos federais com os responsáveis pelas não conformidades apontadas, identificados neste relatório, para que seja efetuada a devolução ao Fundo Nacional de Saúde, no montante de 4.485,32 (quatro mil, quatrocentos e oitenta e cinco reais e trinta e dois centavos), conforme indicado no item IX - Proposição de Devolução, parte integrante deste Relatório de Auditoria, com os devidos acréscimos legais.</w:t>
      </w:r>
    </w:p>
    <w:p>
      <w:pPr>
        <w:pStyle w:val="Corpodetexto"/>
      </w:pPr>
      <w:r>
        <w:rPr>
          <w:b/>
          <w:bCs/>
        </w:rPr>
        <w:t xml:space="preserve">Etiqueta Antiga</w:t>
      </w:r>
      <w:r>
        <w:t xml:space="preserve">: Prejuízo e restituição</w:t>
      </w:r>
    </w:p>
    <w:bookmarkEnd w:id="26"/>
    <w:bookmarkStart w:id="27" w:name="auditoria-19264-constatação-nº-656807-2"/>
    <w:p>
      <w:pPr>
        <w:pStyle w:val="Ttulo2"/>
      </w:pPr>
      <w:r>
        <w:t xml:space="preserve">Auditoria 19264, Constatação Nº 656807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Falta de comprovação da utilização das OPME 07.02.05.039-3 - Parafuso de titânio associável à haste, tipo pedicular, poliaxial; 07.02.05.038-5 - Parafuso de titânio associável à haste, tipo pedicular, monoaxial; 070205033-4 - Haste para associação com parafusos e/ou ganchos de titânio e 070205052-0 - Sistema para fixação transversal de titânio, no Hospital Evangélico de Londrina, no período compreendido entre 2012 e 2017.</w:t>
      </w:r>
    </w:p>
    <w:p>
      <w:pPr>
        <w:pStyle w:val="Corpodetexto"/>
      </w:pPr>
      <w:r>
        <w:rPr>
          <w:b/>
          <w:bCs/>
        </w:rPr>
        <w:t xml:space="preserve">Recomendação</w:t>
      </w:r>
      <w:r>
        <w:t xml:space="preserve">: Adotar os procedimentos a seu cargo ao acompanhamento da recomposição do recurso ao Fundo Nacional de Saúde, visando à elisão do dano e/ou impropriedade ocorrida com recursos de origem federal indicado no Capítulo Proposição de Devolução do presente Relatório, do valor de 145.395,80 (cento e quarenta e cinco mil e trezentos e noventa e cinco reais e oitenta centavos), com acréscimos legais, observados os princípios norteadores dos processos administrativos. Conforme Portaria GM/MS nº 885, de 4/5/2021, que prevê no art. 2º para fins de caracterização de aplicação irregular de recursos federais vinculados a ações e serviços públicos de saúde transferidos na modalidade fundo a fundo, a seguinte definição de dano ou prejuízo ao Erário no inciso III do art. 2º: utilização de recursos sem a devida comprovação da despesa, ocorrência de desfalque, alcance, desvio ou desaparecimento de dinheiro, bens ou de valores públicos e a prática de ato ilegal, ilegítimo ou antieconômico que resulte em dano ao Erário, nos termos do art. 8º da Instrução Normativa-TCU nº 71, de 28/11/2012. Por sua vez, no art. 3, estabelece que as Secretarias finalísticas do Ministério da Saúde, sempre que tomarem conhecimento de situação que configure ou que potencialmente possa configurar as hipóteses previstas no art. 2º, adotarão, imediatamente, as medidas cabíveis de apuração para a cobrança administrativa, sendo que, não obtendo êxito na recomposição ao erário, a Secretaria competente encaminhará o processo de cobrança administrativa à Diretoria-Executiva do Fundo Nacional de Saúde - DEFNS/SE/MS, para fins de instauração de tomada de contas especial e demais providências cabíveis, sendo que, caso a DEFNS/SE/MS constate deficiência ou ausência na instrução processual, deverá solicitar, fundamentadamente, a complementação das informações à Secretaria finalística responsável. (§ 1º e § 2º do art. 3º, Portaria GM/MS Nº 885, de 4/5/2021 a qual regulamenta o art. 23 do Decreto nº 7.827, de 16 de outubro de 2012).</w:t>
      </w:r>
    </w:p>
    <w:p>
      <w:pPr>
        <w:pStyle w:val="Corpodetexto"/>
      </w:pPr>
      <w:r>
        <w:rPr>
          <w:b/>
          <w:bCs/>
        </w:rPr>
        <w:t xml:space="preserve">Etiqueta Antiga</w:t>
      </w:r>
      <w:r>
        <w:t xml:space="preserve">: Prejuízo e restituição</w:t>
      </w:r>
    </w:p>
    <w:bookmarkEnd w:id="27"/>
    <w:bookmarkStart w:id="28" w:name="auditoria-19392-constatação-nº-664768-1"/>
    <w:p>
      <w:pPr>
        <w:pStyle w:val="Ttulo2"/>
      </w:pPr>
      <w:r>
        <w:t xml:space="preserve">Auditoria 19392, Constatação Nº 664768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Faturamento de OPME diferente da utilizada na AIH.</w:t>
      </w:r>
    </w:p>
    <w:p>
      <w:pPr>
        <w:pStyle w:val="Corpodetexto"/>
      </w:pPr>
      <w:r>
        <w:rPr>
          <w:b/>
          <w:bCs/>
        </w:rPr>
        <w:t xml:space="preserve">Recomendação</w:t>
      </w:r>
      <w:r>
        <w:t xml:space="preserve">: Adotar procedimentos a seu cargo visando a devolução dos recursos no valor de R$ 11.074,50, com acréscimos legais, ao fundo Nacional de Saúde, visando à elisão do dano ocorrida com o recurso de origem federal indicado no capítulo proposição de devolução do relatório da entidade auditada, observando os princípios norteadores dos processos administrativos, o art. 3º da Portaria GM/MS nº 885, de 4 de maio de 2021, e o inciso VIII do art. 2º do Decreto nº 3.964, de 10 de outubro de 2001.</w:t>
      </w:r>
    </w:p>
    <w:p>
      <w:pPr>
        <w:pStyle w:val="Corpodetexto"/>
      </w:pPr>
      <w:r>
        <w:rPr>
          <w:b/>
          <w:bCs/>
        </w:rPr>
        <w:t xml:space="preserve">Etiqueta Antiga</w:t>
      </w:r>
      <w:r>
        <w:t xml:space="preserve">: Prejuízo e restituição</w:t>
      </w:r>
    </w:p>
    <w:bookmarkEnd w:id="28"/>
    <w:bookmarkStart w:id="29" w:name="auditoria-19425-constatação-nº-665840-2"/>
    <w:p>
      <w:pPr>
        <w:pStyle w:val="Ttulo2"/>
      </w:pPr>
      <w:r>
        <w:t xml:space="preserve">Auditoria 19425, Constatação Nº 665840 (#2)</w:t>
      </w:r>
    </w:p>
    <w:p>
      <w:pPr>
        <w:pStyle w:val="FirstParagraph"/>
      </w:pPr>
      <w:r>
        <w:rPr>
          <w:b/>
          <w:bCs/>
        </w:rPr>
        <w:t xml:space="preserve">Grupo</w:t>
      </w:r>
      <w:r>
        <w:t xml:space="preserve">: Recursos Financeiros</w:t>
      </w:r>
    </w:p>
    <w:p>
      <w:pPr>
        <w:pStyle w:val="Corpodetexto"/>
      </w:pPr>
      <w:r>
        <w:rPr>
          <w:b/>
          <w:bCs/>
        </w:rPr>
        <w:t xml:space="preserve">Subgrupo</w:t>
      </w:r>
      <w:r>
        <w:t xml:space="preserve">: Execução Orçamentária</w:t>
      </w:r>
    </w:p>
    <w:p>
      <w:pPr>
        <w:pStyle w:val="Corpodetexto"/>
      </w:pPr>
      <w:r>
        <w:rPr>
          <w:b/>
          <w:bCs/>
        </w:rPr>
        <w:t xml:space="preserve">Item</w:t>
      </w:r>
      <w:r>
        <w:t xml:space="preserve">: Pagamentos a terceiros</w:t>
      </w:r>
    </w:p>
    <w:p>
      <w:pPr>
        <w:pStyle w:val="Corpodetexto"/>
      </w:pPr>
      <w:r>
        <w:rPr>
          <w:b/>
          <w:bCs/>
        </w:rPr>
        <w:t xml:space="preserve">Constatação</w:t>
      </w:r>
      <w:r>
        <w:t xml:space="preserve">: A Secretaria Municipal de Saúde efetuou pagamentos a maior do que a previsão contratual a uma pessoa que afirmava ser o profissional médico A. M. B..</w:t>
      </w:r>
    </w:p>
    <w:p>
      <w:pPr>
        <w:pStyle w:val="Corpodetexto"/>
      </w:pPr>
      <w:r>
        <w:rPr>
          <w:b/>
          <w:bCs/>
        </w:rPr>
        <w:t xml:space="preserve">Recomendação</w:t>
      </w:r>
      <w:r>
        <w:t xml:space="preserve">: À Secretaria de Atenção Especializada à Saúde (SAES/MS) para conhecimento da presente Constatação nº 665840 e acompanhamento da efetiva devolução dos recursos de origem federal, no montante de R$ 124.005,96 (cento e vinte e quatro mil, cinco reais e noventa e seis centavos), ao Fundo Nacional de Saúde (FNS/SE/MS, em atendimento ao Inciso V do Art. 25 do Decreto nº 11.358, de 01 de janeiro de 2023, e a Portaria GM/MS nº 885, de 04 de maio de 2021, que regulamenta</w:t>
      </w:r>
      <w:r>
        <w:t xml:space="preserve"> </w:t>
      </w:r>
      <w:r>
        <w:t xml:space="preserve">“os procedimentos de cobrança administrativa e de instauração de tomada de contas especial para recomposição ao erário de valores transferidos na modalidade fundo a fundo, no âmbito do Ministério da Saúde”</w:t>
      </w:r>
      <w:r>
        <w:t xml:space="preserve">.</w:t>
      </w:r>
    </w:p>
    <w:p>
      <w:pPr>
        <w:pStyle w:val="Corpodetexto"/>
      </w:pPr>
      <w:r>
        <w:rPr>
          <w:b/>
          <w:bCs/>
        </w:rPr>
        <w:t xml:space="preserve">Etiqueta Antiga</w:t>
      </w:r>
      <w:r>
        <w:t xml:space="preserve">: Prejuízo e restituição</w:t>
      </w:r>
    </w:p>
    <w:bookmarkEnd w:id="29"/>
    <w:bookmarkStart w:id="30" w:name="auditoria-19480-constatação-nº-673164-1"/>
    <w:p>
      <w:pPr>
        <w:pStyle w:val="Ttulo2"/>
      </w:pPr>
      <w:r>
        <w:t xml:space="preserve">Auditoria 19480, Constatação Nº 673164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Contrapartidas</w:t>
      </w:r>
    </w:p>
    <w:p>
      <w:pPr>
        <w:pStyle w:val="Corpodetexto"/>
      </w:pPr>
      <w:r>
        <w:rPr>
          <w:b/>
          <w:bCs/>
        </w:rPr>
        <w:t xml:space="preserve">Constatação</w:t>
      </w:r>
      <w:r>
        <w:t xml:space="preserve">: O Estado do Amazonas não está cumprindo com a contrapartida pactuada com o município de Manaus sobre o programa do SAMU 192.</w:t>
      </w:r>
    </w:p>
    <w:p>
      <w:pPr>
        <w:pStyle w:val="Corpodetexto"/>
      </w:pPr>
      <w:r>
        <w:rPr>
          <w:b/>
          <w:bCs/>
        </w:rPr>
        <w:t xml:space="preserve">Recomendação</w:t>
      </w:r>
      <w:r>
        <w:t xml:space="preserve">: Monitorar a judicialização realizada pela SEMSA - Manaus referente a ação de cobrança ao Estado do Amazonas pelos valores devidos ao programa SAMU - 192 não repassados, bem como inclusão/judicialização dos novos valores que porventura o Estado do Amazonas não realize a contra-partida.</w:t>
      </w:r>
    </w:p>
    <w:p>
      <w:pPr>
        <w:pStyle w:val="Corpodetexto"/>
      </w:pPr>
      <w:r>
        <w:rPr>
          <w:b/>
          <w:bCs/>
        </w:rPr>
        <w:t xml:space="preserve">Etiqueta Antiga</w:t>
      </w:r>
      <w:r>
        <w:t xml:space="preserve">: Gestão de contratos</w:t>
      </w:r>
    </w:p>
    <w:bookmarkEnd w:id="30"/>
    <w:bookmarkStart w:id="31" w:name="auditoria-19484-constatação-nº-682909-2"/>
    <w:p>
      <w:pPr>
        <w:pStyle w:val="Ttulo2"/>
      </w:pPr>
      <w:r>
        <w:t xml:space="preserve">Auditoria 19484, Constatação Nº 682909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As transferências financeiras executadas pela Secretaria Municipal de Saúde de Bom Jesus do Itabapoana/RJ ao Hospital São Vicente de Paulo, referentes ao alcance das metas físicas, não condizem com a produção informada nos sistemas oficiais do Ministério da Saúde.</w:t>
      </w:r>
    </w:p>
    <w:p>
      <w:pPr>
        <w:pStyle w:val="Corpodetexto"/>
      </w:pPr>
      <w:r>
        <w:rPr>
          <w:b/>
          <w:bCs/>
        </w:rPr>
        <w:t xml:space="preserve">Recomendação</w:t>
      </w:r>
      <w:r>
        <w:t xml:space="preserve">: Adotar medidas que assegurem o cumprimento da Portaria GM/MS de Consolidação n.º 2, de 28 de setembro de 2017, no que se refere ao ANEXO 2 DO ANEXO XXIV, especialmente ao disposto no</w:t>
      </w:r>
      <w:r>
        <w:t xml:space="preserve"> </w:t>
      </w:r>
      <w:r>
        <w:t xml:space="preserve">“CAPÍTULO V DA CONTRATUALIZAÇÃO”</w:t>
      </w:r>
      <w:r>
        <w:t xml:space="preserve">, Seção III, art. 28</w:t>
      </w:r>
      <w:r>
        <w:t xml:space="preserve"> </w:t>
      </w:r>
      <w:r>
        <w:t xml:space="preserve">“O repasse dos recursos financeiros pelos entes federativos aos hospitais contratualizados será realizado de maneira regular, conforme estabelecido nos atos normativos específicos e no instrumento de contratualização, e condicionado ao cumprimento das metas qualitativas e quantitativas estabelecidas no Documento Descritivo. (Origem: PRT MS/GM 3410/2013, Art. 28) (…) § 3º O não cumprimento pelo hospital das metas quantitativas e qualitativas pactuadas e discriminadas no Documento Descritivo implicará na suspensão parcial ou redução do repasse dos recursos financeiros pelo gestor local. (Origem: PRT MS/GM 3410/2013, Art. 28, § 3º)”</w:t>
      </w:r>
      <w:r>
        <w:t xml:space="preserve">. Cumprir e fazer com que sejam integralmente cumpridas as cláusulas contratuais dos instrumentos de formalização da contratação de serviços de saúde. Não obstante, assegurar com que sejam cumpridos os conteúdos dispostos na Lei Municipal n.º 1.453, de 11 de março de 2021, ou instrumento normativo correlato, sobretudo no que se refere à constituição e funcionamento do Núcleo de Controle Interno da Secretaria Municipal de Saúde previsto no §1° do art. 14 e atentar para o cumprimento das diretrizes preconizadas pela Instrução Normativa n.º 001, de 12 de agosto de 2021, emitida pela Controladoria Geral do Município, que:</w:t>
      </w:r>
      <w:r>
        <w:t xml:space="preserve"> </w:t>
      </w:r>
      <w:r>
        <w:t xml:space="preserve">“Dispõe sobre o rito de aplicação de penalidades…das infrações praticadas por fornecedores…”</w:t>
      </w:r>
      <w:r>
        <w:t xml:space="preserve">. Dar ciência ao responsável pela irregularidade registrada neste item para ressarcimento a ser feito junto ao Fundo Nacional de Saúde- FNS no valor de R$ 218.596,57 (duzentos e dezoito mil, quinhentos e noventa e seis reais e cinquenta e sete centavos), em cumprimento ao item 9.3.3 do Acórdão/TCU nº 1.072/2017-Plenário visando à elisão do dano ao erário.</w:t>
      </w:r>
    </w:p>
    <w:p>
      <w:pPr>
        <w:pStyle w:val="Corpodetexto"/>
      </w:pPr>
      <w:r>
        <w:rPr>
          <w:b/>
          <w:bCs/>
        </w:rPr>
        <w:t xml:space="preserve">Etiqueta Antiga</w:t>
      </w:r>
      <w:r>
        <w:t xml:space="preserve">: Prejuízo e restituição</w:t>
      </w:r>
    </w:p>
    <w:bookmarkEnd w:id="31"/>
    <w:bookmarkStart w:id="32" w:name="auditoria-19496-constatação-nº-670139-2"/>
    <w:p>
      <w:pPr>
        <w:pStyle w:val="Ttulo2"/>
      </w:pPr>
      <w:r>
        <w:t xml:space="preserve">Auditoria 19496, Constatação Nº 670139 (#2)</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Irregularidades nos cupons e receitas médicas disponibilizadas pela empresa.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Etiqueta Antiga</w:t>
      </w:r>
      <w:r>
        <w:t xml:space="preserve">: Prejuízo e restituição</w:t>
      </w:r>
    </w:p>
    <w:bookmarkEnd w:id="32"/>
    <w:bookmarkStart w:id="33" w:name="auditoria-19497-constatação-nº-669568-1"/>
    <w:p>
      <w:pPr>
        <w:pStyle w:val="Ttulo2"/>
      </w:pPr>
      <w:r>
        <w:t xml:space="preserve">Auditoria 19497, Constatação Nº 669568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Houve irregularidades nos cupons fiscais, vinculados e/ou prescrições médicas apresentadas pela empresa auditada.</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Etiqueta Antiga</w:t>
      </w:r>
      <w:r>
        <w:t xml:space="preserve">: Prejuízo e restituição</w:t>
      </w:r>
    </w:p>
    <w:bookmarkEnd w:id="33"/>
    <w:bookmarkStart w:id="34" w:name="auditoria-19517-constatação-nº-671388-2"/>
    <w:p>
      <w:pPr>
        <w:pStyle w:val="Ttulo2"/>
      </w:pPr>
      <w:r>
        <w:t xml:space="preserve">Auditoria 19517, Constatação Nº 671388 (#2)</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Pesquisa com Profissionais</w:t>
      </w:r>
    </w:p>
    <w:p>
      <w:pPr>
        <w:pStyle w:val="Corpodetexto"/>
      </w:pPr>
      <w:r>
        <w:rPr>
          <w:b/>
          <w:bCs/>
        </w:rPr>
        <w:t xml:space="preserve">Constatação</w:t>
      </w:r>
      <w:r>
        <w:t xml:space="preserve">: O profissional médico C.C.P declarou não ter prescrito os medicamentos, que totalizam 53,25% das dispensações.</w:t>
      </w:r>
    </w:p>
    <w:p>
      <w:pPr>
        <w:pStyle w:val="Corpodetexto"/>
      </w:pPr>
      <w:r>
        <w:rPr>
          <w:b/>
          <w:bCs/>
        </w:rPr>
        <w:t xml:space="preserve">Recomendação</w:t>
      </w:r>
      <w:r>
        <w:t xml:space="preserve">: Ao Departamento de Assistência Farmacêutica e Insumos Estratégicos (DAF/SECTICS/MS) para conhecimento da presente constatação e adoção dos procedimentos a seu cargo, conforme estabelece o Inciso IV do artigo 17 do Decreto nº 9.795 de 21/05/2019, combinado com o Inciso VIII do artigo 2º do Decreto nº 3.964, de 11/10/2001, visando a elisão do dano e/ou impropriedade ocorrida com recursos de origem federal, observados os princípios norteadores dos processos administrativos.</w:t>
      </w:r>
    </w:p>
    <w:p>
      <w:pPr>
        <w:pStyle w:val="Corpodetexto"/>
      </w:pPr>
      <w:r>
        <w:rPr>
          <w:b/>
          <w:bCs/>
        </w:rPr>
        <w:t xml:space="preserve">Etiqueta Antiga</w:t>
      </w:r>
      <w:r>
        <w:t xml:space="preserve">: Prejuízo e restituição</w:t>
      </w:r>
    </w:p>
    <w:bookmarkEnd w:id="34"/>
    <w:bookmarkStart w:id="35" w:name="auditoria-19534-constatação-nº-672859-2"/>
    <w:p>
      <w:pPr>
        <w:pStyle w:val="Ttulo2"/>
      </w:pPr>
      <w:r>
        <w:t xml:space="preserve">Auditoria 19534, Constatação Nº 672859 (#2)</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Registro de dispensações de medicamentos em nome de pessoas falecidas, pelo estabelecimento auditado, com data posterior ao registro do óbito.</w:t>
      </w:r>
    </w:p>
    <w:p>
      <w:pPr>
        <w:pStyle w:val="Corpodetexto"/>
      </w:pPr>
      <w:r>
        <w:rPr>
          <w:b/>
          <w:bCs/>
        </w:rPr>
        <w:t xml:space="preserve">Recomendação</w:t>
      </w:r>
      <w:r>
        <w:t xml:space="preserve">: Ao Departamento de Assistência Farmacêutica e Insumos Estratégicos/DAF/SCTIE/MS para conhecimento da presente constatação e adoção dos procedimentos a seu cargo, conforme estabelece o Inciso IV do Art. 17 do Decreto nº 9.795 de 21/05/2019, combinado com o Inciso VIII do Art. 2º do Decreto nº 3.964, de 11/10/2001, visando à elisão do dano e/ou impropriedade ocorrida com recursos de origem federal, indicado no Capítulo Proposição de Devolução, do presente relatório, com os devidos acréscimos legais, observados os princípios norteadores dos processos administrativos.</w:t>
      </w:r>
    </w:p>
    <w:p>
      <w:pPr>
        <w:pStyle w:val="Corpodetexto"/>
      </w:pPr>
      <w:r>
        <w:rPr>
          <w:b/>
          <w:bCs/>
        </w:rPr>
        <w:t xml:space="preserve">Etiqueta Antiga</w:t>
      </w:r>
      <w:r>
        <w:t xml:space="preserve">: Prejuízo e restituição</w:t>
      </w:r>
    </w:p>
    <w:bookmarkEnd w:id="35"/>
    <w:bookmarkStart w:id="36" w:name="auditoria-19545-constatação-nº-680059-1"/>
    <w:p>
      <w:pPr>
        <w:pStyle w:val="Ttulo2"/>
      </w:pPr>
      <w:r>
        <w:t xml:space="preserve">Auditoria 19545, Constatação Nº 680059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Recursos financeiros</w:t>
      </w:r>
    </w:p>
    <w:p>
      <w:pPr>
        <w:pStyle w:val="Corpodetexto"/>
      </w:pPr>
      <w:r>
        <w:rPr>
          <w:b/>
          <w:bCs/>
        </w:rPr>
        <w:t xml:space="preserve">Constatação</w:t>
      </w:r>
      <w:r>
        <w:t xml:space="preserve">: Pagamento de despesas em ações e serviços de saúde em objeto diverso do componente SAMU.</w:t>
      </w:r>
    </w:p>
    <w:p>
      <w:pPr>
        <w:pStyle w:val="Corpodetexto"/>
      </w:pPr>
      <w:r>
        <w:rPr>
          <w:b/>
          <w:bCs/>
        </w:rPr>
        <w:t xml:space="preserve">Recomendação</w:t>
      </w:r>
      <w:r>
        <w:t xml:space="preserve">: Acompanhar e monitorar a presente constatação para adoção dos procedimentos a ser cargo, visando à recomposição ao Fundo Estadual de Saúde-FES/AP dos valores aplicados em objeto diverso do SAMU 192, adotando as medidas para o ressarcimento desses valores, na forma e nos prazos estabelecidos na Portaria GM/MS n.º 885, de 4/5/2021, que regulamenta o art. 23 do Decreto n.º 7.827 de 16/10/2012.</w:t>
      </w:r>
    </w:p>
    <w:p>
      <w:pPr>
        <w:pStyle w:val="Corpodetexto"/>
      </w:pPr>
      <w:r>
        <w:rPr>
          <w:b/>
          <w:bCs/>
        </w:rPr>
        <w:t xml:space="preserve">Etiqueta Antiga</w:t>
      </w:r>
      <w:r>
        <w:t xml:space="preserve">: Prejuízo e restituição</w:t>
      </w:r>
    </w:p>
    <w:bookmarkEnd w:id="36"/>
    <w:bookmarkStart w:id="37" w:name="auditoria-19571-constatação-nº-695872-1"/>
    <w:p>
      <w:pPr>
        <w:pStyle w:val="Ttulo2"/>
      </w:pPr>
      <w:r>
        <w:t xml:space="preserve">Auditoria 19571, Constatação Nº 695872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Secretaria de Estado da Saúde do Tocantins (SES/TO) aprovou uma Autorização de Procedimento Ambulatorial (Apac) do Instituto de Doenças Renais do Tocantins (IDRT), em que os procedimentos não foram realizados em sua totalidade.</w:t>
      </w:r>
    </w:p>
    <w:p>
      <w:pPr>
        <w:pStyle w:val="Corpodetexto"/>
      </w:pPr>
      <w:r>
        <w:rPr>
          <w:b/>
          <w:bCs/>
        </w:rPr>
        <w:t xml:space="preserve">Recomendação</w:t>
      </w:r>
      <w:r>
        <w:t xml:space="preserve">: Fiscalizar e monitorar as Apac autorizadas, com objetivo de garantir que os serviços de TRS liquidados sejam efetivamente prestados como determina o inciso III do parágrafo 2º do Art. 63 Lei 4.320/1964. Estabelecer o controle da frequência de pacientes em tratamento dialítico, preferencialmente por meio de sistema eletrônico, para fins de cobrança dos procedimentos da Tabela de Procedimentos, Medicamentos, Órteses/Próteses e Materiais Especiais do SUS da assistência prestada pelos serviços de TRS contratados, conforme preconiza o inciso IV, Art. 87, Seção VII, Capítulo III, Anexo IV da Portaria de Consolidação GM/MS n.º 3/2017. Restituir o valor de R$ 240,97 (duzentos e quarenta reais e noventa e sete centavos) ao Fundo Nacional de Saúde, conforme apontamentos registrados neste item, atualizado monetariamente segundo o Sistema Débito do Tribunal de Contas da União, em cumprimento aos incisos VII e VIII do art. 2º do Decreto n.º 3.964/2001 e ao item 9.3.4 do Acórdão/TCU n.º 1.072/2017-Plenário.</w:t>
      </w:r>
    </w:p>
    <w:p>
      <w:pPr>
        <w:pStyle w:val="Corpodetexto"/>
      </w:pPr>
      <w:r>
        <w:rPr>
          <w:b/>
          <w:bCs/>
        </w:rPr>
        <w:t xml:space="preserve">Etiqueta Antiga</w:t>
      </w:r>
      <w:r>
        <w:t xml:space="preserve">: Prejuízo e restituição</w:t>
      </w:r>
    </w:p>
    <w:bookmarkEnd w:id="37"/>
    <w:bookmarkStart w:id="38" w:name="auditoria-19611-constatação-nº-674402-1"/>
    <w:p>
      <w:pPr>
        <w:pStyle w:val="Ttulo2"/>
      </w:pPr>
      <w:r>
        <w:t xml:space="preserve">Auditoria 19611, Constatação Nº 674402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Funcionário contratado pela convenente assinou contrato de locação de imóvel para a sede do Instituto Ovídio Machado, em São Luís/MA.</w:t>
      </w:r>
    </w:p>
    <w:p>
      <w:pPr>
        <w:pStyle w:val="Corpodetexto"/>
      </w:pPr>
      <w:r>
        <w:rPr>
          <w:b/>
          <w:bCs/>
        </w:rPr>
        <w:t xml:space="preserve">Recomendação</w:t>
      </w:r>
      <w:r>
        <w:t xml:space="preserve">: Notificar a convenente para apuração dos fatos e envio de justificativas quanto ao constatado, tendo em vista o disposto no Parágrafo único, art. 2º, da Lei nº 8.429, de 2 de junho de 1992.</w:t>
      </w:r>
    </w:p>
    <w:p>
      <w:pPr>
        <w:pStyle w:val="Corpodetexto"/>
      </w:pPr>
      <w:r>
        <w:rPr>
          <w:b/>
          <w:bCs/>
        </w:rPr>
        <w:t xml:space="preserve">Etiqueta Antiga</w:t>
      </w:r>
      <w:r>
        <w:t xml:space="preserve">: Gestão de contratos</w:t>
      </w:r>
    </w:p>
    <w:bookmarkEnd w:id="38"/>
    <w:bookmarkStart w:id="39" w:name="auditoria-19612-constatação-nº-674784-1"/>
    <w:p>
      <w:pPr>
        <w:pStyle w:val="Ttulo2"/>
      </w:pPr>
      <w:r>
        <w:t xml:space="preserve">Auditoria 19612, Constatação Nº 674784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Empresas participantes de processo licitatório possuem o mesmo Sócio Administrador.</w:t>
      </w:r>
    </w:p>
    <w:p>
      <w:pPr>
        <w:pStyle w:val="Corpodetexto"/>
      </w:pPr>
      <w:r>
        <w:rPr>
          <w:b/>
          <w:bCs/>
        </w:rPr>
        <w:t xml:space="preserve">Recomendação</w:t>
      </w:r>
      <w:r>
        <w:t xml:space="preserve">: Avaliar a necessidade de encaminhamento de representação ao Ministério Público Federal e ao Tribunal de Contas da União para julgamento da conduta de montagem de processo de cotação de preço posterior a celebração do contrato, nos termos do Art. 58 da Portaria Interministerial MP/MF/CGU nº 424/2016.</w:t>
      </w:r>
    </w:p>
    <w:p>
      <w:pPr>
        <w:pStyle w:val="Corpodetexto"/>
      </w:pPr>
      <w:r>
        <w:rPr>
          <w:b/>
          <w:bCs/>
        </w:rPr>
        <w:t xml:space="preserve">Etiqueta Antiga</w:t>
      </w:r>
      <w:r>
        <w:t xml:space="preserve">: Articulação institucional</w:t>
      </w:r>
    </w:p>
    <w:bookmarkEnd w:id="39"/>
    <w:bookmarkStart w:id="40" w:name="auditoria-19620-constatação-nº-685970-2"/>
    <w:p>
      <w:pPr>
        <w:pStyle w:val="Ttulo2"/>
      </w:pPr>
      <w:r>
        <w:t xml:space="preserve">Auditoria 19620, Constatação Nº 685970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O Hospital Federal dos Servidores do Estado (HFSE) não comprovou a destinação de 53 (cinquenta e três) OPME.</w:t>
      </w:r>
    </w:p>
    <w:p>
      <w:pPr>
        <w:pStyle w:val="Corpodetexto"/>
      </w:pPr>
      <w:r>
        <w:rPr>
          <w:b/>
          <w:bCs/>
        </w:rPr>
        <w:t xml:space="preserve">Recomendação</w:t>
      </w:r>
      <w:r>
        <w:t xml:space="preserve">: Dar ciência aos responsáveis pela irregularidade registrada nesta constatação para ressarcimento a ser feito junto ao Fundo Nacional de Saúde (FNS) no valor de R$ R$ 780.248,28 (setecentos e oitenta mil, duzentos e quarenta e oito reais e vinte e oito centavos), atualizado monetariamente, conforme indicativo na Proposição de Devolução parte integrante deste Relatório, em cumprimento ao exposto no item 9.3.4 do Acórdão/TCU nº 1.072/2017-Plenário.</w:t>
      </w:r>
    </w:p>
    <w:p>
      <w:pPr>
        <w:pStyle w:val="Corpodetexto"/>
      </w:pPr>
      <w:r>
        <w:rPr>
          <w:b/>
          <w:bCs/>
        </w:rPr>
        <w:t xml:space="preserve">Etiqueta Antiga</w:t>
      </w:r>
      <w:r>
        <w:t xml:space="preserve">: Prejuízo e restituição</w:t>
      </w:r>
    </w:p>
    <w:bookmarkEnd w:id="40"/>
    <w:bookmarkStart w:id="41" w:name="auditoria-19641-constatação-nº-682686-1"/>
    <w:p>
      <w:pPr>
        <w:pStyle w:val="Ttulo2"/>
      </w:pPr>
      <w:r>
        <w:t xml:space="preserve">Auditoria 19641, Constatação Nº 682686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A empresa auditada realizou dispensações de medicamentos para CPF de beneficiários que foram a óbito em data anterior aos registros no sistema de autorização de vendas.</w:t>
      </w:r>
    </w:p>
    <w:p>
      <w:pPr>
        <w:pStyle w:val="Corpodetexto"/>
      </w:pPr>
      <w:r>
        <w:rPr>
          <w:b/>
          <w:bCs/>
        </w:rPr>
        <w:t xml:space="preserve">Recomendação</w:t>
      </w:r>
      <w:r>
        <w:t xml:space="preserve">: Ao Departamento de Assistência Farmacêutica e Insumos Estratégicos - DAF/SECTICS/MS para conhecimento da presente constatação, conforme estabelecem os artigos 12 e 34 do Decreto nº 11.358, de 01/01/2023, combinado com o Inciso VIII do art. 2º do Decreto nº 3.964, de 10/10/2001, visando à elisão do dano e/ou impropriedade ocorrida com recursos de origem federal, indicado Anexo VII - Proposição de Devolução - Relatório Final, do presente relatório, com os devidos acréscimos legais, observados os princípios norteadores dos processos administrativos.</w:t>
      </w:r>
    </w:p>
    <w:p>
      <w:pPr>
        <w:pStyle w:val="Corpodetexto"/>
      </w:pPr>
      <w:r>
        <w:rPr>
          <w:b/>
          <w:bCs/>
        </w:rPr>
        <w:t xml:space="preserve">Etiqueta Antiga</w:t>
      </w:r>
      <w:r>
        <w:t xml:space="preserve">: Prejuízo e restituição</w:t>
      </w:r>
    </w:p>
    <w:bookmarkEnd w:id="41"/>
    <w:bookmarkStart w:id="42" w:name="auditoria-19689-constatação-nº-685359-2"/>
    <w:p>
      <w:pPr>
        <w:pStyle w:val="Ttulo2"/>
      </w:pPr>
      <w:r>
        <w:t xml:space="preserve">Auditoria 19689, Constatação Nº 685359 (#2)</w:t>
      </w:r>
    </w:p>
    <w:p>
      <w:pPr>
        <w:pStyle w:val="FirstParagraph"/>
      </w:pPr>
      <w:r>
        <w:rPr>
          <w:b/>
          <w:bCs/>
        </w:rPr>
        <w:t xml:space="preserve">Grupo</w:t>
      </w:r>
      <w:r>
        <w:t xml:space="preserve">: Recursos Financeiros</w:t>
      </w:r>
    </w:p>
    <w:p>
      <w:pPr>
        <w:pStyle w:val="Corpodetexto"/>
      </w:pPr>
      <w:r>
        <w:rPr>
          <w:b/>
          <w:bCs/>
        </w:rPr>
        <w:t xml:space="preserve">Subgrupo</w:t>
      </w:r>
      <w:r>
        <w:t xml:space="preserve">: Contrato</w:t>
      </w:r>
    </w:p>
    <w:p>
      <w:pPr>
        <w:pStyle w:val="Corpodetexto"/>
      </w:pPr>
      <w:r>
        <w:rPr>
          <w:b/>
          <w:bCs/>
        </w:rPr>
        <w:t xml:space="preserve">Item</w:t>
      </w:r>
      <w:r>
        <w:t xml:space="preserve">: Contrato de Empresa</w:t>
      </w:r>
    </w:p>
    <w:p>
      <w:pPr>
        <w:pStyle w:val="Corpodetexto"/>
      </w:pPr>
      <w:r>
        <w:rPr>
          <w:b/>
          <w:bCs/>
        </w:rPr>
        <w:t xml:space="preserve">Constatação</w:t>
      </w:r>
      <w:r>
        <w:t xml:space="preserve">: Houve superfaturamento durante a execução do Contrato nº 01/2018, celebrado entre o HFCF e a empresa Plano Construções e Instalações Ltda.</w:t>
      </w:r>
    </w:p>
    <w:p>
      <w:pPr>
        <w:pStyle w:val="Corpodetexto"/>
      </w:pPr>
      <w:r>
        <w:rPr>
          <w:b/>
          <w:bCs/>
        </w:rPr>
        <w:t xml:space="preserve">Recomendação</w:t>
      </w:r>
      <w:r>
        <w:t xml:space="preserve">: Realizar o acompanhamento, bem como adotar medidas administrativas para efetiva devolução do valor de R$ 312.935,82 (trezentos e doze mil, novecentos e trinta e cinco reais e oitenta e dois centavos), ao Fundo Nacional de Saúde, atualizado monetariamente, conforme determina o art. 3° da Portaria GM/MS nº 885/2021.</w:t>
      </w:r>
    </w:p>
    <w:p>
      <w:pPr>
        <w:pStyle w:val="Corpodetexto"/>
      </w:pPr>
      <w:r>
        <w:rPr>
          <w:b/>
          <w:bCs/>
        </w:rPr>
        <w:t xml:space="preserve">Etiqueta Antiga</w:t>
      </w:r>
      <w:r>
        <w:t xml:space="preserve">: Prejuízo e restituição</w:t>
      </w:r>
    </w:p>
    <w:bookmarkEnd w:id="42"/>
    <w:bookmarkStart w:id="43" w:name="auditoria-19692-constatação-nº-686544-2"/>
    <w:p>
      <w:pPr>
        <w:pStyle w:val="Ttulo2"/>
      </w:pPr>
      <w:r>
        <w:t xml:space="preserve">Auditoria 19692, Constatação Nº 686544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O Departamento Municipal de Saúde de São Lourenço da Serra não apresentou documentos que comprovem a execução dos procedimentos atendimento médico em unidade de pronto atendimento (código SIGTAP 03.01.06.009- 6) no Pronto atendimento de São Lourenço da Serra e consulta médica em atenção especializada (código SIGTAP 03.01.01.007-2) no Centro de Especialidades João da Luz no ano de 2021.</w:t>
      </w:r>
    </w:p>
    <w:p>
      <w:pPr>
        <w:pStyle w:val="Corpodetexto"/>
      </w:pPr>
      <w:r>
        <w:rPr>
          <w:b/>
          <w:bCs/>
        </w:rPr>
        <w:t xml:space="preserve">Recomendação</w:t>
      </w:r>
      <w:r>
        <w:t xml:space="preserve">: 1-Exercer a competência de planejar, organizar, controlar e avaliar as ações, gerir e executar os serviços públicos de saúde, conforme estabelece o Inciso I do art. 18 da Lei n. 8.080/1990. 2-Prestar, quando exigida, ao pessoal em exercício no SNA toda informação necessária ao desempenho das atividades de controle, avaliação e auditoria, facilitando o acesso a documentos conforme estabelece o art. 11 do Decreto nº 1651/95. 3- Restituir ao FNS, o valor total de R$ R$ 497.550,00, conforme o contido no item 9.3.4, do ACÓRDÃO Nº 1072/2017 do TCU,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o Fundo Nacional de Saúde, uma vez que não fazia jus ao repasse, podendo, ainda, haver aplicação de multa ao agente público causador da irregularidade.</w:t>
      </w:r>
    </w:p>
    <w:p>
      <w:pPr>
        <w:pStyle w:val="Corpodetexto"/>
      </w:pPr>
      <w:r>
        <w:rPr>
          <w:b/>
          <w:bCs/>
        </w:rPr>
        <w:t xml:space="preserve">Etiqueta Antiga</w:t>
      </w:r>
      <w:r>
        <w:t xml:space="preserve">: Prejuízo e restituição</w:t>
      </w:r>
    </w:p>
    <w:bookmarkEnd w:id="43"/>
    <w:bookmarkStart w:id="44" w:name="auditoria-19822-constatação-nº-693597-2"/>
    <w:p>
      <w:pPr>
        <w:pStyle w:val="Ttulo2"/>
      </w:pPr>
      <w:r>
        <w:t xml:space="preserve">Auditoria 19822, Constatação Nº 693597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Continuação da Constatação nº. 692389</w:t>
      </w:r>
    </w:p>
    <w:p>
      <w:pPr>
        <w:pStyle w:val="Corpodetexto"/>
      </w:pPr>
      <w:r>
        <w:rPr>
          <w:b/>
          <w:bCs/>
        </w:rPr>
        <w:t xml:space="preserve">Recomendação</w:t>
      </w:r>
      <w:r>
        <w:t xml:space="preserve">: Restituir ao Fundo Nacional de Saúde (FNS) o valor referente ao recurso de incremento temporário ao custeio dos serviços de Atenção Especializada à Saúde, recebido por meio de emenda parlamentar no ano de 2023, no valor total de R$474.819,00 (quatrocentos e setenta e quatro mil, oitocentos e dezenove reais), em razão da produção aprovada e não executada de procedimentos ambulatoriais no SIA-SUS no ano de 2022, conforme demonstrado no Capítulo IX deste relatório, conforme entendimento firmado pelo Tribunal de Contas da União (TCU) no item 9.3.4 do Acórdão n.º 1.072/2017 - Plenário, de 24/5/2017, que prevê: nos casos de débito decorrente do recebimento irregular de recursos federais pelos estados, municípios ou Distrito Federal, em razão de eventuais incorreções nas informações prestadas pelo beneficiário, independentemente do destino final dado aos recursos repassados, cabe ao ente recebedor restituir ao FNS, uma vez que não fazia jus ao repasse.</w:t>
      </w:r>
    </w:p>
    <w:p>
      <w:pPr>
        <w:pStyle w:val="Corpodetexto"/>
      </w:pPr>
      <w:r>
        <w:rPr>
          <w:b/>
          <w:bCs/>
        </w:rPr>
        <w:t xml:space="preserve">Etiqueta Antiga</w:t>
      </w:r>
      <w:r>
        <w:t xml:space="preserve">: Prejuízo e restituição</w:t>
      </w:r>
    </w:p>
    <w:bookmarkEnd w:id="44"/>
    <w:bookmarkStart w:id="45" w:name="auditoria-19845-constatação-nº-702214-3"/>
    <w:p>
      <w:pPr>
        <w:pStyle w:val="Ttulo2"/>
      </w:pPr>
      <w:r>
        <w:t xml:space="preserve">Auditoria 19845, Constatação Nº 702214 (#3)</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Secretaria Municipal de Saúde de Porto Rico do Maranhão não apresentou a documentação comprobatória das despesas dos procedimentos</w:t>
      </w:r>
      <w:r>
        <w:t xml:space="preserve"> </w:t>
      </w:r>
      <w:r>
        <w:t xml:space="preserve">“Unidade de Remuneração para Deslocamento de Paciente por Transporte Terrestre (cada 50 km) - TFD”</w:t>
      </w:r>
      <w:r>
        <w:t xml:space="preserve"> </w:t>
      </w:r>
      <w:r>
        <w:t xml:space="preserve">(Código Sigtap 08.03.01.012-5), e Unidade de Remuneração para Deslocamento de Acompanhante por Transporte Terrestre (cada 50 km) - TFD” (Código Sigtap 08.03.01.010-9).</w:t>
      </w:r>
    </w:p>
    <w:p>
      <w:pPr>
        <w:pStyle w:val="Corpodetexto"/>
      </w:pPr>
      <w:r>
        <w:rPr>
          <w:b/>
          <w:bCs/>
        </w:rPr>
        <w:t xml:space="preserve">Recomendação</w:t>
      </w:r>
      <w:r>
        <w:t xml:space="preserve">: Adotar procedimentos a seu cargo ao acompanhamento da recomposição do recurso ao Fundo Nacional de Saúde (FNS) do valor total de R$ 1.288.237,50 (Um milhão duzentos e oitenta e oito mil, duzentos e trinta e sete reais e cinquenta centavos), indicado no capítulo proposição de devolução do presente relatório, com acréscimos legais, visando à elisão do dano ocorrido com recursos de origem federal, observados os princípios norteadores dos processos administrativos, conforme estabelece o art. 3º da Portaria GM/MS nº 885, de 4 de maio de 2021, combinado com o Inciso VIII, do art. 2º, do Decreto nº 3.964, de 10/10/2001.</w:t>
      </w:r>
    </w:p>
    <w:p>
      <w:pPr>
        <w:pStyle w:val="Corpodetexto"/>
      </w:pPr>
      <w:r>
        <w:rPr>
          <w:b/>
          <w:bCs/>
        </w:rPr>
        <w:t xml:space="preserve">Etiqueta Antiga</w:t>
      </w:r>
      <w:r>
        <w:t xml:space="preserve">: Prejuízo e restituição</w:t>
      </w:r>
    </w:p>
    <w:bookmarkEnd w:id="45"/>
    <w:bookmarkStart w:id="46" w:name="auditoria-19871-constatação-nº-703500-1"/>
    <w:p>
      <w:pPr>
        <w:pStyle w:val="Ttulo2"/>
      </w:pPr>
      <w:r>
        <w:t xml:space="preserve">Auditoria 19871, Constatação Nº 703500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O Centro de Oncologia Cascavel (CEONC) utilizou indevidamente de APACs autorizadas para quimioterapia prévia (código 03.04.04.002-9) para faturar ciclos realizados após a cirurgia oncológica.</w:t>
      </w:r>
    </w:p>
    <w:p>
      <w:pPr>
        <w:pStyle w:val="Corpodetexto"/>
      </w:pPr>
      <w:r>
        <w:rPr>
          <w:b/>
          <w:bCs/>
        </w:rPr>
        <w:t xml:space="preserve">Recomendação</w:t>
      </w:r>
      <w:r>
        <w:t xml:space="preserve">: Dar ciência aos responsáveis pela irregularidade mencionada neste item e tomar providências para garantir a restituição ao Fundo Nacional de Saúde (FNS) do montante de R$ 2.400 (dois mil e quatrocentos reais), em conformidade com o item 9.3.3 do Acórdão/TCU n.º 1.072/2017-Plenário, com o objetivo de evitar prejuízos ao erário. Acompanhar, fiscalizar, supervisionar e auditar as ações descritas no contrato firmado com o prestador, principalmente no que se refere à adequada codificação dos procedimentos no SIGTAP, conforme as orientações no Manual de Operação do Sistema do SIA, que, em seu item 3.3, dispõe que: ” Compete ao gestor municipal e estadual o controle e avaliação da produção ambulatorial processada e enviada para o gestor federal.”, bem como o disposto nos incisos I e II, do Art. 295, Seção II da PRC GM/MS nº 1, de 28/9/2017, que define a sistemática de alimentação dos Bancos de Dados Nacionais dos Sistemas de Informação em Saúde SIA, SIH e SCNES.</w:t>
      </w:r>
    </w:p>
    <w:p>
      <w:pPr>
        <w:pStyle w:val="Corpodetexto"/>
      </w:pPr>
      <w:r>
        <w:rPr>
          <w:b/>
          <w:bCs/>
        </w:rPr>
        <w:t xml:space="preserve">Etiqueta Antiga</w:t>
      </w:r>
      <w:r>
        <w:t xml:space="preserve">: Prejuízo e restituição</w:t>
      </w:r>
    </w:p>
    <w:bookmarkEnd w:id="46"/>
    <w:bookmarkStart w:id="47" w:name="auditoria-19879-constatação-nº-703730-1"/>
    <w:p>
      <w:pPr>
        <w:pStyle w:val="Ttulo2"/>
      </w:pPr>
      <w:r>
        <w:t xml:space="preserve">Auditoria 19879, Constatação Nº 703730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O Hospital de Câncer de Cascavel (UOPECCAN) não comprovou documentalmente, em 01 caso, a realização da cirurgia oncológica no máximo 60 dias antes da quimioterapia adjuvante - profilática.</w:t>
      </w:r>
    </w:p>
    <w:p>
      <w:pPr>
        <w:pStyle w:val="Corpodetexto"/>
      </w:pPr>
      <w:r>
        <w:rPr>
          <w:b/>
          <w:bCs/>
        </w:rPr>
        <w:t xml:space="preserve">Recomendação</w:t>
      </w:r>
      <w:r>
        <w:t xml:space="preserve">: Acompanhar, fiscalizar, supervisionar e auditar as ações descritas no contrato firmado com o prestador, principalmente no que se refere à adequada codificação dos procedimentos no SIGTAP, conforme as orientações no Manual de Operação do Sistema do SIA, que, em seu item 3.3, dispõe que: ” Compete ao gestor municipal e estadual o controle e avaliação da produção ambulatorial processada e enviada para o gestor federal.”, bem como o disposto nos incisos I e II, do Art. 295, Seção II da PRC GM/MS nº 1, de 28/9/2017, que define a sistemática de alimentação dos Bancos de Dados Nacionais dos Sistemas de Informação em Saúde SIA, SIH e SCNES. Dar ciência aos responsáveis pela irregularidade mencionada neste item e tomar providências para garantir a restituição ao Fundo Nacional de Saúde (FNS) do montante de R$ 1.100,00 (hum mil e cem reais), em conformidade com o item 9.3.3 do Acórdão/TCU n.° 1.072/2017-Plenário, com o objetivo de evitar prejuízos ao erário.</w:t>
      </w:r>
    </w:p>
    <w:p>
      <w:pPr>
        <w:pStyle w:val="Corpodetexto"/>
      </w:pPr>
      <w:r>
        <w:rPr>
          <w:b/>
          <w:bCs/>
        </w:rPr>
        <w:t xml:space="preserve">Etiqueta Antiga</w:t>
      </w:r>
      <w:r>
        <w:t xml:space="preserve">: Prejuízo e restituição</w:t>
      </w:r>
    </w:p>
    <w:bookmarkEnd w:id="47"/>
    <w:bookmarkStart w:id="48" w:name="auditoria-19892-constatação-nº-704050-3"/>
    <w:p>
      <w:pPr>
        <w:pStyle w:val="Ttulo2"/>
      </w:pPr>
      <w:r>
        <w:t xml:space="preserve">Auditoria 19892, Constatação Nº 704050 (#3)</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Inconsistências na realização de cirurgias oncológicas, em até 30 dias após o término do tratamento, nos pacientes submetidos à quimioterapia prévia (neoadjuvante/citorredutora).</w:t>
      </w:r>
    </w:p>
    <w:p>
      <w:pPr>
        <w:pStyle w:val="Corpodetexto"/>
      </w:pPr>
      <w:r>
        <w:rPr>
          <w:b/>
          <w:bCs/>
        </w:rPr>
        <w:t xml:space="preserve">Recomendação</w:t>
      </w:r>
      <w:r>
        <w:t xml:space="preserve">: Adotar procedimentos a seu cargo visando o acompanhamento da recomposição do recurso ao Fundo Nacional de Saúde (FNS) do valor de R$ 7.417,50 (Sete mil, quatrocentos e dezessete reais e cinquenta centavos) , indicado no capítulo proposição de devolução do presente relatório, com acréscimos legais, visando à elisão do dano ocorrido com recursos de origem federal, observados os princípios norteadores dos processos administrativos, conforme estabelece o art. 3º da Portaria GM/MS nº 885, de 4 de maio de 2021, combinado com o Inciso VIII, do art. 2º, do Decreto nº 3.964, de 10/10/2001.</w:t>
      </w:r>
    </w:p>
    <w:p>
      <w:pPr>
        <w:pStyle w:val="Corpodetexto"/>
      </w:pPr>
      <w:r>
        <w:rPr>
          <w:b/>
          <w:bCs/>
        </w:rPr>
        <w:t xml:space="preserve">Etiqueta Antiga</w:t>
      </w:r>
      <w:r>
        <w:t xml:space="preserve">: Prejuízo e restituição</w:t>
      </w:r>
    </w:p>
    <w:bookmarkEnd w:id="48"/>
    <w:bookmarkEnd w:id="49"/>
    <w:bookmarkStart w:id="52" w:name="gestão-orçamentária-e-financeira"/>
    <w:p>
      <w:pPr>
        <w:pStyle w:val="Ttulo1"/>
      </w:pPr>
      <w:r>
        <w:t xml:space="preserve">Gestão orçamentária e financeira</w:t>
      </w:r>
    </w:p>
    <w:bookmarkStart w:id="50" w:name="auditoria-18714-constatação-nº-671371-1"/>
    <w:p>
      <w:pPr>
        <w:pStyle w:val="Ttulo2"/>
      </w:pPr>
      <w:r>
        <w:t xml:space="preserve">Auditoria 18714, Constatação Nº 671371 (#1)</w:t>
      </w:r>
    </w:p>
    <w:p>
      <w:pPr>
        <w:pStyle w:val="FirstParagraph"/>
      </w:pPr>
      <w:r>
        <w:rPr>
          <w:b/>
          <w:bCs/>
        </w:rPr>
        <w:t xml:space="preserve">Grupo</w:t>
      </w:r>
      <w:r>
        <w:t xml:space="preserve">: Recursos Financeiros</w:t>
      </w:r>
    </w:p>
    <w:p>
      <w:pPr>
        <w:pStyle w:val="Corpodetexto"/>
      </w:pPr>
      <w:r>
        <w:rPr>
          <w:b/>
          <w:bCs/>
        </w:rPr>
        <w:t xml:space="preserve">Subgrupo</w:t>
      </w:r>
      <w:r>
        <w:t xml:space="preserve">: Execução Orçamentária</w:t>
      </w:r>
    </w:p>
    <w:p>
      <w:pPr>
        <w:pStyle w:val="Corpodetexto"/>
      </w:pPr>
      <w:r>
        <w:rPr>
          <w:b/>
          <w:bCs/>
        </w:rPr>
        <w:t xml:space="preserve">Item</w:t>
      </w:r>
      <w:r>
        <w:t xml:space="preserve">: Movimentação financeira</w:t>
      </w:r>
    </w:p>
    <w:p>
      <w:pPr>
        <w:pStyle w:val="Corpodetexto"/>
      </w:pPr>
      <w:r>
        <w:rPr>
          <w:b/>
          <w:bCs/>
        </w:rPr>
        <w:t xml:space="preserve">Constatação</w:t>
      </w:r>
      <w:r>
        <w:t xml:space="preserve">: Os recursos transferidos pelo Fundo Nacional de Saúde - FNS/MS referente às Emendas Parlamentares nº 27920010, 3724007 e 3815005, foram aplicados intempestivamente no mercado financeiro.</w:t>
      </w:r>
    </w:p>
    <w:p>
      <w:pPr>
        <w:pStyle w:val="Corpodetexto"/>
      </w:pPr>
      <w:r>
        <w:rPr>
          <w:b/>
          <w:bCs/>
        </w:rPr>
        <w:t xml:space="preserve">Recomendação</w:t>
      </w:r>
      <w:r>
        <w:t xml:space="preserve">: Adotar medidas que assegurem que os repasses de recursos federais oriundos de emendas parlamentares sejam aplicados tempestivamente, de acordo com os instrumentos que lhe derem origem e demais normas vigentes.</w:t>
      </w:r>
    </w:p>
    <w:p>
      <w:pPr>
        <w:pStyle w:val="Corpodetexto"/>
      </w:pPr>
      <w:r>
        <w:rPr>
          <w:b/>
          <w:bCs/>
        </w:rPr>
        <w:t xml:space="preserve">Etiqueta Antiga</w:t>
      </w:r>
      <w:r>
        <w:t xml:space="preserve">: Gestão orçamentária e financeira</w:t>
      </w:r>
    </w:p>
    <w:bookmarkEnd w:id="50"/>
    <w:bookmarkStart w:id="51" w:name="auditoria-19718-constatação-nº-696627-1"/>
    <w:p>
      <w:pPr>
        <w:pStyle w:val="Ttulo2"/>
      </w:pPr>
      <w:r>
        <w:t xml:space="preserve">Auditoria 19718, Constatação Nº 696627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 Secretaria Municipal de Saúde de Franca - SP não possui Cadastro Nacional de Pessoa Jurírica (CNPJ) próprio.</w:t>
      </w:r>
    </w:p>
    <w:p>
      <w:pPr>
        <w:pStyle w:val="Corpodetexto"/>
      </w:pPr>
      <w:r>
        <w:rPr>
          <w:b/>
          <w:bCs/>
        </w:rPr>
        <w:t xml:space="preserve">Recomendação</w:t>
      </w:r>
      <w:r>
        <w:t xml:space="preserve">: Organizar e padronizar contabilmente (segregar as contas) dos recursos federais recebidos pelo Município de Franca do Ministério da Saúde, para garantir o acompanhamento e transparência do recebimento e aplicação, conforme parágrafo 2º, do artigo 13 da Lei Complementar nº 141/2012, que cita: § 2o Os recursos da União previstos nesta Lei Complementar serão transferidos aos demais entes da Federação e movimentados, até a sua destinação final, em contas específicas mantidas em instituição financeira oficial federal, observados os critérios e procedimentos definidos em ato próprio do Chefe do Poder Executivo da União combinado com o artigo 2º do Decreto nº 7507/2011, que cita: Os recursos de que trata este Decreto serão depositados e mantidos em conta específica aberta para este fim em instituições financeiras oficiais federais.</w:t>
      </w:r>
    </w:p>
    <w:p>
      <w:pPr>
        <w:pStyle w:val="Corpodetexto"/>
      </w:pPr>
      <w:r>
        <w:rPr>
          <w:b/>
          <w:bCs/>
        </w:rPr>
        <w:t xml:space="preserve">Etiqueta Antiga</w:t>
      </w:r>
      <w:r>
        <w:t xml:space="preserve">: Gestão orçamentária e financeira</w:t>
      </w:r>
    </w:p>
    <w:bookmarkEnd w:id="51"/>
    <w:bookmarkEnd w:id="52"/>
    <w:bookmarkStart w:id="56" w:name="gestão-de-recursos-materiais"/>
    <w:p>
      <w:pPr>
        <w:pStyle w:val="Ttulo1"/>
      </w:pPr>
      <w:r>
        <w:t xml:space="preserve">Gestão de recursos materiais</w:t>
      </w:r>
    </w:p>
    <w:bookmarkStart w:id="53" w:name="auditoria-18722-constatação-nº-652254-1"/>
    <w:p>
      <w:pPr>
        <w:pStyle w:val="Ttulo2"/>
      </w:pPr>
      <w:r>
        <w:t xml:space="preserve">Auditoria 18722, Constatação Nº 652254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Controle de estoques/Validade</w:t>
      </w:r>
    </w:p>
    <w:p>
      <w:pPr>
        <w:pStyle w:val="Corpodetexto"/>
      </w:pPr>
      <w:r>
        <w:rPr>
          <w:b/>
          <w:bCs/>
        </w:rPr>
        <w:t xml:space="preserve">Constatação</w:t>
      </w:r>
      <w:r>
        <w:t xml:space="preserve">: A Central de Abastecimento Farmacêutico - CAF, apresenta controles de estoques ineficientes.</w:t>
      </w:r>
    </w:p>
    <w:p>
      <w:pPr>
        <w:pStyle w:val="Corpodetexto"/>
      </w:pPr>
      <w:r>
        <w:rPr>
          <w:b/>
          <w:bCs/>
        </w:rPr>
        <w:t xml:space="preserve">Recomendação</w:t>
      </w:r>
      <w:r>
        <w:t xml:space="preserve">: Deverá adotar um sistema de controle de medicamentos eficiente, conforme determina o artigo 39 da Portaria de Consolidação GM/MS nº 2, de 28/09/2017, Título III, Capítulo II, com os itens</w:t>
      </w:r>
      <w:r>
        <w:t xml:space="preserve"> </w:t>
      </w:r>
      <w:r>
        <w:t xml:space="preserve">“5.5.7 Controle de estoque”</w:t>
      </w:r>
      <w:r>
        <w:t xml:space="preserve">,</w:t>
      </w:r>
      <w:r>
        <w:t xml:space="preserve"> </w:t>
      </w:r>
      <w:r>
        <w:t xml:space="preserve">“5.5.8 Sistema de Controle”</w:t>
      </w:r>
      <w:r>
        <w:t xml:space="preserve">, “5.5.9 Inventário’’ do Manual de Assistência Farmacêutica na Atenção Básica - Instruções Técnicas para sua Organização, 2006, e com o princípio da eficiência disposto no artigo 37 da Constituição da República Federativa do Brasil de 1988.</w:t>
      </w:r>
    </w:p>
    <w:p>
      <w:pPr>
        <w:pStyle w:val="Corpodetexto"/>
      </w:pPr>
      <w:r>
        <w:rPr>
          <w:b/>
          <w:bCs/>
        </w:rPr>
        <w:t xml:space="preserve">Etiqueta Antiga</w:t>
      </w:r>
      <w:r>
        <w:t xml:space="preserve">: Gestão de operações</w:t>
      </w:r>
    </w:p>
    <w:bookmarkEnd w:id="53"/>
    <w:bookmarkStart w:id="54" w:name="auditoria-19480-constatação-nº-672897-1"/>
    <w:p>
      <w:pPr>
        <w:pStyle w:val="Ttulo2"/>
      </w:pPr>
      <w:r>
        <w:t xml:space="preserve">Auditoria 19480, Constatação Nº 672897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Recursos humanos</w:t>
      </w:r>
    </w:p>
    <w:p>
      <w:pPr>
        <w:pStyle w:val="Corpodetexto"/>
      </w:pPr>
      <w:r>
        <w:rPr>
          <w:b/>
          <w:bCs/>
        </w:rPr>
        <w:t xml:space="preserve">Constatação</w:t>
      </w:r>
      <w:r>
        <w:t xml:space="preserve">: Não há disponibilização adequada de uniformes aos profissionais atuantes no SAMU 192 Manaus.</w:t>
      </w:r>
    </w:p>
    <w:p>
      <w:pPr>
        <w:pStyle w:val="Corpodetexto"/>
      </w:pPr>
      <w:r>
        <w:rPr>
          <w:b/>
          <w:bCs/>
        </w:rPr>
        <w:t xml:space="preserve">Recomendação</w:t>
      </w:r>
      <w:r>
        <w:t xml:space="preserve">: A SEMSA Manaus deverá providenciar uniformes completos a todos os profissionais que compõe a equipe do SAMU 192, conforme preconiza o Manual de Identidade Visual SAMU 192 Versão 1.2/2012 e com o Art. 927, Seção IV, Capítulo II, Título VIII da Portaria de Consolidação nº 6, de 28/09/2017, que dispõem sobre a padronização visual dos uniformes das equipes e que o macacão é a principal peça do uniforme dos membros da equipe SAMU 192 Manaus.</w:t>
      </w:r>
    </w:p>
    <w:p>
      <w:pPr>
        <w:pStyle w:val="Corpodetexto"/>
      </w:pPr>
      <w:r>
        <w:rPr>
          <w:b/>
          <w:bCs/>
        </w:rPr>
        <w:t xml:space="preserve">Etiqueta Antiga</w:t>
      </w:r>
      <w:r>
        <w:t xml:space="preserve">: Gestão de pessoal e capacitação</w:t>
      </w:r>
    </w:p>
    <w:bookmarkEnd w:id="54"/>
    <w:bookmarkStart w:id="55" w:name="auditoria-19628-constatação-nº-685446-1"/>
    <w:p>
      <w:pPr>
        <w:pStyle w:val="Ttulo2"/>
      </w:pPr>
      <w:r>
        <w:t xml:space="preserve">Auditoria 19628, Constatação Nº 685446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Controle de estoques/Validade</w:t>
      </w:r>
    </w:p>
    <w:p>
      <w:pPr>
        <w:pStyle w:val="Corpodetexto"/>
      </w:pPr>
      <w:r>
        <w:rPr>
          <w:b/>
          <w:bCs/>
        </w:rPr>
        <w:t xml:space="preserve">Constatação</w:t>
      </w:r>
      <w:r>
        <w:t xml:space="preserve">: O Hospital Federal de Bonsucesso (HFB) não possui controle efetivo de entrada e dispensação de OPME.</w:t>
      </w:r>
    </w:p>
    <w:p>
      <w:pPr>
        <w:pStyle w:val="Corpodetexto"/>
      </w:pPr>
      <w:r>
        <w:rPr>
          <w:b/>
          <w:bCs/>
        </w:rPr>
        <w:t xml:space="preserve">Recomendação</w:t>
      </w:r>
      <w:r>
        <w:t xml:space="preserve">: Estabelecer medidas que assegurem o controle efetivo de entrada e dispensação de OPME, conforme disposto no item 5.1, do Capítulo 5, do Manual de Boas Práticas de Gestão das Órteses, Próteses e Materiais Especiais (OPME) do Ministério da Saúde - 2016 e no item 3.7, da Instrução Normativa n.º 205, de 8/4/1988.</w:t>
      </w:r>
    </w:p>
    <w:p>
      <w:pPr>
        <w:pStyle w:val="Corpodetexto"/>
      </w:pPr>
      <w:r>
        <w:rPr>
          <w:b/>
          <w:bCs/>
        </w:rPr>
        <w:t xml:space="preserve">Etiqueta Antiga</w:t>
      </w:r>
      <w:r>
        <w:t xml:space="preserve">: Gestão de operações</w:t>
      </w:r>
    </w:p>
    <w:bookmarkEnd w:id="55"/>
    <w:bookmarkEnd w:id="56"/>
    <w:bookmarkStart w:id="83" w:name="X258ca3872b6e27b706b66e138b3e639c88dda94"/>
    <w:p>
      <w:pPr>
        <w:pStyle w:val="Ttulo1"/>
      </w:pPr>
      <w:r>
        <w:t xml:space="preserve">Gestão de contratos, convênios e parceiras</w:t>
      </w:r>
    </w:p>
    <w:bookmarkStart w:id="57" w:name="auditoria-18885-constatação-nº-664800-1"/>
    <w:p>
      <w:pPr>
        <w:pStyle w:val="Ttulo2"/>
      </w:pPr>
      <w:r>
        <w:t xml:space="preserve">Auditoria 18885, Constatação Nº 664800 (#1)</w:t>
      </w:r>
    </w:p>
    <w:p>
      <w:pPr>
        <w:pStyle w:val="FirstParagraph"/>
      </w:pPr>
      <w:r>
        <w:rPr>
          <w:b/>
          <w:bCs/>
        </w:rPr>
        <w:t xml:space="preserve">Grupo</w:t>
      </w:r>
      <w:r>
        <w:t xml:space="preserve">: Recursos Financeiros</w:t>
      </w:r>
    </w:p>
    <w:p>
      <w:pPr>
        <w:pStyle w:val="Corpodetexto"/>
      </w:pPr>
      <w:r>
        <w:rPr>
          <w:b/>
          <w:bCs/>
        </w:rPr>
        <w:t xml:space="preserve">Subgrupo</w:t>
      </w:r>
      <w:r>
        <w:t xml:space="preserve">: Contrato</w:t>
      </w:r>
    </w:p>
    <w:p>
      <w:pPr>
        <w:pStyle w:val="Corpodetexto"/>
      </w:pPr>
      <w:r>
        <w:rPr>
          <w:b/>
          <w:bCs/>
        </w:rPr>
        <w:t xml:space="preserve">Item</w:t>
      </w:r>
      <w:r>
        <w:t xml:space="preserve">: Prestação de Contas</w:t>
      </w:r>
    </w:p>
    <w:p>
      <w:pPr>
        <w:pStyle w:val="Corpodetexto"/>
      </w:pPr>
      <w:r>
        <w:rPr>
          <w:b/>
          <w:bCs/>
        </w:rPr>
        <w:t xml:space="preserve">Constatação</w:t>
      </w:r>
      <w:r>
        <w:t xml:space="preserve">: Foram realizados pagamentos para serviços de assessoria e consultoria decorrentes do Contrato de Gestão nº 01/2015, sem a comprovação da prestação dos serviços, em desconformidade com a legislação.</w:t>
      </w:r>
    </w:p>
    <w:p>
      <w:pPr>
        <w:pStyle w:val="Corpodetexto"/>
      </w:pPr>
      <w:r>
        <w:rPr>
          <w:b/>
          <w:bCs/>
        </w:rPr>
        <w:t xml:space="preserve">Recomendação</w:t>
      </w:r>
      <w:r>
        <w:t xml:space="preserve">: Executar o contrato fielmente de acordo com as cláusulas avençadas de acordo com os incisos II e I do Parágrafo único do artigo 39 da Portaria Interministerial MP/MF/CGU nº 127 de 29 de maio de 2008, que regulamenta o Decreto Federal nº 6.170 de 25 de julho de 2007, que estabelece que os convênios ou contratos de repasse celebrados com entidades privadas sem fins lucrativos, poderão acolher despesas administrativas, desde que estejam expressamente previstas no plano de trabalho e que estejam diretamente relacionadas ao objeto do convênio ou contrato de repasse, e também com o art. 76, combinado com o artigo 116 da Lei Federal 8.666 de 21 de junho de 1993 que estabelece que a Administração rejeitará, no todo ou em parte, obra, serviço ou fornecimento executado em desacordo com o contrato. Não foi encontrado, nos documentos apresentados pela Secretaria Municipal de Saúde, documentos que expressamente autorizem tais despesas, o que também contraria o Parágrafo único do artigo 39 da Portaria Interministerial MP/MF/CGU nº 127 de 29 de maio de 2008, que regulamenta o Decreto Federal nº 6.170 de 25/07/2007.</w:t>
      </w:r>
    </w:p>
    <w:p>
      <w:pPr>
        <w:pStyle w:val="Corpodetexto"/>
      </w:pPr>
      <w:r>
        <w:rPr>
          <w:b/>
          <w:bCs/>
        </w:rPr>
        <w:t xml:space="preserve">Etiqueta Antiga</w:t>
      </w:r>
      <w:r>
        <w:t xml:space="preserve">: Gestão de contratos</w:t>
      </w:r>
    </w:p>
    <w:bookmarkEnd w:id="57"/>
    <w:bookmarkStart w:id="58" w:name="auditoria-19060-constatação-nº-663749-1"/>
    <w:p>
      <w:pPr>
        <w:pStyle w:val="Ttulo2"/>
      </w:pPr>
      <w:r>
        <w:t xml:space="preserve">Auditoria 19060, Constatação Nº 663749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Prestação de Contas</w:t>
      </w:r>
    </w:p>
    <w:p>
      <w:pPr>
        <w:pStyle w:val="Corpodetexto"/>
      </w:pPr>
      <w:r>
        <w:rPr>
          <w:b/>
          <w:bCs/>
        </w:rPr>
        <w:t xml:space="preserve">Constatação</w:t>
      </w:r>
      <w:r>
        <w:t xml:space="preserve">: A Secretaria Municipal de Saúde de Marília não designou representante da administração para acompanhar a execução do Convênio nº 1093/2016.</w:t>
      </w:r>
    </w:p>
    <w:p>
      <w:pPr>
        <w:pStyle w:val="Corpodetexto"/>
      </w:pPr>
      <w:r>
        <w:rPr>
          <w:b/>
          <w:bCs/>
        </w:rPr>
        <w:t xml:space="preserve">Recomendação</w:t>
      </w:r>
      <w:r>
        <w:t xml:space="preserve">: Instituir representante da administração para acompanhar a execução do futuros convênios, em conformidade com o § 1º do artigo nº 67 da Lei Federal nº 8.666 de 21/06/1993, que diz que a execução do contrato deverá ser acompanhada e fiscalizada por um representante da Administração especialmente designado, permitida a contratação de terceiros para assisti-lo e subsidiá-lo de informações pertinentes a essa atribuição e que o representante da Administração anotará em registro próprio todas as ocorrências relacionadas com a execução do contrato, determinando o que for necessário à regularização das faltas ou defeitos observados.</w:t>
      </w:r>
    </w:p>
    <w:p>
      <w:pPr>
        <w:pStyle w:val="Corpodetexto"/>
      </w:pPr>
      <w:r>
        <w:rPr>
          <w:b/>
          <w:bCs/>
        </w:rPr>
        <w:t xml:space="preserve">Etiqueta Antiga</w:t>
      </w:r>
      <w:r>
        <w:t xml:space="preserve">: Gestão de contratos</w:t>
      </w:r>
    </w:p>
    <w:bookmarkEnd w:id="58"/>
    <w:bookmarkStart w:id="59" w:name="auditoria-19197-constatação-nº-654780-2"/>
    <w:p>
      <w:pPr>
        <w:pStyle w:val="Ttulo2"/>
      </w:pPr>
      <w:r>
        <w:t xml:space="preserve">Auditoria 19197, Constatação Nº 654780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Recursos Materiais/equipamentos</w:t>
      </w:r>
    </w:p>
    <w:p>
      <w:pPr>
        <w:pStyle w:val="Corpodetexto"/>
      </w:pPr>
      <w:r>
        <w:rPr>
          <w:b/>
          <w:bCs/>
        </w:rPr>
        <w:t xml:space="preserve">Constatação</w:t>
      </w:r>
      <w:r>
        <w:t xml:space="preserve">: As etiquetas das OPME fixadas nos prontuários não seguem plenamente as exigências constantes nas normativas vigentes.</w:t>
      </w:r>
    </w:p>
    <w:p>
      <w:pPr>
        <w:pStyle w:val="Corpodetexto"/>
      </w:pPr>
      <w:r>
        <w:rPr>
          <w:b/>
          <w:bCs/>
        </w:rPr>
        <w:t xml:space="preserve">Recomendação</w:t>
      </w:r>
      <w:r>
        <w:t xml:space="preserve">: Incluir em todos os Termos de Referência produzidos pela unidade cláusula que exige que as etiquetas das OPMEs entregues pelas empresas fornecedoras tenham todas as informações exigidas pela RDC n°14 Anvisa, de 5 de abril de 2011.</w:t>
      </w:r>
    </w:p>
    <w:p>
      <w:pPr>
        <w:pStyle w:val="Corpodetexto"/>
      </w:pPr>
      <w:r>
        <w:rPr>
          <w:b/>
          <w:bCs/>
        </w:rPr>
        <w:t xml:space="preserve">Etiqueta Antiga</w:t>
      </w:r>
      <w:r>
        <w:t xml:space="preserve">: Gestão de contratos</w:t>
      </w:r>
    </w:p>
    <w:bookmarkEnd w:id="59"/>
    <w:bookmarkStart w:id="60" w:name="auditoria-19199-constatação-nº-658862-1"/>
    <w:p>
      <w:pPr>
        <w:pStyle w:val="Ttulo2"/>
      </w:pPr>
      <w:r>
        <w:t xml:space="preserve">Auditoria 19199, Constatação Nº 658862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Contrato</w:t>
      </w:r>
    </w:p>
    <w:p>
      <w:pPr>
        <w:pStyle w:val="Corpodetexto"/>
      </w:pPr>
      <w:r>
        <w:rPr>
          <w:b/>
          <w:bCs/>
        </w:rPr>
        <w:t xml:space="preserve">Constatação</w:t>
      </w:r>
      <w:r>
        <w:t xml:space="preserve">: Impropriedades em cláusulas do Contrato nº13/2016 e termos aditivos, cujo objeto é a contratação dos serviços de aluguel dos imóveis e bens móveis do Instituto de Traumatologia e Ortopedia do Rio Grande do Norte (ITORN).</w:t>
      </w:r>
    </w:p>
    <w:p>
      <w:pPr>
        <w:pStyle w:val="Corpodetexto"/>
      </w:pPr>
      <w:r>
        <w:rPr>
          <w:b/>
          <w:bCs/>
        </w:rPr>
        <w:t xml:space="preserve">Recomendação</w:t>
      </w:r>
      <w:r>
        <w:t xml:space="preserve">: Cumprir os art. 54 e 55 da Lei Federal n° 8.666, de 21 de junho de 1993 que estabelecem as regras para os contratos da Administração Pública oriundos de processos de licitação, dispensa ou inexigibilidade. Cumprir as novas regras de licitações e contratos administrativos contidos na Lei Federal n° 14.133, de 1º de abril de 2021 (Lei de Licitações e Contratos Administrativos.</w:t>
      </w:r>
    </w:p>
    <w:p>
      <w:pPr>
        <w:pStyle w:val="Corpodetexto"/>
      </w:pPr>
      <w:r>
        <w:rPr>
          <w:b/>
          <w:bCs/>
        </w:rPr>
        <w:t xml:space="preserve">Etiqueta Antiga</w:t>
      </w:r>
      <w:r>
        <w:t xml:space="preserve">: Gestão de contratos</w:t>
      </w:r>
    </w:p>
    <w:bookmarkEnd w:id="60"/>
    <w:bookmarkStart w:id="61" w:name="auditoria-19199-constatação-nº-659539-1"/>
    <w:p>
      <w:pPr>
        <w:pStyle w:val="Ttulo2"/>
      </w:pPr>
      <w:r>
        <w:t xml:space="preserve">Auditoria 19199, Constatação Nº 659539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Contrato</w:t>
      </w:r>
    </w:p>
    <w:p>
      <w:pPr>
        <w:pStyle w:val="Corpodetexto"/>
      </w:pPr>
      <w:r>
        <w:rPr>
          <w:b/>
          <w:bCs/>
        </w:rPr>
        <w:t xml:space="preserve">Constatação</w:t>
      </w:r>
      <w:r>
        <w:t xml:space="preserve">: Não realização do laudo de vistoria contendo a situação de recebimento do imóvel e dos bens móveis, na celebração do contrato nº 13/16 entre a SESAP/RN e o ITORN.</w:t>
      </w:r>
    </w:p>
    <w:p>
      <w:pPr>
        <w:pStyle w:val="Corpodetexto"/>
      </w:pPr>
      <w:r>
        <w:rPr>
          <w:b/>
          <w:bCs/>
        </w:rPr>
        <w:t xml:space="preserve">Recomendação</w:t>
      </w:r>
      <w:r>
        <w:t xml:space="preserve">: Observar, na realização de contratos para locação de imóveis, o disposto no Art. 24, Inciso X da Lei 8.666, de 21 de junho de 1993 o qual prevê como permissiva legal apenas a locação de bem imóvel, desde que condizentes com os preços de mercado; Observar o disposto no Art. 51 da Lei nº 14.133, de 1º de abril de 2021 o qual registra que a locação de imóveis deverá ser precedida de licitação e avaliação prévia do bem, do seu estado de conservação, dos custos de adaptações e do prazo de amortização dos investimentos necessários.</w:t>
      </w:r>
    </w:p>
    <w:p>
      <w:pPr>
        <w:pStyle w:val="Corpodetexto"/>
      </w:pPr>
      <w:r>
        <w:rPr>
          <w:b/>
          <w:bCs/>
        </w:rPr>
        <w:t xml:space="preserve">Etiqueta Antiga</w:t>
      </w:r>
      <w:r>
        <w:t xml:space="preserve">: Gestão de contratos</w:t>
      </w:r>
    </w:p>
    <w:bookmarkEnd w:id="61"/>
    <w:bookmarkStart w:id="62" w:name="auditoria-19533-constatação-nº-674464-1"/>
    <w:p>
      <w:pPr>
        <w:pStyle w:val="Ttulo2"/>
      </w:pPr>
      <w:r>
        <w:t xml:space="preserve">Auditoria 19533, Constatação Nº 674464 (#1)</w:t>
      </w:r>
    </w:p>
    <w:p>
      <w:pPr>
        <w:pStyle w:val="FirstParagraph"/>
      </w:pPr>
      <w:r>
        <w:rPr>
          <w:b/>
          <w:bCs/>
        </w:rPr>
        <w:t xml:space="preserve">Grupo</w:t>
      </w:r>
      <w:r>
        <w:t xml:space="preserve">: Recursos Financeiros</w:t>
      </w:r>
    </w:p>
    <w:p>
      <w:pPr>
        <w:pStyle w:val="Corpodetexto"/>
      </w:pPr>
      <w:r>
        <w:rPr>
          <w:b/>
          <w:bCs/>
        </w:rPr>
        <w:t xml:space="preserve">Subgrupo</w:t>
      </w:r>
      <w:r>
        <w:t xml:space="preserve">: Contrato</w:t>
      </w:r>
    </w:p>
    <w:p>
      <w:pPr>
        <w:pStyle w:val="Corpodetexto"/>
      </w:pPr>
      <w:r>
        <w:rPr>
          <w:b/>
          <w:bCs/>
        </w:rPr>
        <w:t xml:space="preserve">Item</w:t>
      </w:r>
      <w:r>
        <w:t xml:space="preserve">: Aquisição de Materiais e equipamentos (licitação)</w:t>
      </w:r>
    </w:p>
    <w:p>
      <w:pPr>
        <w:pStyle w:val="Corpodetexto"/>
      </w:pPr>
      <w:r>
        <w:rPr>
          <w:b/>
          <w:bCs/>
        </w:rPr>
        <w:t xml:space="preserve">Constatação</w:t>
      </w:r>
      <w:r>
        <w:t xml:space="preserve">: Nas prestações de contas do Contrato nº 53/2018 não consta a totalidade das requisições de compras dos medicamentos e insumos correlatos adquiridos.</w:t>
      </w:r>
    </w:p>
    <w:p>
      <w:pPr>
        <w:pStyle w:val="Corpodetexto"/>
      </w:pPr>
      <w:r>
        <w:rPr>
          <w:b/>
          <w:bCs/>
        </w:rPr>
        <w:t xml:space="preserve">Recomendação</w:t>
      </w:r>
      <w:r>
        <w:t xml:space="preserve">: Fornecer por requisição todas as aquisições de acordo com a legislação de acordo com a Instrução Normativa da Presidência da República nº 205/1988, item 2 e item 5.1.3 a qual estabelece que o fornecimento por Requisição é o processo mais comum, pelo qual se entrega o material ao usuário mediante apresentação de uma requisição (pedido de material) de uso interno no órgão ou entidade.</w:t>
      </w:r>
    </w:p>
    <w:p>
      <w:pPr>
        <w:pStyle w:val="Corpodetexto"/>
      </w:pPr>
      <w:r>
        <w:rPr>
          <w:b/>
          <w:bCs/>
        </w:rPr>
        <w:t xml:space="preserve">Etiqueta Antiga</w:t>
      </w:r>
      <w:r>
        <w:t xml:space="preserve">: Gestão de contratos</w:t>
      </w:r>
    </w:p>
    <w:bookmarkEnd w:id="62"/>
    <w:bookmarkStart w:id="63" w:name="auditoria-19610-constatação-nº-674188-1"/>
    <w:p>
      <w:pPr>
        <w:pStyle w:val="Ttulo2"/>
      </w:pPr>
      <w:r>
        <w:t xml:space="preserve">Auditoria 19610, Constatação Nº 674188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Impropriedades no processo de cotação de preço para contratação de serviços técnicos profissionais de Recursos Humanos e Departamento Pessoal, em caráter complementar, nas ações de assistência à saúde aos povos indígenas.</w:t>
      </w:r>
    </w:p>
    <w:p>
      <w:pPr>
        <w:pStyle w:val="Corpodetexto"/>
      </w:pPr>
      <w:r>
        <w:rPr>
          <w:b/>
          <w:bCs/>
        </w:rPr>
        <w:t xml:space="preserve">Recomendação</w:t>
      </w:r>
      <w:r>
        <w:t xml:space="preserve">: Solicitar manifestação da convenente sobre a contratação da empresa VCR Produções Empresariais LTDA tendo em vista a sua não atuação no objeto da cotação e bem como a sua abertura às vésperas da celebração do referido convênio.</w:t>
      </w:r>
    </w:p>
    <w:p>
      <w:pPr>
        <w:pStyle w:val="Corpodetexto"/>
      </w:pPr>
      <w:r>
        <w:rPr>
          <w:b/>
          <w:bCs/>
        </w:rPr>
        <w:t xml:space="preserve">Etiqueta Antiga</w:t>
      </w:r>
      <w:r>
        <w:t xml:space="preserve">: Gestão de contratos</w:t>
      </w:r>
    </w:p>
    <w:bookmarkEnd w:id="63"/>
    <w:bookmarkStart w:id="64" w:name="auditoria-19611-constatação-nº-674411-2"/>
    <w:p>
      <w:pPr>
        <w:pStyle w:val="Ttulo2"/>
      </w:pPr>
      <w:r>
        <w:t xml:space="preserve">Auditoria 19611, Constatação Nº 674411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Ausência de cotação prévia de preços e de justificativa para a contratação de empresa para prestação de serviços em curso especializado.</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Corpodetexto"/>
      </w:pPr>
      <w:r>
        <w:rPr>
          <w:b/>
          <w:bCs/>
        </w:rPr>
        <w:t xml:space="preserve">Etiqueta Antiga</w:t>
      </w:r>
      <w:r>
        <w:t xml:space="preserve">: Gestão de contratos</w:t>
      </w:r>
    </w:p>
    <w:bookmarkEnd w:id="64"/>
    <w:bookmarkStart w:id="65" w:name="auditoria-19612-constatação-nº-674762-1"/>
    <w:p>
      <w:pPr>
        <w:pStyle w:val="Ttulo2"/>
      </w:pPr>
      <w:r>
        <w:t xml:space="preserve">Auditoria 19612, Constatação Nº 674762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Formalização</w:t>
      </w:r>
    </w:p>
    <w:p>
      <w:pPr>
        <w:pStyle w:val="Corpodetexto"/>
      </w:pPr>
      <w:r>
        <w:rPr>
          <w:b/>
          <w:bCs/>
        </w:rPr>
        <w:t xml:space="preserve">Constatação</w:t>
      </w:r>
      <w:r>
        <w:t xml:space="preserve">: Ausência de comprovação da capacidade técnica e operacional da Missão Evangélica Caiuá para realização do objeto e das atividades previstas no Convênio nº 882482/2019 - DSEI Médio Rio Solimões e Afluentes.</w:t>
      </w:r>
    </w:p>
    <w:p>
      <w:pPr>
        <w:pStyle w:val="Corpodetexto"/>
      </w:pPr>
      <w:r>
        <w:rPr>
          <w:b/>
          <w:bCs/>
        </w:rPr>
        <w:t xml:space="preserve">Recomendação</w:t>
      </w:r>
      <w:r>
        <w:t xml:space="preserve">: Adotar providências no sentido de estabelecer critérios de avaliação objetivos para a demonstração da capacidade gerencial, técnica e operacional das proponentes como requisito obrigatório nos chamamentos públicos para a seleção de entidades sem fins lucrativos que prestam serviços complementares de atenção à saúde indígena. Observando não somente a composição do corpo profissional da entidade, mas também a comprovação da existência de instalações adequadas para atendimento ao convênio, em conformidade ao estabelecido no art. 116, caput, no art. 27, inciso II, e art. 55, inciso XIII, da Lei 8.666/1993, expressa no § 2º do art. 1º e no V do art. 16 da Portaria Interministerial MP/MF/CGU nº 424 de 2016. Aprimorar também os instrumentos de análise como pareceres técnicos de mérito e técnicos-econômico, no sentido de atender ao preconizado no inciso II, art. 8º, da Portaria Interministerial MP/MF/CGU nº 424 de 2016.</w:t>
      </w:r>
    </w:p>
    <w:p>
      <w:pPr>
        <w:pStyle w:val="Corpodetexto"/>
      </w:pPr>
      <w:r>
        <w:rPr>
          <w:b/>
          <w:bCs/>
        </w:rPr>
        <w:t xml:space="preserve">Etiqueta Antiga</w:t>
      </w:r>
      <w:r>
        <w:t xml:space="preserve">: Gestão de contratos</w:t>
      </w:r>
    </w:p>
    <w:bookmarkEnd w:id="65"/>
    <w:bookmarkStart w:id="66" w:name="auditoria-19612-constatação-nº-674988-1"/>
    <w:p>
      <w:pPr>
        <w:pStyle w:val="Ttulo2"/>
      </w:pPr>
      <w:r>
        <w:t xml:space="preserve">Auditoria 19612, Constatação Nº 674988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aos relatórios mensais de acompanhamento do Eixo Controle Social no Transferegov.</w:t>
      </w:r>
    </w:p>
    <w:p>
      <w:pPr>
        <w:pStyle w:val="Corpodetexto"/>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Corpodetexto"/>
      </w:pPr>
      <w:r>
        <w:rPr>
          <w:b/>
          <w:bCs/>
        </w:rPr>
        <w:t xml:space="preserve">Etiqueta Antiga</w:t>
      </w:r>
      <w:r>
        <w:t xml:space="preserve">: Gestão de operações</w:t>
      </w:r>
    </w:p>
    <w:bookmarkEnd w:id="66"/>
    <w:bookmarkStart w:id="67" w:name="auditoria-19613-constatação-nº-677708-1"/>
    <w:p>
      <w:pPr>
        <w:pStyle w:val="Ttulo2"/>
      </w:pPr>
      <w:r>
        <w:t xml:space="preserve">Auditoria 19613, Constatação Nº 677708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Formalização</w:t>
      </w:r>
    </w:p>
    <w:p>
      <w:pPr>
        <w:pStyle w:val="Corpodetexto"/>
      </w:pPr>
      <w:r>
        <w:rPr>
          <w:b/>
          <w:bCs/>
        </w:rPr>
        <w:t xml:space="preserve">Constatação</w:t>
      </w:r>
      <w:r>
        <w:t xml:space="preserve">: Ausência de demonstração de definição de preço de referência para as despesas estabelecidas no Plano de Trabalho de 2022.</w:t>
      </w:r>
    </w:p>
    <w:p>
      <w:pPr>
        <w:pStyle w:val="Corpodetexto"/>
      </w:pPr>
      <w:r>
        <w:rPr>
          <w:b/>
          <w:bCs/>
        </w:rPr>
        <w:t xml:space="preserve">Recomendação</w:t>
      </w:r>
      <w:r>
        <w:t xml:space="preserve">: Adotar as providências no sentido de solicitar das proponentes, para os próximos convênios a serem celebrados, que os Planos de Trabalho apresentados detenham demonstrativo das pesquisas de preço no mercado para definição dos valores de referência das despesas estabelecidas, em conformidade ao que dispõe os arts. 3º e 5º da IN SEGES /ME nº 65, de 07/07/2021, bem como o inciso XXXIV, do §1º, do art. 1º, e inciso V, art. 19 da Portaria InterministerialMP/MF/CGU nº 424/2016.</w:t>
      </w:r>
    </w:p>
    <w:p>
      <w:pPr>
        <w:pStyle w:val="Corpodetexto"/>
      </w:pPr>
      <w:r>
        <w:rPr>
          <w:b/>
          <w:bCs/>
        </w:rPr>
        <w:t xml:space="preserve">Etiqueta Antiga</w:t>
      </w:r>
      <w:r>
        <w:t xml:space="preserve">: Gestão de contratos</w:t>
      </w:r>
    </w:p>
    <w:bookmarkEnd w:id="67"/>
    <w:bookmarkStart w:id="68" w:name="auditoria-19615-constatação-nº-675097-1"/>
    <w:p>
      <w:pPr>
        <w:pStyle w:val="Ttulo2"/>
      </w:pPr>
      <w:r>
        <w:t xml:space="preserve">Auditoria 19615, Constatação Nº 675097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aos documentos de suporte aos relatórios mensais de acompanhamento dos Eixos de Saneamento Ambiental e Edificações de Saúde Indígena.</w:t>
      </w:r>
    </w:p>
    <w:p>
      <w:pPr>
        <w:pStyle w:val="Corpodetexto"/>
      </w:pPr>
      <w:r>
        <w:rPr>
          <w:b/>
          <w:bCs/>
        </w:rPr>
        <w:t xml:space="preserve">Recomendação</w:t>
      </w:r>
      <w:r>
        <w:t xml:space="preserve">: Determinar às unidades de acompanhamento que elaborem relatórios mensais com base nas informações fidedignas relacionadas nos mapas de produção apresentados; e adotando medidas de natureza preventiva ou corretiva na hipótese do não cumprimento do disposto no objeto do convênio e/ou Plano de Ação, atendendo à Portaria de Consolidação Sesai/MS nº 1 /2020, especificamente os §§3º e 4º do art. 4º; inciso VI do art. 11; inciso V e parágrafo único do art. 12; e incisos I e II do art. 14.</w:t>
      </w:r>
    </w:p>
    <w:p>
      <w:pPr>
        <w:pStyle w:val="Corpodetexto"/>
      </w:pPr>
      <w:r>
        <w:rPr>
          <w:b/>
          <w:bCs/>
        </w:rPr>
        <w:t xml:space="preserve">Etiqueta Antiga</w:t>
      </w:r>
      <w:r>
        <w:t xml:space="preserve">: Gestão de operações</w:t>
      </w:r>
    </w:p>
    <w:bookmarkEnd w:id="68"/>
    <w:bookmarkStart w:id="69" w:name="auditoria-19616-constatação-nº-676182-2"/>
    <w:p>
      <w:pPr>
        <w:pStyle w:val="Ttulo2"/>
      </w:pPr>
      <w:r>
        <w:t xml:space="preserve">Auditoria 19616, Constatação Nº 676182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Registro de afastamento do trabalho na folha de frequência sem que esteja acompanhado da comprovação da realização dos descontos na remuneração dos profissionais.</w:t>
      </w:r>
    </w:p>
    <w:p>
      <w:pPr>
        <w:pStyle w:val="Corpodetexto"/>
      </w:pPr>
      <w:r>
        <w:rPr>
          <w:b/>
          <w:bCs/>
        </w:rPr>
        <w:t xml:space="preserve">Recomendação</w:t>
      </w:r>
      <w:r>
        <w:t xml:space="preserve">: Fiscalizar o cumprimento pela entidade convenente do dispostona Lei 13.874 de 2019, que altera o art. 74 do Decreto- Lei 5.452, de 1º de maio de 1943 (CLT), acompanhando e monitorando os registros de horário de trabalho referentes à execução das ações de saúde indígena.</w:t>
      </w:r>
    </w:p>
    <w:p>
      <w:pPr>
        <w:pStyle w:val="Corpodetexto"/>
      </w:pPr>
      <w:r>
        <w:rPr>
          <w:b/>
          <w:bCs/>
        </w:rPr>
        <w:t xml:space="preserve">Etiqueta Antiga</w:t>
      </w:r>
      <w:r>
        <w:t xml:space="preserve">: Gestão de contratos</w:t>
      </w:r>
    </w:p>
    <w:bookmarkEnd w:id="69"/>
    <w:bookmarkStart w:id="70" w:name="auditoria-19617-constatação-nº-675247-2"/>
    <w:p>
      <w:pPr>
        <w:pStyle w:val="Ttulo2"/>
      </w:pPr>
      <w:r>
        <w:t xml:space="preserve">Auditoria 19617, Constatação Nº 675247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Ausência de contrato de Serviço de Controladoria, incluindo contas a pagar, Gestão orçamentaria e Prestação de contas.</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Corpodetexto"/>
      </w:pPr>
      <w:r>
        <w:rPr>
          <w:b/>
          <w:bCs/>
        </w:rPr>
        <w:t xml:space="preserve">Etiqueta Antiga</w:t>
      </w:r>
      <w:r>
        <w:t xml:space="preserve">: Gestão de contratos</w:t>
      </w:r>
    </w:p>
    <w:bookmarkEnd w:id="70"/>
    <w:bookmarkStart w:id="71" w:name="auditoria-19617-constatação-nº-675257-1"/>
    <w:p>
      <w:pPr>
        <w:pStyle w:val="Ttulo2"/>
      </w:pPr>
      <w:r>
        <w:t xml:space="preserve">Auditoria 19617, Constatação Nº 675257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Impropriedade em propostas do processo de cotação de preço nº 002/2019.</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Corpodetexto"/>
      </w:pPr>
      <w:r>
        <w:rPr>
          <w:b/>
          <w:bCs/>
        </w:rPr>
        <w:t xml:space="preserve">Etiqueta Antiga</w:t>
      </w:r>
      <w:r>
        <w:t xml:space="preserve">: Gestão de contratos</w:t>
      </w:r>
    </w:p>
    <w:bookmarkEnd w:id="71"/>
    <w:bookmarkStart w:id="72" w:name="auditoria-19617-constatação-nº-675258-1"/>
    <w:p>
      <w:pPr>
        <w:pStyle w:val="Ttulo2"/>
      </w:pPr>
      <w:r>
        <w:t xml:space="preserve">Auditoria 19617, Constatação Nº 675258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Documentação de cotação de preço anexada em local incorreto no Transferegov.</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Interministerial MP/MF/CGU nº 424/2016, no sentido de evitar desobediência aos normativos e cometimento de irregularidades nos atos praticados pela convenente.</w:t>
      </w:r>
    </w:p>
    <w:p>
      <w:pPr>
        <w:pStyle w:val="Corpodetexto"/>
      </w:pPr>
      <w:r>
        <w:rPr>
          <w:b/>
          <w:bCs/>
        </w:rPr>
        <w:t xml:space="preserve">Etiqueta Antiga</w:t>
      </w:r>
      <w:r>
        <w:t xml:space="preserve">: Gestão de contratos</w:t>
      </w:r>
    </w:p>
    <w:bookmarkEnd w:id="72"/>
    <w:bookmarkStart w:id="73" w:name="auditoria-19617-constatação-nº-675277-1"/>
    <w:p>
      <w:pPr>
        <w:pStyle w:val="Ttulo2"/>
      </w:pPr>
      <w:r>
        <w:t xml:space="preserve">Auditoria 19617, Constatação Nº 675277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Ausência da avaliação de desempenho semestral da convenente pelo DSEI Tapajós no Transferegov.</w:t>
      </w:r>
    </w:p>
    <w:p>
      <w:pPr>
        <w:pStyle w:val="Corpodetexto"/>
      </w:pPr>
      <w:r>
        <w:rPr>
          <w:b/>
          <w:bCs/>
        </w:rPr>
        <w:t xml:space="preserve">Recomendação</w:t>
      </w:r>
      <w:r>
        <w:t xml:space="preserve">: Determinar ao DSEI que insira a avaliação de desempenho da convenente no Transferegov, em conformidade ao previsto no § 7º, art. 16, da Portaria de Consolidação nº 1 SESAI/MS, de 17/12/2020.</w:t>
      </w:r>
    </w:p>
    <w:p>
      <w:pPr>
        <w:pStyle w:val="Corpodetexto"/>
      </w:pPr>
      <w:r>
        <w:rPr>
          <w:b/>
          <w:bCs/>
        </w:rPr>
        <w:t xml:space="preserve">Etiqueta Antiga</w:t>
      </w:r>
      <w:r>
        <w:t xml:space="preserve">: Gestão de contratos</w:t>
      </w:r>
    </w:p>
    <w:bookmarkEnd w:id="73"/>
    <w:bookmarkStart w:id="74" w:name="auditoria-19627-constatação-nº-685076-1"/>
    <w:p>
      <w:pPr>
        <w:pStyle w:val="Ttulo2"/>
      </w:pPr>
      <w:r>
        <w:t xml:space="preserve">Auditoria 19627, Constatação Nº 685076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Formalização</w:t>
      </w:r>
    </w:p>
    <w:p>
      <w:pPr>
        <w:pStyle w:val="Corpodetexto"/>
      </w:pPr>
      <w:r>
        <w:rPr>
          <w:b/>
          <w:bCs/>
        </w:rPr>
        <w:t xml:space="preserve">Constatação</w:t>
      </w:r>
      <w:r>
        <w:t xml:space="preserve">: Ausência de discriminação das despesas administrativas estabelecidas no Plano de Trabalho de 2018, relacionadas ao cumprimento do objeto do convênio com memória de cálculo.</w:t>
      </w:r>
    </w:p>
    <w:p>
      <w:pPr>
        <w:pStyle w:val="Corpodetexto"/>
      </w:pPr>
      <w:r>
        <w:rPr>
          <w:b/>
          <w:bCs/>
        </w:rPr>
        <w:t xml:space="preserve">Recomendação</w:t>
      </w:r>
      <w:r>
        <w:t xml:space="preserve">: Solicitar à Irmandade da Santa Casa de Andradina (Isca) incluir no Plano de Trabalho e anexar no Transferegov a especificação e o detalhamento das despesas administrativas previstas e citadas no</w:t>
      </w:r>
      <w:r>
        <w:t xml:space="preserve"> </w:t>
      </w:r>
      <w:r>
        <w:t xml:space="preserve">‘Quadro de Detalhamento da Despesa’</w:t>
      </w:r>
      <w:r>
        <w:t xml:space="preserve">, identificando os valores, o quantitativo e a descrição de itens, os parâmetros e as justificativas para o custeio dessas despesas pelo convênio, bem como identificando se há o compartilhamento desses valores com outros convênios e incluindo memória de cálculos do rateio dessas despesas, de forma a obedecer os parágrafos de 1 a 4 do Art. 38 da Portaria Interministerial MP/MF/CGU nº 424/2016 e ao Acórdão nº 2.606/2012 TCU Plenário.</w:t>
      </w:r>
    </w:p>
    <w:p>
      <w:pPr>
        <w:pStyle w:val="Corpodetexto"/>
      </w:pPr>
      <w:r>
        <w:rPr>
          <w:b/>
          <w:bCs/>
        </w:rPr>
        <w:t xml:space="preserve">Etiqueta Antiga</w:t>
      </w:r>
      <w:r>
        <w:t xml:space="preserve">: Gestão de contratos</w:t>
      </w:r>
    </w:p>
    <w:bookmarkEnd w:id="74"/>
    <w:bookmarkStart w:id="75" w:name="auditoria-19676-constatação-nº-686901-1"/>
    <w:p>
      <w:pPr>
        <w:pStyle w:val="Ttulo2"/>
      </w:pPr>
      <w:r>
        <w:t xml:space="preserve">Auditoria 19676, Constatação Nº 686901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Formalização</w:t>
      </w:r>
    </w:p>
    <w:p>
      <w:pPr>
        <w:pStyle w:val="Corpodetexto"/>
      </w:pPr>
      <w:r>
        <w:rPr>
          <w:b/>
          <w:bCs/>
        </w:rPr>
        <w:t xml:space="preserve">Constatação</w:t>
      </w:r>
      <w:r>
        <w:t xml:space="preserve">: Ausência de documentação comprobatória sobre atendimento de critérios mínimos de capacidade gerencial, operacional e técnica da Convenente Hospital e Maternidade Therezinha de Jesus para execução do objeto do Convênio nº 878.445/2018 DSEI Alto Rio Juruá-AC.</w:t>
      </w:r>
    </w:p>
    <w:p>
      <w:pPr>
        <w:pStyle w:val="Corpodetexto"/>
      </w:pPr>
      <w:r>
        <w:rPr>
          <w:b/>
          <w:bCs/>
        </w:rPr>
        <w:t xml:space="preserve">Recomendação</w:t>
      </w:r>
      <w:r>
        <w:t xml:space="preserve">: Estabelecer critérios objetivos para avaliação da capacidade técnica e operacional das proponentes no chamamento público para os próximos convênios a serem celebrados; quanto ao atendimento d o s requisitos necessários das entidades contratadas para o desenvolvimento de atividades relacionadas à gestão d a saúde indígena e quanto à capacidade técnica e operacional para a prestação dos serviços descritos no convênio e no Plano de Trabalho, nos termos do §2º do art. 1º e no inciso V do art. 16 e art. 20, da Portaria Interministerial MP/MF/CGU nº 424 de 2016. Com o objetivo de mitigar o risco de contratar entidade que não possui condições técnicas mínimas para a prestação dos serviços descritos nos instrumentos referentes às atividades de saúde indígena, bem como o risco de execução e prestação de serviços da saúde indígena de forma a não atender as cláusulas contratuais avençadas.</w:t>
      </w:r>
    </w:p>
    <w:p>
      <w:pPr>
        <w:pStyle w:val="Corpodetexto"/>
      </w:pPr>
      <w:r>
        <w:rPr>
          <w:b/>
          <w:bCs/>
        </w:rPr>
        <w:t xml:space="preserve">Etiqueta Antiga</w:t>
      </w:r>
      <w:r>
        <w:t xml:space="preserve">: Gestão de contratos</w:t>
      </w:r>
    </w:p>
    <w:bookmarkEnd w:id="75"/>
    <w:bookmarkStart w:id="76" w:name="auditoria-19676-constatação-nº-687558-1"/>
    <w:p>
      <w:pPr>
        <w:pStyle w:val="Ttulo2"/>
      </w:pPr>
      <w:r>
        <w:t xml:space="preserve">Auditoria 19676, Constatação Nº 687558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Movimentação financeira</w:t>
      </w:r>
    </w:p>
    <w:p>
      <w:pPr>
        <w:pStyle w:val="Corpodetexto"/>
      </w:pPr>
      <w:r>
        <w:rPr>
          <w:b/>
          <w:bCs/>
        </w:rPr>
        <w:t xml:space="preserve">Constatação</w:t>
      </w:r>
      <w:r>
        <w:t xml:space="preserve">: Ausência de Fiscal Financeiro para acompanhamento da execução financeira e liberação dos recursos financeiros.</w:t>
      </w:r>
    </w:p>
    <w:p>
      <w:pPr>
        <w:pStyle w:val="Corpodetexto"/>
      </w:pPr>
      <w:r>
        <w:rPr>
          <w:b/>
          <w:bCs/>
        </w:rPr>
        <w:t xml:space="preserve">Recomendação</w:t>
      </w:r>
      <w:r>
        <w:t xml:space="preserve">: Adotar providências para que haja o efetivo acompanhamento financeiro do Convênio e a inserção dos relatórios no Transferegov em atendimento ao item a do Inciso I do Art. 6º da Portaria Interministerial nº 424/2016.</w:t>
      </w:r>
    </w:p>
    <w:p>
      <w:pPr>
        <w:pStyle w:val="Corpodetexto"/>
      </w:pPr>
      <w:r>
        <w:rPr>
          <w:b/>
          <w:bCs/>
        </w:rPr>
        <w:t xml:space="preserve">Etiqueta Antiga</w:t>
      </w:r>
      <w:r>
        <w:t xml:space="preserve">: Gestão de contratos</w:t>
      </w:r>
    </w:p>
    <w:bookmarkEnd w:id="76"/>
    <w:bookmarkStart w:id="77" w:name="auditoria-19682-constatação-nº-694202-3"/>
    <w:p>
      <w:pPr>
        <w:pStyle w:val="Ttulo2"/>
      </w:pPr>
      <w:r>
        <w:t xml:space="preserve">Auditoria 19682, Constatação Nº 694202 (#3)</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Contratação de empresa de contabilidade por inexigibilidade sem observância aos critérios do art. 25 da Lei nº 8.666/1993.</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no sentido de evitar o dano ao erário, conforme previsto no art. 12 da Portaria de Consolidação Sesai/MS nº 1/2020; §2º do art. 54, art. 56 e art. 77 da Portaria MP/MF/CGU nº 424/2016.</w:t>
      </w:r>
    </w:p>
    <w:p>
      <w:pPr>
        <w:pStyle w:val="Corpodetexto"/>
      </w:pPr>
      <w:r>
        <w:rPr>
          <w:b/>
          <w:bCs/>
        </w:rPr>
        <w:t xml:space="preserve">Etiqueta Antiga</w:t>
      </w:r>
      <w:r>
        <w:t xml:space="preserve">: Gestão de contratos</w:t>
      </w:r>
    </w:p>
    <w:bookmarkEnd w:id="77"/>
    <w:bookmarkStart w:id="78" w:name="auditoria-19683-constatação-nº-699659-1"/>
    <w:p>
      <w:pPr>
        <w:pStyle w:val="Ttulo2"/>
      </w:pPr>
      <w:r>
        <w:t xml:space="preserve">Auditoria 19683, Constatação Nº 699659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Ausência de contrato de serviço de locação de imóvel para atendimento ao convênio 878444/2018 (DSEI Altamira).</w:t>
      </w:r>
    </w:p>
    <w:p>
      <w:pPr>
        <w:pStyle w:val="Corpodetexto"/>
      </w:pPr>
      <w:r>
        <w:rPr>
          <w:b/>
          <w:bCs/>
        </w:rPr>
        <w:t xml:space="preserve">Recomendação</w:t>
      </w:r>
      <w:r>
        <w:t xml:space="preserve">: Orientar os fiscais técnicos do convênio e/ou gestor do concedente, que atuam no processo de execução, a realizar a conferência da documentação comprobatória do processo de contratação por meio de dispensa, inexigibilidade e cotação de preços pela convenente inserida no sistema, em conformidade ao previsto no art. 45, da Portaria Interministerial MP/MF/CGU nº 424/2016; art. 12 da Portaria de Consolidação Sesai/MS nº 1/2020; §2º do art. 54, art. 56 e art. 77 da Portaria MP/MF/CGU nº 424/2016, no sentido de evitar desobediência aos normativos e cometimento de irregularidades nos atos praticados pela convenente.</w:t>
      </w:r>
    </w:p>
    <w:p>
      <w:pPr>
        <w:pStyle w:val="Corpodetexto"/>
      </w:pPr>
      <w:r>
        <w:rPr>
          <w:b/>
          <w:bCs/>
        </w:rPr>
        <w:t xml:space="preserve">Etiqueta Antiga</w:t>
      </w:r>
      <w:r>
        <w:t xml:space="preserve">: Gestão de contratos</w:t>
      </w:r>
    </w:p>
    <w:bookmarkEnd w:id="78"/>
    <w:bookmarkStart w:id="79" w:name="auditoria-19683-constatação-nº-698101-2"/>
    <w:p>
      <w:pPr>
        <w:pStyle w:val="Ttulo2"/>
      </w:pPr>
      <w:r>
        <w:t xml:space="preserve">Auditoria 19683, Constatação Nº 698101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Formalização de Contratos e Termos Aditivos sem informações detalhadas do objeto, atividades ou serviços a serem prestados.</w:t>
      </w:r>
    </w:p>
    <w:p>
      <w:pPr>
        <w:pStyle w:val="Corpodetexto"/>
      </w:pPr>
      <w:r>
        <w:rPr>
          <w:b/>
          <w:bCs/>
        </w:rPr>
        <w:t xml:space="preserve">Recomendação</w:t>
      </w:r>
      <w:r>
        <w:t xml:space="preserve">: Notificar a convenente para a apresentação de justificativas quanto ao evidenciado na contatação e sobre a não realização de, no mínimo, cotação de preços, o que contraria o art. 45, da Portaria MP/MF/CGU nº 424/2016.</w:t>
      </w:r>
    </w:p>
    <w:p>
      <w:pPr>
        <w:pStyle w:val="Corpodetexto"/>
      </w:pPr>
      <w:r>
        <w:rPr>
          <w:b/>
          <w:bCs/>
        </w:rPr>
        <w:t xml:space="preserve">Etiqueta Antiga</w:t>
      </w:r>
      <w:r>
        <w:t xml:space="preserve">: Gestão de contratos</w:t>
      </w:r>
    </w:p>
    <w:bookmarkEnd w:id="79"/>
    <w:bookmarkStart w:id="80" w:name="auditoria-19716-constatação-nº-689006-2"/>
    <w:p>
      <w:pPr>
        <w:pStyle w:val="Ttulo2"/>
      </w:pPr>
      <w:r>
        <w:t xml:space="preserve">Auditoria 19716, Constatação Nº 689006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A Clínica Davita Vila Izabel apresentou de maneira parcial a comprovação de realização dos exames laboratoriais e dos exames de imagem conforme a periodicidade preconizada pela Diretrizes Clínicas para o Cuidado ao paciente com Doença Renal Crônica.</w:t>
      </w:r>
    </w:p>
    <w:p>
      <w:pPr>
        <w:pStyle w:val="Corpodetexto"/>
      </w:pPr>
      <w:r>
        <w:rPr>
          <w:b/>
          <w:bCs/>
        </w:rPr>
        <w:t xml:space="preserve">Recomendação</w:t>
      </w:r>
      <w:r>
        <w:t xml:space="preserve">: Acompanhar, fiscalizar, supervisionar e auditar as ações desenvolvidas pela contratada conforme disposto inciso I da Cláusula Quinta do Contrato nº 519 de 5/12/2018, vigente por prorrogação excepcional até 4/12/2024, para garantir que a clínica contratada realize o quantitativo dos exames periódicos preconizados pelas diretrizes clínicas do SUS conforme dispõem o item 2.1.2 do Documento Descritivo do Contrato e os incisos IV e V do art. 67, Seção III, Capítulo III, Anexo IV Rede de Atenção à Saúde das Pessoas com Doenças Crônicas dos Anexos da Portaria de Consolidação GM/MS nº 3, de 28/9/2017, redação dada pela Portaria GM/MS nº 1.675, de 7/6/2018.</w:t>
      </w:r>
    </w:p>
    <w:p>
      <w:pPr>
        <w:pStyle w:val="Corpodetexto"/>
      </w:pPr>
      <w:r>
        <w:rPr>
          <w:b/>
          <w:bCs/>
        </w:rPr>
        <w:t xml:space="preserve">Etiqueta Antiga</w:t>
      </w:r>
      <w:r>
        <w:t xml:space="preserve">: Gestão de contratos</w:t>
      </w:r>
    </w:p>
    <w:bookmarkEnd w:id="80"/>
    <w:bookmarkStart w:id="81" w:name="auditoria-19786-constatação-nº-694512-1"/>
    <w:p>
      <w:pPr>
        <w:pStyle w:val="Ttulo2"/>
      </w:pPr>
      <w:r>
        <w:t xml:space="preserve">Auditoria 19786, Constatação Nº 694512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Estrutura física</w:t>
      </w:r>
    </w:p>
    <w:p>
      <w:pPr>
        <w:pStyle w:val="Corpodetexto"/>
      </w:pPr>
      <w:r>
        <w:rPr>
          <w:b/>
          <w:bCs/>
        </w:rPr>
        <w:t xml:space="preserve">Constatação</w:t>
      </w:r>
      <w:r>
        <w:t xml:space="preserve">: A Central Municipal não realiza qualificação térmica e calibração dos equipamentos.</w:t>
      </w:r>
    </w:p>
    <w:p>
      <w:pPr>
        <w:pStyle w:val="Corpodetexto"/>
      </w:pPr>
      <w:r>
        <w:rPr>
          <w:b/>
          <w:bCs/>
        </w:rPr>
        <w:t xml:space="preserve">Recomendação</w:t>
      </w:r>
      <w:r>
        <w:t xml:space="preserve">: Contratar empresa para realizar a calibração térmica dos termômetros de momento, máxima e mínima e o termômetro digital interno localizados no refrigerador Gelopar e a qualificação térmica da sala de armazenamento de imunobiológicos, conforme Art. 43, § 4º e §1 Seção IV da RDC n.º 430.</w:t>
      </w:r>
    </w:p>
    <w:p>
      <w:pPr>
        <w:pStyle w:val="Corpodetexto"/>
      </w:pPr>
      <w:r>
        <w:rPr>
          <w:b/>
          <w:bCs/>
        </w:rPr>
        <w:t xml:space="preserve">Etiqueta Antiga</w:t>
      </w:r>
      <w:r>
        <w:t xml:space="preserve">: Gestão de contratos</w:t>
      </w:r>
    </w:p>
    <w:bookmarkEnd w:id="81"/>
    <w:bookmarkStart w:id="82" w:name="auditoria-19792-constatação-nº-695084-1"/>
    <w:p>
      <w:pPr>
        <w:pStyle w:val="Ttulo2"/>
      </w:pPr>
      <w:r>
        <w:t xml:space="preserve">Auditoria 19792, Constatação Nº 695084 (#1)</w:t>
      </w:r>
    </w:p>
    <w:p>
      <w:pPr>
        <w:pStyle w:val="FirstParagraph"/>
      </w:pPr>
      <w:r>
        <w:rPr>
          <w:b/>
          <w:bCs/>
        </w:rPr>
        <w:t xml:space="preserve">Grupo</w:t>
      </w:r>
      <w:r>
        <w:t xml:space="preserve">: Engenharia/Arquitetura</w:t>
      </w:r>
    </w:p>
    <w:p>
      <w:pPr>
        <w:pStyle w:val="Corpodetexto"/>
      </w:pPr>
      <w:r>
        <w:rPr>
          <w:b/>
          <w:bCs/>
        </w:rPr>
        <w:t xml:space="preserve">Subgrupo</w:t>
      </w:r>
      <w:r>
        <w:t xml:space="preserve">: Equipamentos</w:t>
      </w:r>
    </w:p>
    <w:p>
      <w:pPr>
        <w:pStyle w:val="Corpodetexto"/>
      </w:pPr>
      <w:r>
        <w:rPr>
          <w:b/>
          <w:bCs/>
        </w:rPr>
        <w:t xml:space="preserve">Item</w:t>
      </w:r>
      <w:r>
        <w:t xml:space="preserve">: Manutenção</w:t>
      </w:r>
    </w:p>
    <w:p>
      <w:pPr>
        <w:pStyle w:val="Corpodetexto"/>
      </w:pPr>
      <w:r>
        <w:rPr>
          <w:b/>
          <w:bCs/>
        </w:rPr>
        <w:t xml:space="preserve">Constatação</w:t>
      </w:r>
      <w:r>
        <w:t xml:space="preserve">: A CMRF de Arapongas/PR não realiza manutenções nos equipamentos e não estabelece cronograma que indica a periodicidade das manutenções.</w:t>
      </w:r>
    </w:p>
    <w:p>
      <w:pPr>
        <w:pStyle w:val="Corpodetexto"/>
      </w:pPr>
      <w:r>
        <w:rPr>
          <w:b/>
          <w:bCs/>
        </w:rPr>
        <w:t xml:space="preserve">Recomendação</w:t>
      </w:r>
      <w:r>
        <w:t xml:space="preserve">: - Formalizar contrato para realização de manutenções preventivas e corretivas de todos os equipamentos da CMRF de Arapongas/PR. - Estabelecer cronograma de verificação do perfeito funcionamento de todos os equipamentos. - Capacitar e sensibilizar a equipe responsável pela fiscalização de contratos, abordando legislações pertinentes, boas práticas de gestão e atualizações sobre normas e procedimentos. - Garantir que toda a documentação referente à manutenção dos equipamentos, incluindo registros das manutenções realizadas, esteja devidamente arquivada e acessível. Um sistema de gerenciamento de documentos pode facilitar essa tarefa. As recomendações apresentadas visam atender ao art. 3º, inc. XXII, art. 18, inc. XI, e art. 43, §4º, da RDC ANVISA n.º 430, de 8/10/2020; ao inciso IX do art. 23 da RDC Anvisa nº 63/201; e aos itens subitens 5.5 e 5.6, e subitens 6.1 e 6.13 e 6.42 do Manual de Rede Frio do PNI, 5ª edição/2017. Além disso, elas têm como objetivo mitigar riscos que possam prejudicar o atingimento dos objetivos do SUS e garantir um atendimento de qualidade à população usuária do sistema.</w:t>
      </w:r>
    </w:p>
    <w:p>
      <w:pPr>
        <w:pStyle w:val="Corpodetexto"/>
      </w:pPr>
      <w:r>
        <w:rPr>
          <w:b/>
          <w:bCs/>
        </w:rPr>
        <w:t xml:space="preserve">Etiqueta Antiga</w:t>
      </w:r>
      <w:r>
        <w:t xml:space="preserve">: Gestão de contratos</w:t>
      </w:r>
    </w:p>
    <w:bookmarkEnd w:id="82"/>
    <w:bookmarkEnd w:id="83"/>
    <w:bookmarkStart w:id="98" w:name="atendimento-de-solicitação-da-auditoria"/>
    <w:p>
      <w:pPr>
        <w:pStyle w:val="Ttulo1"/>
      </w:pPr>
      <w:r>
        <w:t xml:space="preserve">Atendimento de solicitação da auditoria</w:t>
      </w:r>
    </w:p>
    <w:bookmarkStart w:id="84" w:name="auditoria-19197-constatação-nº-654791-1"/>
    <w:p>
      <w:pPr>
        <w:pStyle w:val="Ttulo2"/>
      </w:pPr>
      <w:r>
        <w:t xml:space="preserve">Auditoria 19197, Constatação Nº 654791 (#1)</w:t>
      </w:r>
    </w:p>
    <w:p>
      <w:pPr>
        <w:pStyle w:val="FirstParagraph"/>
      </w:pPr>
      <w:r>
        <w:rPr>
          <w:b/>
          <w:bCs/>
        </w:rPr>
        <w:t xml:space="preserve">Grupo</w:t>
      </w:r>
      <w:r>
        <w:t xml:space="preserve">: Recursos Financeiros</w:t>
      </w:r>
    </w:p>
    <w:p>
      <w:pPr>
        <w:pStyle w:val="Corpodetexto"/>
      </w:pPr>
      <w:r>
        <w:rPr>
          <w:b/>
          <w:bCs/>
        </w:rPr>
        <w:t xml:space="preserve">Subgrupo</w:t>
      </w:r>
      <w:r>
        <w:t xml:space="preserve">: Licitação</w:t>
      </w:r>
    </w:p>
    <w:p>
      <w:pPr>
        <w:pStyle w:val="Corpodetexto"/>
      </w:pPr>
      <w:r>
        <w:rPr>
          <w:b/>
          <w:bCs/>
        </w:rPr>
        <w:t xml:space="preserve">Item</w:t>
      </w:r>
      <w:r>
        <w:t xml:space="preserve">: Procedimento</w:t>
      </w:r>
    </w:p>
    <w:p>
      <w:pPr>
        <w:pStyle w:val="Corpodetexto"/>
      </w:pPr>
      <w:r>
        <w:rPr>
          <w:b/>
          <w:bCs/>
        </w:rPr>
        <w:t xml:space="preserve">Constatação</w:t>
      </w:r>
      <w:r>
        <w:t xml:space="preserve">: Disponibilização de processos financeiros de forma incompleta.</w:t>
      </w:r>
    </w:p>
    <w:p>
      <w:pPr>
        <w:pStyle w:val="Corpodetexto"/>
      </w:pPr>
      <w:r>
        <w:rPr>
          <w:b/>
          <w:bCs/>
        </w:rPr>
        <w:t xml:space="preserve">Recomendação</w:t>
      </w:r>
      <w:r>
        <w:t xml:space="preserve">: Disponibilizar toda informação necessária ao desempenho das atividades de controle, avaliação e auditoria, facilitando- lhes o acesso a documentos, pessoas e instalações, em cumprimento ao disposto no art. 11 do Decreto nº 1.651/1995.</w:t>
      </w:r>
    </w:p>
    <w:p>
      <w:pPr>
        <w:pStyle w:val="Corpodetexto"/>
      </w:pPr>
      <w:r>
        <w:rPr>
          <w:b/>
          <w:bCs/>
        </w:rPr>
        <w:t xml:space="preserve">Etiqueta Antiga</w:t>
      </w:r>
      <w:r>
        <w:t xml:space="preserve">: Gestão de dados e informações</w:t>
      </w:r>
    </w:p>
    <w:bookmarkEnd w:id="84"/>
    <w:bookmarkStart w:id="85" w:name="auditoria-19399-constatação-nº-663963-1"/>
    <w:p>
      <w:pPr>
        <w:pStyle w:val="Ttulo2"/>
      </w:pPr>
      <w:r>
        <w:t xml:space="preserve">Auditoria 19399, Constatação Nº 663963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Registro de dispensação de medicamentos pelo PFPB em nome de funcionários e sócios da empresa sem a devida comprovação da regularidade das dispensações.</w:t>
      </w:r>
    </w:p>
    <w:p>
      <w:pPr>
        <w:pStyle w:val="Corpodetexto"/>
      </w:pPr>
      <w:r>
        <w:rPr>
          <w:b/>
          <w:bCs/>
        </w:rPr>
        <w:t xml:space="preserve">Recomendação</w:t>
      </w:r>
      <w:r>
        <w:t xml:space="preserve">: 1- Apresentar a documentação solicitada pelos órgãos de controle do SUS e as entidades privadas, que dele participarem de forma complementar ao pessoal em exercício no SNA toda informação necessária ao desempenho da atividade de auditoria, em observância a determinação contida no artigo 11 do Decreto Federal nº 1.651 de 28/09/1995. 2- Manter por 10 (dez) anos as vias assinadas dos cupons vinculados, do documento fiscal, da prescrição, laudo ou atestado médico e do documento(s) de identidade oficial(s) apresentado no ato da compra, em ordem cronológica de emissão, com arquivamento de 2 (duas) cópias, uma em meio físico e outra em arquivo digitalizado, em observância ao disposto no artigo 22 do Anexo LXXVII da Portaria de Consolidação GM/MS nº 5 de 28/09/2017, alterado pelo artigo 1º da Portaria GM/MS nº 2898 de 03/11/2021. 3- Comercializar e dispensar medicamentos no âmbito do PFPB observando as regras de execução do Programa de acordo com o estabelecido no inciso I do artigo 37 do Anexo LXXVII da Portaria de Consolidação GM/MS nº 5 de 28/09/2017, alterado pelo artigo 1º da Portaria GM/MS nº 2898 de 03/11/2021.</w:t>
      </w:r>
    </w:p>
    <w:p>
      <w:pPr>
        <w:pStyle w:val="Corpodetexto"/>
      </w:pPr>
      <w:r>
        <w:rPr>
          <w:b/>
          <w:bCs/>
        </w:rPr>
        <w:t xml:space="preserve">Etiqueta Antiga</w:t>
      </w:r>
      <w:r>
        <w:t xml:space="preserve">: Gestão de operações</w:t>
      </w:r>
    </w:p>
    <w:bookmarkEnd w:id="85"/>
    <w:bookmarkStart w:id="86" w:name="auditoria-19461-constatação-nº-666897-3"/>
    <w:p>
      <w:pPr>
        <w:pStyle w:val="Ttulo2"/>
      </w:pPr>
      <w:r>
        <w:t xml:space="preserve">Auditoria 19461, Constatação Nº 666897 (#3)</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Referência/Contra-referência</w:t>
      </w:r>
    </w:p>
    <w:p>
      <w:pPr>
        <w:pStyle w:val="Corpodetexto"/>
      </w:pPr>
      <w:r>
        <w:rPr>
          <w:b/>
          <w:bCs/>
        </w:rPr>
        <w:t xml:space="preserve">Constatação</w:t>
      </w:r>
      <w:r>
        <w:t xml:space="preserve">: Não foi apresentada documentação referente aos protocolos de fluxo da regulação de acesso à assistência dos usuários SUS ao serviço de oncologia do HSVP, no período auditado.</w:t>
      </w:r>
    </w:p>
    <w:p>
      <w:pPr>
        <w:pStyle w:val="Corpodetexto"/>
      </w:pPr>
      <w:r>
        <w:rPr>
          <w:b/>
          <w:bCs/>
        </w:rPr>
        <w:t xml:space="preserve">Recomendação</w:t>
      </w:r>
      <w:r>
        <w:t xml:space="preserve">: Fornecer documentação e/ou as informações solicitadas pelas equipes de auditoria, em cumprimento ao disposto no art. 11, Decreto nº 1.651, de 28/09/1995, onde se lê:” Os órgãos do SUS e as entidades privadas, que dele participarem de forma complementar, ficam obrigados a prestar, quando exigida, ao pessoal em exercício no SNA e à Comissão Corregedora, toda informação necessária ao desempenho das atividades de controle, avaliação e auditoria, facilitando lhes o acesso a documentos, pessoas e instalações.”</w:t>
      </w:r>
    </w:p>
    <w:p>
      <w:pPr>
        <w:pStyle w:val="Corpodetexto"/>
      </w:pPr>
      <w:r>
        <w:rPr>
          <w:b/>
          <w:bCs/>
        </w:rPr>
        <w:t xml:space="preserve">Etiqueta Antiga</w:t>
      </w:r>
      <w:r>
        <w:t xml:space="preserve">: Gestão de dados e informações</w:t>
      </w:r>
    </w:p>
    <w:bookmarkEnd w:id="86"/>
    <w:bookmarkStart w:id="87" w:name="auditoria-19500-constatação-nº-671066-2"/>
    <w:p>
      <w:pPr>
        <w:pStyle w:val="Ttulo2"/>
      </w:pPr>
      <w:r>
        <w:t xml:space="preserve">Auditoria 19500, Constatação Nº 671066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Os laudos físicos e/ou eletrônicos, assinados pelos profissionais, para Solicitação/Autorização de Procedimentos Especiais (OPME) e Mudança de Procedimento solicitados ao HSJ não foram apresentados.</w:t>
      </w:r>
    </w:p>
    <w:p>
      <w:pPr>
        <w:pStyle w:val="Corpodetexto"/>
      </w:pPr>
      <w:r>
        <w:rPr>
          <w:b/>
          <w:bCs/>
        </w:rPr>
        <w:t xml:space="preserve">Recomendação</w:t>
      </w:r>
      <w:r>
        <w:t xml:space="preserve">: Solicitar ao Hospital São José que apresente os documentos solicitados pelos órgãos de controle do SUS em observância a determinação contida no Art. 11 do Decreto nº 1.651, de 28/09/1995, que estabelece que os órgãos do SUS e as entidades privadas, que dele participarem de forma complementar, ficam obrigados a prestar, quando exigida, ao pessoal em exercício no SNA/SUS, toda informação necessária ao desempenho das atividades de controle, avaliação e auditoria, facilitando-lhes o acesso a documentos, pessoas e instalações.</w:t>
      </w:r>
    </w:p>
    <w:p>
      <w:pPr>
        <w:pStyle w:val="Corpodetexto"/>
      </w:pPr>
      <w:r>
        <w:rPr>
          <w:b/>
          <w:bCs/>
        </w:rPr>
        <w:t xml:space="preserve">Etiqueta Antiga</w:t>
      </w:r>
      <w:r>
        <w:t xml:space="preserve">: Articulação institucional</w:t>
      </w:r>
    </w:p>
    <w:bookmarkEnd w:id="87"/>
    <w:bookmarkStart w:id="88" w:name="auditoria-19517-constatação-nº-671290-1"/>
    <w:p>
      <w:pPr>
        <w:pStyle w:val="Ttulo2"/>
      </w:pPr>
      <w:r>
        <w:t xml:space="preserve">Auditoria 19517, Constatação Nº 671290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Arquivo de Documentos</w:t>
      </w:r>
    </w:p>
    <w:p>
      <w:pPr>
        <w:pStyle w:val="Corpodetexto"/>
      </w:pPr>
      <w:r>
        <w:rPr>
          <w:b/>
          <w:bCs/>
        </w:rPr>
        <w:t xml:space="preserve">Constatação</w:t>
      </w:r>
      <w:r>
        <w:t xml:space="preserve">: O estabelecimento não apresentou as cópias dos cupons vinculados e respectivas prescrições médicas solicitadas nos Comunicados de Auditoria SEAUD/RS nºs 01,02 e 03/19.517/2023</w:t>
      </w:r>
    </w:p>
    <w:p>
      <w:pPr>
        <w:pStyle w:val="Corpodetexto"/>
      </w:pPr>
      <w:r>
        <w:rPr>
          <w:b/>
          <w:bCs/>
        </w:rPr>
        <w:t xml:space="preserve">Recomendação</w:t>
      </w:r>
      <w:r>
        <w:t xml:space="preserve">: Ao Departamento de Assistência Farmacêutica e Insumos Estratégicos (DAF/SECTICS/MS) para conhecimento da presente constatação e adoção dos procedimentos a seu cargo, conforme estabelece o Inciso IV do artigo 17 do Decreto nº 9.795 de 21/05/2019, combinado com o Inciso VIII do artigo 2º do Decreto nº 3.964, de 11/10/2001, visando a elisão do dano e/ou impropriedade ocorrida com recursos de origem federal, indicados no Capítulo Proposição de Devolução, do presente Relatório, efetuando os acréscimos legais, observados os princípios norteadores dos processos administrativos.</w:t>
      </w:r>
    </w:p>
    <w:p>
      <w:pPr>
        <w:pStyle w:val="Corpodetexto"/>
      </w:pPr>
      <w:r>
        <w:rPr>
          <w:b/>
          <w:bCs/>
        </w:rPr>
        <w:t xml:space="preserve">Etiqueta Antiga</w:t>
      </w:r>
      <w:r>
        <w:t xml:space="preserve">: Prejuízo e restituição</w:t>
      </w:r>
    </w:p>
    <w:bookmarkEnd w:id="88"/>
    <w:bookmarkStart w:id="89" w:name="auditoria-19612-constatação-nº-674768-1"/>
    <w:p>
      <w:pPr>
        <w:pStyle w:val="Ttulo2"/>
      </w:pPr>
      <w:r>
        <w:t xml:space="preserve">Auditoria 19612, Constatação Nº 674768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Registro de Teletrabalho na folha de frequência de profissionais de saúde.</w:t>
      </w:r>
    </w:p>
    <w:p>
      <w:pPr>
        <w:pStyle w:val="Corpodetexto"/>
      </w:pPr>
      <w:r>
        <w:rPr>
          <w:b/>
          <w:bCs/>
        </w:rPr>
        <w:t xml:space="preserve">Recomendação</w:t>
      </w:r>
      <w:r>
        <w:t xml:space="preserve">: Notificar o DSEI para apresentação de justificativas quanto ao constatado, em conformidade ao disposto na Lei 13.874 de 2019, que altera o art. 74 do Decreto-Lei 5.452, de 1º de maio de 1943 (CLT).</w:t>
      </w:r>
    </w:p>
    <w:p>
      <w:pPr>
        <w:pStyle w:val="Corpodetexto"/>
      </w:pPr>
      <w:r>
        <w:rPr>
          <w:b/>
          <w:bCs/>
        </w:rPr>
        <w:t xml:space="preserve">Etiqueta Antiga</w:t>
      </w:r>
      <w:r>
        <w:t xml:space="preserve">: Gestão de pessoal e capacitação</w:t>
      </w:r>
    </w:p>
    <w:bookmarkEnd w:id="89"/>
    <w:bookmarkStart w:id="90" w:name="auditoria-19613-constatação-nº-677727-2"/>
    <w:p>
      <w:pPr>
        <w:pStyle w:val="Ttulo2"/>
      </w:pPr>
      <w:r>
        <w:t xml:space="preserve">Auditoria 19613, Constatação Nº 677727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Afronta ao princípio da competitividade em processos de cotação de preços para fornecimento de gêneros alimentícios.</w:t>
      </w:r>
    </w:p>
    <w:p>
      <w:pPr>
        <w:pStyle w:val="Corpodetexto"/>
      </w:pPr>
      <w:r>
        <w:rPr>
          <w:b/>
          <w:bCs/>
        </w:rPr>
        <w:t xml:space="preserve">Recomendação</w:t>
      </w:r>
      <w:r>
        <w:t xml:space="preserve">: Notificar a convenente para que apresente as justificativas quanto ao favorecimento das empresas Andson Souza dos Santos, Vagno Souza dos Santos, Cristiane Valente Marques e G. Nascimento Carvalho conforme evidenciado e se manifestar a respeito do que for alegado.</w:t>
      </w:r>
    </w:p>
    <w:p>
      <w:pPr>
        <w:pStyle w:val="Corpodetexto"/>
      </w:pPr>
      <w:r>
        <w:rPr>
          <w:b/>
          <w:bCs/>
        </w:rPr>
        <w:t xml:space="preserve">Etiqueta Antiga</w:t>
      </w:r>
      <w:r>
        <w:t xml:space="preserve">: Gestão de contratos</w:t>
      </w:r>
    </w:p>
    <w:bookmarkEnd w:id="90"/>
    <w:bookmarkStart w:id="91" w:name="auditoria-19624-constatação-nº-685196-1"/>
    <w:p>
      <w:pPr>
        <w:pStyle w:val="Ttulo2"/>
      </w:pPr>
      <w:r>
        <w:t xml:space="preserve">Auditoria 19624, Constatação Nº 685196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Prestação de Contas</w:t>
      </w:r>
    </w:p>
    <w:p>
      <w:pPr>
        <w:pStyle w:val="Corpodetexto"/>
      </w:pPr>
      <w:r>
        <w:rPr>
          <w:b/>
          <w:bCs/>
        </w:rPr>
        <w:t xml:space="preserve">Constatação</w:t>
      </w:r>
      <w:r>
        <w:t xml:space="preserve">: Não foram apresentadas todas as providências para implementação das recomendações em virtude da Auditoria n° 202018886, realizada pela COADE e SEAUD/DENASUS-SC.</w:t>
      </w:r>
    </w:p>
    <w:p>
      <w:pPr>
        <w:pStyle w:val="Corpodetexto"/>
      </w:pPr>
      <w:r>
        <w:rPr>
          <w:b/>
          <w:bCs/>
        </w:rPr>
        <w:t xml:space="preserve">Recomendação</w:t>
      </w:r>
      <w:r>
        <w:t xml:space="preserve">: 1 - Adotar providências a seu cargo, visando acompanhar e fiscalizar de forma a garantir a regularidade dos atos praticados e a plena execução do objeto conforme dispõe o artigo 53 da Portaria Interministerial MP/MF/CGU nº 424/2016, buscando atender as recomendações pendentes de implementação contidas no Relatório de Auditoria 202018886 2 - Fornecer aos órgãos do Sistema Nacional de Auditoria - SNA, quando solicitadas, todas as informações necessárias ao desempenho das atividades de controle, avaliação e auditoria, conforme determina o art. 11 do Decreto nº 1.651/1995.</w:t>
      </w:r>
    </w:p>
    <w:p>
      <w:pPr>
        <w:pStyle w:val="Corpodetexto"/>
      </w:pPr>
      <w:r>
        <w:rPr>
          <w:b/>
          <w:bCs/>
        </w:rPr>
        <w:t xml:space="preserve">Etiqueta Antiga</w:t>
      </w:r>
      <w:r>
        <w:t xml:space="preserve">: Articulação institucional</w:t>
      </w:r>
    </w:p>
    <w:bookmarkEnd w:id="91"/>
    <w:bookmarkStart w:id="92" w:name="auditoria-19679-constatação-nº-685273-1"/>
    <w:p>
      <w:pPr>
        <w:pStyle w:val="Ttulo2"/>
      </w:pPr>
      <w:r>
        <w:t xml:space="preserve">Auditoria 19679, Constatação Nº 685273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Falta de apresentação da memória de cálculo do rateio com folha de pagamento de pessoal administrativo.</w:t>
      </w:r>
    </w:p>
    <w:p>
      <w:pPr>
        <w:pStyle w:val="Corpodetexto"/>
      </w:pPr>
      <w:r>
        <w:rPr>
          <w:b/>
          <w:bCs/>
        </w:rPr>
        <w:t xml:space="preserve">Recomendação</w:t>
      </w:r>
      <w:r>
        <w:t xml:space="preserve">: Adotar providências no sentido de solicitar a convenente a memória de cálculo de rateio da folha de pessoal da sede administrativa, condicionado a autorização de pagamento conforme previsto na Subcláusula Segunda, Cláusula Oitava - Da Execução Das Despesas do Convênio nº 882492/2019 e §6º, inciso V, art. 39, da Portaria Interministerial nº 424/2016.</w:t>
      </w:r>
    </w:p>
    <w:p>
      <w:pPr>
        <w:pStyle w:val="Corpodetexto"/>
      </w:pPr>
      <w:r>
        <w:rPr>
          <w:b/>
          <w:bCs/>
        </w:rPr>
        <w:t xml:space="preserve">Etiqueta Antiga</w:t>
      </w:r>
      <w:r>
        <w:t xml:space="preserve">: Gestão de contratos</w:t>
      </w:r>
    </w:p>
    <w:bookmarkEnd w:id="92"/>
    <w:bookmarkStart w:id="93" w:name="auditoria-19683-constatação-nº-697509-2"/>
    <w:p>
      <w:pPr>
        <w:pStyle w:val="Ttulo2"/>
      </w:pPr>
      <w:r>
        <w:t xml:space="preserve">Auditoria 19683, Constatação Nº 697509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Falhas no controle de comprovação da carga horária, respectivas remunerações e prestação dos serviços pelos profissionais contratados pelo convenio nº 878444/2018 (DSEI Altamira).</w:t>
      </w:r>
    </w:p>
    <w:p>
      <w:pPr>
        <w:pStyle w:val="Corpodetexto"/>
      </w:pPr>
      <w:r>
        <w:rPr>
          <w:b/>
          <w:bCs/>
        </w:rPr>
        <w:t xml:space="preserve">Recomendação</w:t>
      </w:r>
      <w:r>
        <w:t xml:space="preserve">: Notificar a convenente para que insira toda a documentação comprobatória e correta no Transferegov com vistas a sanear todas as 24 impropriedades evidenciadas, para fins de prestação de contas pelo convênio, conforme o disposto no art. 27, inciso X e Capítulo IV, da Portaria Interministerial MP/MF/CGU nº 424/2016, bem como no § 2º, art. 63, da 4.320/64, que dispõe que a liquidação da despesa por fornecimentos feitos ou serviços prestados terá por base a sua prestação efetiva.</w:t>
      </w:r>
    </w:p>
    <w:p>
      <w:pPr>
        <w:pStyle w:val="Corpodetexto"/>
      </w:pPr>
      <w:r>
        <w:rPr>
          <w:b/>
          <w:bCs/>
        </w:rPr>
        <w:t xml:space="preserve">Etiqueta Antiga</w:t>
      </w:r>
      <w:r>
        <w:t xml:space="preserve">: Gestão de contratos</w:t>
      </w:r>
    </w:p>
    <w:bookmarkEnd w:id="93"/>
    <w:bookmarkStart w:id="94" w:name="auditoria-19715-constatação-nº-687253-1"/>
    <w:p>
      <w:pPr>
        <w:pStyle w:val="Ttulo2"/>
      </w:pPr>
      <w:r>
        <w:t xml:space="preserve">Auditoria 19715, Constatação Nº 687253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Acesso/Atendimento à Demanda</w:t>
      </w:r>
    </w:p>
    <w:p>
      <w:pPr>
        <w:pStyle w:val="Corpodetexto"/>
      </w:pPr>
      <w:r>
        <w:rPr>
          <w:b/>
          <w:bCs/>
        </w:rPr>
        <w:t xml:space="preserve">Constatação</w:t>
      </w:r>
      <w:r>
        <w:t xml:space="preserve">: Deficiência nas definições/ações de controle, avaliação, regulação e fiscalização dos serviços de saúde, e formalização dos instrumentos de planejamento e monitoramento financeiro/orçamentário dos contratos da área de saúde de Conselheiro Lafaiete/MG.</w:t>
      </w:r>
    </w:p>
    <w:p>
      <w:pPr>
        <w:pStyle w:val="Corpodetexto"/>
      </w:pPr>
      <w:r>
        <w:rPr>
          <w:b/>
          <w:bCs/>
        </w:rPr>
        <w:t xml:space="preserve">Recomendação</w:t>
      </w:r>
      <w:r>
        <w:t xml:space="preserve">: Cumprir o que determina o art. 11 do Decreto nº 1.651/1995, que obriga os órgãos do SUS e as entidades privadas participantes do Sistema Único de Saúde (SUS) a disponibilizarem todas as informações relacionadas à gestão dos recursos públicos, além de garantir o acesso aos documentos necessários para a realização de auditorias. Cumprir também na sua integralidade o art. 11 do Decreto nº 1.651/1995 e do art. 6º do Anexo A do Anexo 2 do Anexo XXIV da Programação Orçamentária da Portaria de Consolidação nº 2, de 28 de setembro de 2017. Essas normativas determinam que órgãos da administração pública da saúde e das entidades privadas participantes do SUS forneça informações e documentos necessários para ações de controle, garantindo transparência na gestão de recursos públicos. É primordial o gestor assegurar a efetividade dos serviços, promovendo a racionalização do uso dos recursos, respeitando as especificidades regionais e agindo com eficiência. Deve-se ainda realizar o monitoramento e a avaliação contínua dos processos de trabalho para garantir a adequada aplicação dos recursos públicos na gestão da saúde do município em tela.</w:t>
      </w:r>
    </w:p>
    <w:p>
      <w:pPr>
        <w:pStyle w:val="Corpodetexto"/>
      </w:pPr>
      <w:r>
        <w:rPr>
          <w:b/>
          <w:bCs/>
        </w:rPr>
        <w:t xml:space="preserve">Etiqueta Antiga</w:t>
      </w:r>
      <w:r>
        <w:t xml:space="preserve">: Gestão de dados e informações</w:t>
      </w:r>
    </w:p>
    <w:bookmarkEnd w:id="94"/>
    <w:bookmarkStart w:id="95" w:name="auditoria-19721-constatação-nº-692937-1"/>
    <w:p>
      <w:pPr>
        <w:pStyle w:val="Ttulo2"/>
      </w:pPr>
      <w:r>
        <w:t xml:space="preserve">Auditoria 19721, Constatação Nº 692937 (#1)</w:t>
      </w:r>
    </w:p>
    <w:p>
      <w:pPr>
        <w:pStyle w:val="FirstParagraph"/>
      </w:pPr>
      <w:r>
        <w:rPr>
          <w:b/>
          <w:bCs/>
        </w:rPr>
        <w:t xml:space="preserve">Grupo</w:t>
      </w:r>
      <w:r>
        <w:t xml:space="preserve">: Recursos Financeiros</w:t>
      </w:r>
    </w:p>
    <w:p>
      <w:pPr>
        <w:pStyle w:val="Corpodetexto"/>
      </w:pPr>
      <w:r>
        <w:rPr>
          <w:b/>
          <w:bCs/>
        </w:rPr>
        <w:t xml:space="preserve">Subgrupo</w:t>
      </w:r>
      <w:r>
        <w:t xml:space="preserve">: Contrato</w:t>
      </w:r>
    </w:p>
    <w:p>
      <w:pPr>
        <w:pStyle w:val="Corpodetexto"/>
      </w:pPr>
      <w:r>
        <w:rPr>
          <w:b/>
          <w:bCs/>
        </w:rPr>
        <w:t xml:space="preserve">Item</w:t>
      </w:r>
      <w:r>
        <w:t xml:space="preserve">: Recebimento de Recurso Financeiro</w:t>
      </w:r>
    </w:p>
    <w:p>
      <w:pPr>
        <w:pStyle w:val="Corpodetexto"/>
      </w:pPr>
      <w:r>
        <w:rPr>
          <w:b/>
          <w:bCs/>
        </w:rPr>
        <w:t xml:space="preserve">Constatação</w:t>
      </w:r>
      <w:r>
        <w:t xml:space="preserve">: Falta de comprovação da regular execução dos objetos constantes nos Termos Aditivos - TA ao Convênio Assistencial nº 03/2019, referente ao período de abrangência da Auditoria, conforme estabelece a legislação.</w:t>
      </w:r>
    </w:p>
    <w:p>
      <w:pPr>
        <w:pStyle w:val="Corpodetexto"/>
      </w:pPr>
      <w:r>
        <w:rPr>
          <w:b/>
          <w:bCs/>
        </w:rPr>
        <w:t xml:space="preserve">Recomendação</w:t>
      </w:r>
      <w:r>
        <w:t xml:space="preserve">: Disponibilizar toda a documentação solicitada conforme o disposto no parágrafo único do artigo 70 da Constituição Federal/88 e artigo 11 do Decreto Federal n° 1.651/95. Acompanhar o atingimento das metas estabelecidas por meio dos Termos Aditivos de incremento de recursos originados de Emendas Parlamentares, como previsto na Cláusula Oitava - Da Fiscalização e Controle dos Termos Aditivos 10º, 11º, 12º, 13º, 15º e 16º.</w:t>
      </w:r>
    </w:p>
    <w:p>
      <w:pPr>
        <w:pStyle w:val="Corpodetexto"/>
      </w:pPr>
      <w:r>
        <w:rPr>
          <w:b/>
          <w:bCs/>
        </w:rPr>
        <w:t xml:space="preserve">Etiqueta Antiga</w:t>
      </w:r>
      <w:r>
        <w:t xml:space="preserve">: Gestão de contratos</w:t>
      </w:r>
    </w:p>
    <w:bookmarkEnd w:id="95"/>
    <w:bookmarkStart w:id="96" w:name="auditoria-19770-constatação-nº-693848-1"/>
    <w:p>
      <w:pPr>
        <w:pStyle w:val="Ttulo2"/>
      </w:pPr>
      <w:r>
        <w:t xml:space="preserve">Auditoria 19770, Constatação Nº 693848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 Secretaria Municipal de Saúde (SMS) de Carapebus/RJ não disponibilizou a totalidade da documentação solicitada pela SEAUD/RJ para realização da atividade de auditoria.</w:t>
      </w:r>
    </w:p>
    <w:p>
      <w:pPr>
        <w:pStyle w:val="Corpodetexto"/>
      </w:pPr>
      <w:r>
        <w:rPr>
          <w:b/>
          <w:bCs/>
        </w:rPr>
        <w:t xml:space="preserve">Recomendação</w:t>
      </w:r>
      <w:r>
        <w:t xml:space="preserve">: Observar o art. 11 do Decreto nº 1.651/1995, o qual determina que os órgãos do SUS e as entidades privadas, que dele participarem de forma complementar, prestem ao pessoal em exercício no SNA e à Comissão Corregedora, quando exigidos, toda informação necessária ao desempenho das atividades de controle, avaliação e auditoria, facilitando-lhes o acesso a documentos, pessoas e instalações.</w:t>
      </w:r>
    </w:p>
    <w:p>
      <w:pPr>
        <w:pStyle w:val="Corpodetexto"/>
      </w:pPr>
      <w:r>
        <w:rPr>
          <w:b/>
          <w:bCs/>
        </w:rPr>
        <w:t xml:space="preserve">Etiqueta Antiga</w:t>
      </w:r>
      <w:r>
        <w:t xml:space="preserve">: Articulação institucional</w:t>
      </w:r>
    </w:p>
    <w:bookmarkEnd w:id="96"/>
    <w:bookmarkStart w:id="97" w:name="auditoria-19863-constatação-nº-703410-1"/>
    <w:p>
      <w:pPr>
        <w:pStyle w:val="Ttulo2"/>
      </w:pPr>
      <w:r>
        <w:t xml:space="preserve">Auditoria 19863, Constatação Nº 703410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Não foi localizada documentação que comprove a realização de visita técnica in loco aos setores das unidades hospitalares, com o objetivo de verificar a implementação dos protocolos de normas e rotinas.</w:t>
      </w:r>
    </w:p>
    <w:p>
      <w:pPr>
        <w:pStyle w:val="Corpodetexto"/>
      </w:pPr>
      <w:r>
        <w:rPr>
          <w:b/>
          <w:bCs/>
        </w:rPr>
        <w:t xml:space="preserve">Recomendação</w:t>
      </w:r>
      <w:r>
        <w:t xml:space="preserve">: Comprovar a realização de visita técnica, in loco, aos setores das unidades hospitalares para verificar a implementação dos protocolos de normas e rotinas. Caso ainda não tenha sido realizada, deve-se providenciar as visitas técnicas, conforme acordado no item 5.1 do Plano de Ação SES/TO 2022 (Auditoria 1).</w:t>
      </w:r>
    </w:p>
    <w:p>
      <w:pPr>
        <w:pStyle w:val="Corpodetexto"/>
      </w:pPr>
      <w:r>
        <w:rPr>
          <w:b/>
          <w:bCs/>
        </w:rPr>
        <w:t xml:space="preserve">Etiqueta Antiga</w:t>
      </w:r>
      <w:r>
        <w:t xml:space="preserve">: Gestão de operações</w:t>
      </w:r>
    </w:p>
    <w:bookmarkEnd w:id="97"/>
    <w:bookmarkEnd w:id="98"/>
    <w:bookmarkStart w:id="141" w:name="gestão-de-dados-e-informações"/>
    <w:p>
      <w:pPr>
        <w:pStyle w:val="Ttulo1"/>
      </w:pPr>
      <w:r>
        <w:t xml:space="preserve">Gestão de dados e informações</w:t>
      </w:r>
    </w:p>
    <w:bookmarkStart w:id="99" w:name="auditoria-19238-constatação-nº-654962-1"/>
    <w:p>
      <w:pPr>
        <w:pStyle w:val="Ttulo2"/>
      </w:pPr>
      <w:r>
        <w:t xml:space="preserve">Auditoria 19238, Constatação Nº 654962 (#1)</w:t>
      </w:r>
    </w:p>
    <w:p>
      <w:pPr>
        <w:pStyle w:val="FirstParagraph"/>
      </w:pPr>
      <w:r>
        <w:rPr>
          <w:b/>
          <w:bCs/>
        </w:rPr>
        <w:t xml:space="preserve">Grupo</w:t>
      </w:r>
      <w:r>
        <w:t xml:space="preserve">: Regionalização, Planejamento e Programação</w:t>
      </w:r>
    </w:p>
    <w:p>
      <w:pPr>
        <w:pStyle w:val="Corpodetexto"/>
      </w:pPr>
      <w:r>
        <w:rPr>
          <w:b/>
          <w:bCs/>
        </w:rPr>
        <w:t xml:space="preserve">Subgrupo</w:t>
      </w:r>
      <w:r>
        <w:t xml:space="preserve">: Instrumentos de Planejamento RAG</w:t>
      </w:r>
    </w:p>
    <w:p>
      <w:pPr>
        <w:pStyle w:val="Corpodetexto"/>
      </w:pPr>
      <w:r>
        <w:rPr>
          <w:b/>
          <w:bCs/>
        </w:rPr>
        <w:t xml:space="preserve">Item</w:t>
      </w:r>
      <w:r>
        <w:t xml:space="preserve">: Sistemática de Elaboração/Conteúdo</w:t>
      </w:r>
    </w:p>
    <w:p>
      <w:pPr>
        <w:pStyle w:val="Corpodetexto"/>
      </w:pPr>
      <w:r>
        <w:rPr>
          <w:b/>
          <w:bCs/>
        </w:rPr>
        <w:t xml:space="preserve">Constatação</w:t>
      </w:r>
      <w:r>
        <w:t xml:space="preserve">: Nos RAG de 2020 e 2021 estão registradas as ações relativas à execução da PNAISP, enquanto o RAG de 2019 não contempla a execução de nenhuma ação voltada à essa política.</w:t>
      </w:r>
    </w:p>
    <w:p>
      <w:pPr>
        <w:pStyle w:val="Corpodetexto"/>
      </w:pPr>
      <w:r>
        <w:rPr>
          <w:b/>
          <w:bCs/>
        </w:rPr>
        <w:t xml:space="preserve">Recomendação</w:t>
      </w:r>
      <w:r>
        <w:t xml:space="preserve">: Utilizar o Relatório Anual de Gestão-RAG para apresentar os resultados alcançados com a execução da PAS, tais como: as metas da PAS previstas e executadas; a análise da execução orçamentária; e as recomendações necessárias, incluindo eventuais redirecionamentos do Plano de Saúde conforme determinam os incisos II, III e IV do parágrafo 1º do art. 99 da Portaria de Consolidação GM/MS nº 01/2017.</w:t>
      </w:r>
    </w:p>
    <w:p>
      <w:pPr>
        <w:pStyle w:val="Corpodetexto"/>
      </w:pPr>
      <w:r>
        <w:rPr>
          <w:b/>
          <w:bCs/>
        </w:rPr>
        <w:t xml:space="preserve">Etiqueta Antiga</w:t>
      </w:r>
      <w:r>
        <w:t xml:space="preserve">: Gestão de dados e informações</w:t>
      </w:r>
    </w:p>
    <w:bookmarkEnd w:id="99"/>
    <w:bookmarkStart w:id="100" w:name="auditoria-19248-constatação-nº-692560-1"/>
    <w:p>
      <w:pPr>
        <w:pStyle w:val="Ttulo2"/>
      </w:pPr>
      <w:r>
        <w:t xml:space="preserve">Auditoria 19248, Constatação Nº 692560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Comprovação das Aquisições</w:t>
      </w:r>
    </w:p>
    <w:p>
      <w:pPr>
        <w:pStyle w:val="Corpodetexto"/>
      </w:pPr>
      <w:r>
        <w:rPr>
          <w:b/>
          <w:bCs/>
        </w:rPr>
        <w:t xml:space="preserve">Constatação</w:t>
      </w:r>
      <w:r>
        <w:t xml:space="preserve">: O estabelecimento auditado não apresentou as cópias dos Cupons Vinculados/Fiscais e Receitas Médicas solicitadas no Comunicado de Auditoria.</w:t>
      </w:r>
    </w:p>
    <w:p>
      <w:pPr>
        <w:pStyle w:val="Corpodetexto"/>
      </w:pPr>
      <w:r>
        <w:rPr>
          <w:b/>
          <w:bCs/>
        </w:rPr>
        <w:t xml:space="preserve">Recomendação</w:t>
      </w:r>
      <w:r>
        <w:t xml:space="preserve">: Em caso de restabelecimento da conexão ao Sistema de Vendas do PFPB, atender o preconizado no art. 22 do Anexo LXXVII da Portaria de Consolidação GM/MS nº 05, de 28 de setembro de 2017, alterado pela Portaria GM/MS Nº 2.898/2021, 03 de novembro de 2021, que estabelecem a obrigatoriedade do estabelecimento manter por 10 (dez) anos as vias assinadas dos cupons vinculados, do documento fiscal, da prescrição, laudo ou atestado médico e do documento(s) de identidade oficial(s) apresentado no ato da compra, em ordem cronológica de emissão, com arquivamento de 2 (duas) cópias, uma em meio físico e outra em arquivo digitalizado, em consonância com as regras para comercialização e dispensação de medicamentos e/ou correlatos no âmbito do PFPB.</w:t>
      </w:r>
    </w:p>
    <w:p>
      <w:pPr>
        <w:pStyle w:val="Corpodetexto"/>
      </w:pPr>
      <w:r>
        <w:rPr>
          <w:b/>
          <w:bCs/>
        </w:rPr>
        <w:t xml:space="preserve">Etiqueta Antiga</w:t>
      </w:r>
      <w:r>
        <w:t xml:space="preserve">: Gestão de operações</w:t>
      </w:r>
    </w:p>
    <w:bookmarkEnd w:id="100"/>
    <w:bookmarkStart w:id="101" w:name="auditoria-19304-constatação-nº-655309-2"/>
    <w:p>
      <w:pPr>
        <w:pStyle w:val="Ttulo2"/>
      </w:pPr>
      <w:r>
        <w:t xml:space="preserve">Auditoria 19304, Constatação Nº 655309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Os Laudos para Solicitação/Autorização de Internação Hospitalar estavam anexados aos prontuários, entretanto estavam incompletos sem os dados de identificação do médico autorizador.</w:t>
      </w:r>
    </w:p>
    <w:p>
      <w:pPr>
        <w:pStyle w:val="Corpodetexto"/>
      </w:pPr>
      <w:r>
        <w:rPr>
          <w:b/>
          <w:bCs/>
        </w:rPr>
        <w:t xml:space="preserve">Recomendação</w:t>
      </w:r>
      <w:r>
        <w:t xml:space="preserve">: Observar o devido preenchimento dos laudos de Solicitação/Autorização de Internação Hospitalar, de acordo com o art. 2º da Portaria MS/SAS nº 1.011, de 03/10/2014, vigente a partir de outubro/2014, que estabelece que os laudos de solicitação/autorização ambulatorial e hospitalar em suporte físico devem ser legíveis, sem abreviaturas e com a assinatura do profissional solicitante e autorizador, com respectivo carimbo.</w:t>
      </w:r>
    </w:p>
    <w:p>
      <w:pPr>
        <w:pStyle w:val="Corpodetexto"/>
      </w:pPr>
      <w:r>
        <w:rPr>
          <w:b/>
          <w:bCs/>
        </w:rPr>
        <w:t xml:space="preserve">Etiqueta Antiga</w:t>
      </w:r>
      <w:r>
        <w:t xml:space="preserve">: Gestão de operações</w:t>
      </w:r>
    </w:p>
    <w:bookmarkEnd w:id="101"/>
    <w:bookmarkStart w:id="102" w:name="auditoria-19378-constatação-nº-662380-1"/>
    <w:p>
      <w:pPr>
        <w:pStyle w:val="Ttulo2"/>
      </w:pPr>
      <w:r>
        <w:t xml:space="preserve">Auditoria 19378, Constatação Nº 662380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Secretaria Municipal de Saúde não alimentou em sua totalidade as produções realizadas na Unidade Mista Carlos Macieira referente ao procedimento Consulta de profissionais de nível superior na Atenção Especializada (exceto médico) - Código 03.01.01.004-8, no exercício de 2021.</w:t>
      </w:r>
    </w:p>
    <w:p>
      <w:pPr>
        <w:pStyle w:val="Corpodetexto"/>
      </w:pPr>
      <w:r>
        <w:rPr>
          <w:b/>
          <w:bCs/>
        </w:rPr>
        <w:t xml:space="preserve">Recomendação</w:t>
      </w:r>
      <w:r>
        <w:t xml:space="preserve">: Cumprir com o §1º do Art. 294 da Seção II da Portaria de Consolidação GM/MS nº 01, de 28 de setembro de 2017, que define a sistemática de alimentação dos Bancos de Dados Nacionais dos Sistemas de Informação em Saúde SIA, SIH e SCNES, de forma que os bancos de dados retratem a produção fidedígna realizada nas unidades municipais.</w:t>
      </w:r>
    </w:p>
    <w:p>
      <w:pPr>
        <w:pStyle w:val="Corpodetexto"/>
      </w:pPr>
      <w:r>
        <w:rPr>
          <w:b/>
          <w:bCs/>
        </w:rPr>
        <w:t xml:space="preserve">Etiqueta Antiga</w:t>
      </w:r>
      <w:r>
        <w:t xml:space="preserve">: Gestão de dados e informações</w:t>
      </w:r>
    </w:p>
    <w:bookmarkEnd w:id="102"/>
    <w:bookmarkStart w:id="103" w:name="auditoria-19389-constatação-nº-663247-1"/>
    <w:p>
      <w:pPr>
        <w:pStyle w:val="Ttulo2"/>
      </w:pPr>
      <w:r>
        <w:t xml:space="preserve">Auditoria 19389, Constatação Nº 663247 (#1)</w:t>
      </w:r>
    </w:p>
    <w:p>
      <w:pPr>
        <w:pStyle w:val="FirstParagraph"/>
      </w:pPr>
      <w:r>
        <w:rPr>
          <w:b/>
          <w:bCs/>
        </w:rPr>
        <w:t xml:space="preserve">Grupo</w:t>
      </w:r>
      <w:r>
        <w:t xml:space="preserve">: Regionalização, Planejamento e Programação</w:t>
      </w:r>
    </w:p>
    <w:p>
      <w:pPr>
        <w:pStyle w:val="Corpodetexto"/>
      </w:pPr>
      <w:r>
        <w:rPr>
          <w:b/>
          <w:bCs/>
        </w:rPr>
        <w:t xml:space="preserve">Subgrupo</w:t>
      </w:r>
      <w:r>
        <w:t xml:space="preserve">: Instrumentos de Planejamento PS</w:t>
      </w:r>
    </w:p>
    <w:p>
      <w:pPr>
        <w:pStyle w:val="Corpodetexto"/>
      </w:pPr>
      <w:r>
        <w:rPr>
          <w:b/>
          <w:bCs/>
        </w:rPr>
        <w:t xml:space="preserve">Item</w:t>
      </w:r>
      <w:r>
        <w:t xml:space="preserve">: Sistemática de Elaboração/Conteúdo</w:t>
      </w:r>
    </w:p>
    <w:p>
      <w:pPr>
        <w:pStyle w:val="Corpodetexto"/>
      </w:pPr>
      <w:r>
        <w:rPr>
          <w:b/>
          <w:bCs/>
        </w:rPr>
        <w:t xml:space="preserve">Constatação</w:t>
      </w:r>
      <w:r>
        <w:t xml:space="preserve">: Os instrumentos de gestão do SUS em Pedreiras - MA não mencionam a previsão do quantitativo de procedimentos de reabilitação pós-COVID-19 a ser realizado, considerando os dados de saúde da população para o exercício de 2022.</w:t>
      </w:r>
    </w:p>
    <w:p>
      <w:pPr>
        <w:pStyle w:val="Corpodetexto"/>
      </w:pPr>
      <w:r>
        <w:rPr>
          <w:b/>
          <w:bCs/>
        </w:rPr>
        <w:t xml:space="preserve">Recomendação</w:t>
      </w:r>
      <w:r>
        <w:t xml:space="preserve">: Cumprir com os Arts. 95, 96, 97 e 99, da Portaria de Consolidação GM/MS nº 1, de 28 de setembro de 2017, combinado com o §1º, Art. 30 da Lei Complementar nº 141, de 13 de janeiro de 2012, quanto ao processo de planejamento ser elaborado a partir das necessidades de saúde da população, não inserindo informações fictícias nos Instrumentos de Gestão do Município de Pedreiras.</w:t>
      </w:r>
    </w:p>
    <w:p>
      <w:pPr>
        <w:pStyle w:val="Corpodetexto"/>
      </w:pPr>
      <w:r>
        <w:rPr>
          <w:b/>
          <w:bCs/>
        </w:rPr>
        <w:t xml:space="preserve">Etiqueta Antiga</w:t>
      </w:r>
      <w:r>
        <w:t xml:space="preserve">: Gestão de operações</w:t>
      </w:r>
    </w:p>
    <w:bookmarkEnd w:id="103"/>
    <w:bookmarkStart w:id="104" w:name="auditoria-19398-constatação-nº-663044-1"/>
    <w:p>
      <w:pPr>
        <w:pStyle w:val="Ttulo2"/>
      </w:pPr>
      <w:r>
        <w:t xml:space="preserve">Auditoria 19398, Constatação Nº 663044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Dispensação</w:t>
      </w:r>
    </w:p>
    <w:p>
      <w:pPr>
        <w:pStyle w:val="Corpodetexto"/>
      </w:pPr>
      <w:r>
        <w:rPr>
          <w:b/>
          <w:bCs/>
        </w:rPr>
        <w:t xml:space="preserve">Constatação</w:t>
      </w:r>
      <w:r>
        <w:t xml:space="preserve">: O estabelecimento auditado não apresentou as cópias dos cupons vinculados e receitas médicas solicitadas.</w:t>
      </w:r>
    </w:p>
    <w:p>
      <w:pPr>
        <w:pStyle w:val="Corpodetexto"/>
      </w:pPr>
      <w:r>
        <w:rPr>
          <w:b/>
          <w:bCs/>
        </w:rPr>
        <w:t xml:space="preserve">Recomendação</w:t>
      </w:r>
      <w:r>
        <w:t xml:space="preserve">: Manter pelo prazo de 10 anos os cupons vinculados assinados e laudos ou atestados médicos, em ordem cronológica de emissão, com arquivamento de 2 cópias mantidas em locais distintos, uma em meio físico e outra em arquivo digitalizado, conforme inciso I do artigo 22 do Anexo LXXVII da Portaria de Consolidação 5, de 3 de outubro de 2017, alterada pela Portaria GM/MS nº 2.898, de 3 de novembro de 2021.</w:t>
      </w:r>
    </w:p>
    <w:p>
      <w:pPr>
        <w:pStyle w:val="Corpodetexto"/>
      </w:pPr>
      <w:r>
        <w:rPr>
          <w:b/>
          <w:bCs/>
        </w:rPr>
        <w:t xml:space="preserve">Etiqueta Antiga</w:t>
      </w:r>
      <w:r>
        <w:t xml:space="preserve">: Gestão de dados e informações</w:t>
      </w:r>
    </w:p>
    <w:bookmarkEnd w:id="104"/>
    <w:bookmarkStart w:id="105" w:name="auditoria-19515-constatação-nº-673133-1"/>
    <w:p>
      <w:pPr>
        <w:pStyle w:val="Ttulo2"/>
      </w:pPr>
      <w:r>
        <w:t xml:space="preserve">Auditoria 19515, Constatação Nº 673133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Os dados inseridos no Sistema de Informações Ambulatoriais - SIA/SUS do procedimento de Consulta de Profissionais de Nível Superior na Atenção Especializada (Exceto Médico), Código 03.01.01.004-8, para o Centro de Saúde Pedro Paulo Cortez, CNES 2307227, não foram comprovados nos exercícios de 2020 e 2021.</w:t>
      </w:r>
    </w:p>
    <w:p>
      <w:pPr>
        <w:pStyle w:val="Corpodetexto"/>
      </w:pPr>
      <w:r>
        <w:rPr>
          <w:b/>
          <w:bCs/>
        </w:rPr>
        <w:t xml:space="preserve">Recomendação</w:t>
      </w:r>
      <w:r>
        <w:t xml:space="preserve">: Efetuar o registro fidedigno da produção ambulatorial do município no Sistema de Informação Ambulatorial (SIA/SUS), conforme o descrito no Manual de Operação do Sistema SIA - Sistema de Informação Ambulatorial do SUS/2016, que preconiza ao gestor municipal e estadual, o controle e avaliação da produção ambulatorial processada e enviada para o gestor federal, assim como §1º, artigo 294, Seção II, Capítulo III, Título VII da Portaria de Consolidação n.º 1, de 28/9/2017, que determina que é de responsabilidade dos municípios a alimentação do Bancos de Dados do Sistema de Informação Ambulatorial (SIA/SUS), de forma que os bancos de dados retratem a produção fidedigna realizada no Centro de Saúde Pedro Paulo Cortez, CNES 2307227, para o procedimento Consulta de Profissionais de Nível Superior na Atenção Especializada (Exceto Médico) - Código 03.01.01.004-8.</w:t>
      </w:r>
    </w:p>
    <w:p>
      <w:pPr>
        <w:pStyle w:val="Corpodetexto"/>
      </w:pPr>
      <w:r>
        <w:rPr>
          <w:b/>
          <w:bCs/>
        </w:rPr>
        <w:t xml:space="preserve">Etiqueta Antiga</w:t>
      </w:r>
      <w:r>
        <w:t xml:space="preserve">: Gestão de dados e informações</w:t>
      </w:r>
    </w:p>
    <w:bookmarkEnd w:id="105"/>
    <w:bookmarkStart w:id="106" w:name="auditoria-19518-constatação-nº-677833-1"/>
    <w:p>
      <w:pPr>
        <w:pStyle w:val="Ttulo2"/>
      </w:pPr>
      <w:r>
        <w:t xml:space="preserve">Auditoria 19518, Constatação Nº 677833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Os dados consolidados no SISAB por indicador de desempenho do Município de Itaituba/PA não são suportados pelas informações constantes dos prontuários dos pacientes.</w:t>
      </w:r>
    </w:p>
    <w:p>
      <w:pPr>
        <w:pStyle w:val="Corpodetexto"/>
      </w:pPr>
      <w:r>
        <w:rPr>
          <w:b/>
          <w:bCs/>
        </w:rPr>
        <w:t xml:space="preserve">Recomendação</w:t>
      </w:r>
      <w:r>
        <w:t xml:space="preserve">: Garantir o envio de dados para o SISAB, tendo estas informações devidamente registradas nos prontuários físicos e/ou Prontuário Eletrônico do paciente, para a devida qualificação dos indicadores, conforme preconizado nos Guia de qualificação CDS (Coleta de Dados Simplificada), 1ª edição, 2020, combinado com o item 2.2.2.1- Registro das Informações - Manual Instrutivo do Financiamento da atenção Primária à Saúde Previne Brasil, 1ª edição, 2021.</w:t>
      </w:r>
    </w:p>
    <w:p>
      <w:pPr>
        <w:pStyle w:val="Corpodetexto"/>
      </w:pPr>
      <w:r>
        <w:rPr>
          <w:b/>
          <w:bCs/>
        </w:rPr>
        <w:t xml:space="preserve">Etiqueta Antiga</w:t>
      </w:r>
      <w:r>
        <w:t xml:space="preserve">: Gestão de dados e informações</w:t>
      </w:r>
    </w:p>
    <w:bookmarkEnd w:id="106"/>
    <w:bookmarkStart w:id="107" w:name="auditoria-19561-constatação-nº-674941-1"/>
    <w:p>
      <w:pPr>
        <w:pStyle w:val="Ttulo2"/>
      </w:pPr>
      <w:r>
        <w:t xml:space="preserve">Auditoria 19561, Constatação Nº 674941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Os dados apresentados no SISAB referentes ao exame de Sífilis e HIV em gestantes do indicador 2 apresentados no SISAB não são equivalentes aos registrados nos demais sistemas de registro dos procedimentos.</w:t>
      </w:r>
    </w:p>
    <w:p>
      <w:pPr>
        <w:pStyle w:val="Corpodetexto"/>
      </w:pPr>
      <w:r>
        <w:rPr>
          <w:b/>
          <w:bCs/>
        </w:rPr>
        <w:t xml:space="preserve">Recomendação</w:t>
      </w:r>
      <w:r>
        <w:t xml:space="preserve">: Adotar medidas para garantir a alimentação, análise e verificação da qualidade e a consistência dos dados inseridos nos sistemas nacionais de informação, em conformidade com os itens 2.2.2 - Monitoramento e avaliação dos indicadores do Manual Instrutivo do Previne Brasil, 1ª ed., p. 31., 2021, 2.2.2.1 - Registro das Informações do Manual Instrutivo do Previne Brasil, 1ª ed., p.37., 2021, concomitante com o item 4- sobre Atribuições dos profissionais da Atenção Básica, incisos X- Utilizar o sistema de Informação da Atenção Básica vigente para o registro das ações de saúde na AB e XV- Alimentar e garantir a qualidade do registro das atividades nos sistemas de informação da AB, da Portaria GM/MS de Consolidação nº2, de 28/09/2017 e com as Recomendações para o registro das informações de Saúde, p.4, da Nota técnica 14/2022-SAPS/MS.</w:t>
      </w:r>
    </w:p>
    <w:p>
      <w:pPr>
        <w:pStyle w:val="Corpodetexto"/>
      </w:pPr>
      <w:r>
        <w:rPr>
          <w:b/>
          <w:bCs/>
        </w:rPr>
        <w:t xml:space="preserve">Etiqueta Antiga</w:t>
      </w:r>
      <w:r>
        <w:t xml:space="preserve">: Gestão de dados e informações</w:t>
      </w:r>
    </w:p>
    <w:bookmarkEnd w:id="107"/>
    <w:bookmarkStart w:id="108" w:name="auditoria-19589-constatação-nº-686879-1"/>
    <w:p>
      <w:pPr>
        <w:pStyle w:val="Ttulo2"/>
      </w:pPr>
      <w:r>
        <w:t xml:space="preserve">Auditoria 19589, Constatação Nº 686879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Gestão</w:t>
      </w:r>
    </w:p>
    <w:p>
      <w:pPr>
        <w:pStyle w:val="Corpodetexto"/>
      </w:pPr>
      <w:r>
        <w:rPr>
          <w:b/>
          <w:bCs/>
        </w:rPr>
        <w:t xml:space="preserve">Constatação</w:t>
      </w:r>
      <w:r>
        <w:t xml:space="preserve">: A Secretaria Municipal de Saúde de Mossoró/RN não disponibilizou os indicadores recomendados pelo MS para avaliação do funcionamento do SAMU 192.</w:t>
      </w:r>
    </w:p>
    <w:p>
      <w:pPr>
        <w:pStyle w:val="Corpodetexto"/>
      </w:pPr>
      <w:r>
        <w:rPr>
          <w:b/>
          <w:bCs/>
        </w:rPr>
        <w:t xml:space="preserve">Recomendação</w:t>
      </w:r>
      <w:r>
        <w:t xml:space="preserve">: Garantir que as informações com base nos indicadores utilizados para avaliação do funcionamento do SAMU 192 Mossoró/RN estejam de acordo com o estabelecido no Parágrafo Único, Art.40, Seção I, Capítulo I, Título II, Livro II, Anexo III, da Portaria de Consolidação nº 3, de 28 de setembro de 2017, o qual determina que “Os indicadores do SAMU 192 são: I - número geral de ocorrências atendidas no período; II - tempo mínimo, médio e máximo de resposta; III - identificação dos motivos dos chamados; IV - quantitativo de chamados, orientações médicas, saídas de Unidade de Suporte Avançado (USA) e Unidade de Suporte Básico (USB); V - localização das ocorrências; VI - idade e sexo dos pacientes atendidos; VII - identificação dos dias da semana e horários de maior pico de atendimento; VIII - identificação dos dias da semana e horários de maior pico de atendimento; e IX - pacientes (número absoluto e percentual) referenciados aos demais componentes da rede, por tipo de estabelecimento.</w:t>
      </w:r>
    </w:p>
    <w:p>
      <w:pPr>
        <w:pStyle w:val="Corpodetexto"/>
      </w:pPr>
      <w:r>
        <w:rPr>
          <w:b/>
          <w:bCs/>
        </w:rPr>
        <w:t xml:space="preserve">Etiqueta Antiga</w:t>
      </w:r>
      <w:r>
        <w:t xml:space="preserve">: Gestão de dados e informações</w:t>
      </w:r>
    </w:p>
    <w:bookmarkEnd w:id="108"/>
    <w:bookmarkStart w:id="109" w:name="auditoria-19590-constatação-nº-684820-1"/>
    <w:p>
      <w:pPr>
        <w:pStyle w:val="Ttulo2"/>
      </w:pPr>
      <w:r>
        <w:t xml:space="preserve">Auditoria 19590, Constatação Nº 684820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Capacidade Instalada/cadastro</w:t>
      </w:r>
    </w:p>
    <w:p>
      <w:pPr>
        <w:pStyle w:val="Corpodetexto"/>
      </w:pPr>
      <w:r>
        <w:rPr>
          <w:b/>
          <w:bCs/>
        </w:rPr>
        <w:t xml:space="preserve">Constatação</w:t>
      </w:r>
      <w:r>
        <w:t xml:space="preserve">: O número de equipamentos de hemodiálise registradas no Sistema de Cadastro Nacional de Estabelecimentos de Saúde (SCNES) diverge do número de máquinas existentes no serviço de hemodiálise.</w:t>
      </w:r>
    </w:p>
    <w:p>
      <w:pPr>
        <w:pStyle w:val="Corpodetexto"/>
      </w:pPr>
      <w:r>
        <w:rPr>
          <w:b/>
          <w:bCs/>
        </w:rPr>
        <w:t xml:space="preserve">Recomendação</w:t>
      </w:r>
      <w:r>
        <w:t xml:space="preserve">: Efetuar a correta inserção, manutenção e atualização sistemática do número de equipamentos de hemodiálise no SCNES, no mínimo mensalmente ou imediatamente após qualquer modificação, conforme as disposições estabelecidas pelo art. 361 da Seção I; o art. 364 e o inciso III do art. 368 da Seção II e o art. 370 da Seção III do Capítulo IV da Portaria de Consolidação GM/MS n.° 1/2017. Essa prática é essencial para fornecer informações fidedignas aos outros sistemas de informação, garantindo que a capacidade instalada de equipamentos de hemodiálise do SAS seja refletida com precisão. Essa transparência é fundamental para o conhecimento dos pesquisadores, trabalhadores e sociedade em geral, além de subsidiar o planejamento, a programação e a tomada de decisão dos gestores.</w:t>
      </w:r>
    </w:p>
    <w:p>
      <w:pPr>
        <w:pStyle w:val="Corpodetexto"/>
      </w:pPr>
      <w:r>
        <w:rPr>
          <w:b/>
          <w:bCs/>
        </w:rPr>
        <w:t xml:space="preserve">Etiqueta Antiga</w:t>
      </w:r>
      <w:r>
        <w:t xml:space="preserve">: Gestão de dados e informações</w:t>
      </w:r>
    </w:p>
    <w:bookmarkEnd w:id="109"/>
    <w:bookmarkStart w:id="110" w:name="auditoria-19594-constatação-nº-673926-1"/>
    <w:p>
      <w:pPr>
        <w:pStyle w:val="Ttulo2"/>
      </w:pPr>
      <w:r>
        <w:t xml:space="preserve">Auditoria 19594, Constatação Nº 673926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Os dados referentes à coleta de material para exame citopatológico do indicador 4 apresentados no SISAB não são equivalentes aos registrados nos demais sistemas relacionados ao câncer de colo de útero, no exercício de 2022.</w:t>
      </w:r>
    </w:p>
    <w:p>
      <w:pPr>
        <w:pStyle w:val="Corpodetexto"/>
      </w:pPr>
      <w:r>
        <w:rPr>
          <w:b/>
          <w:bCs/>
        </w:rPr>
        <w:t xml:space="preserve">Recomendação</w:t>
      </w:r>
      <w:r>
        <w:t xml:space="preserve">: 1. Instituir intervenções educativas permanentes para melhoria da qualidade do registro das informações de saúde, tanto no que se refere as variáveis válidas para os indicadores, quanto para todo registro clínico do atendimento ao cidadão (Nota Técnica nº 16/2022-SAPS/MS, pág. 3); 2. Registrar no SISAB os dados relacionados ao indicador nº 4, referentes à realização de exames citoplatológicos, até o 10º dia útil subsequente a cada competência, de acordo com o preconizado na Nota Técnica nº 16/2022-SAPS/MS (item, 6.3, pág. 3).</w:t>
      </w:r>
    </w:p>
    <w:p>
      <w:pPr>
        <w:pStyle w:val="Corpodetexto"/>
      </w:pPr>
      <w:r>
        <w:rPr>
          <w:b/>
          <w:bCs/>
        </w:rPr>
        <w:t xml:space="preserve">Etiqueta Antiga</w:t>
      </w:r>
      <w:r>
        <w:t xml:space="preserve">: Gestão de dados e informações</w:t>
      </w:r>
    </w:p>
    <w:bookmarkEnd w:id="110"/>
    <w:bookmarkStart w:id="111" w:name="auditoria-19610-constatação-nº-674211-1"/>
    <w:p>
      <w:pPr>
        <w:pStyle w:val="Ttulo2"/>
      </w:pPr>
      <w:r>
        <w:t xml:space="preserve">Auditoria 19610, Constatação Nº 674211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Ausência dos relatórios mensais de acompanhamento do Subeixo de Educação Permanente no Transferegov, bem como impropriedades relacionadas ao acompanhamento.</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Etiqueta Antiga</w:t>
      </w:r>
      <w:r>
        <w:t xml:space="preserve">: Gestão de dados e informações</w:t>
      </w:r>
    </w:p>
    <w:bookmarkEnd w:id="111"/>
    <w:bookmarkStart w:id="112" w:name="auditoria-19611-constatação-nº-674432-1"/>
    <w:p>
      <w:pPr>
        <w:pStyle w:val="Ttulo2"/>
      </w:pPr>
      <w:r>
        <w:t xml:space="preserve">Auditoria 19611, Constatação Nº 674432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Intempestividade na inserção dos relatórios mensais de acompanhamento do Eixo de Atenção à Saúde Indígena no Transferegov.</w:t>
      </w:r>
    </w:p>
    <w:p>
      <w:pPr>
        <w:pStyle w:val="Corpodetexto"/>
      </w:pPr>
      <w:r>
        <w:rPr>
          <w:b/>
          <w:bCs/>
        </w:rPr>
        <w:t xml:space="preserve">Recomendação</w:t>
      </w:r>
      <w:r>
        <w:t xml:space="preserve">: Inserir no Transferegov os relatórios mensais de acompanhamento do Eixo de Atenção à Saúde Indígena, referente ao ano de 2022, em atendimento ao inciso V, art. 12, da Portaria de Consolidação nº 1 SESAI/MS, de 17 de dezembro de 2020.</w:t>
      </w:r>
    </w:p>
    <w:p>
      <w:pPr>
        <w:pStyle w:val="Corpodetexto"/>
      </w:pPr>
      <w:r>
        <w:rPr>
          <w:b/>
          <w:bCs/>
        </w:rPr>
        <w:t xml:space="preserve">Etiqueta Antiga</w:t>
      </w:r>
      <w:r>
        <w:t xml:space="preserve">: Gestão de operações</w:t>
      </w:r>
    </w:p>
    <w:bookmarkEnd w:id="112"/>
    <w:bookmarkStart w:id="113" w:name="auditoria-19613-constatação-nº-677735-3"/>
    <w:p>
      <w:pPr>
        <w:pStyle w:val="Ttulo2"/>
      </w:pPr>
      <w:r>
        <w:t xml:space="preserve">Auditoria 19613, Constatação Nº 677735 (#3)</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aos relatórios mensais de acompanhamento do Eixo de Atenção à Saúde Indígena.</w:t>
      </w:r>
    </w:p>
    <w:p>
      <w:pPr>
        <w:pStyle w:val="Corpodetexto"/>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Corpodetexto"/>
      </w:pPr>
      <w:r>
        <w:rPr>
          <w:b/>
          <w:bCs/>
        </w:rPr>
        <w:t xml:space="preserve">Etiqueta Antiga</w:t>
      </w:r>
      <w:r>
        <w:t xml:space="preserve">: Gestão de dados e informações</w:t>
      </w:r>
    </w:p>
    <w:bookmarkEnd w:id="113"/>
    <w:bookmarkStart w:id="114" w:name="auditoria-19613-constatação-nº-677735-5"/>
    <w:p>
      <w:pPr>
        <w:pStyle w:val="Ttulo2"/>
      </w:pPr>
      <w:r>
        <w:t xml:space="preserve">Auditoria 19613, Constatação Nº 677735 (#5)</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aos relatórios mensais de acompanhamento do Eixo de Atenção à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Etiqueta Antiga</w:t>
      </w:r>
      <w:r>
        <w:t xml:space="preserve">: Gestão de dados e informações</w:t>
      </w:r>
    </w:p>
    <w:bookmarkEnd w:id="114"/>
    <w:bookmarkStart w:id="115" w:name="auditoria-19614-constatação-nº-676613-1"/>
    <w:p>
      <w:pPr>
        <w:pStyle w:val="Ttulo2"/>
      </w:pPr>
      <w:r>
        <w:t xml:space="preserve">Auditoria 19614, Constatação Nº 676613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Os relatórios mensais de acompanhamento do Subeixo de Educação Permanente não estão disponibilizados no Transferegov.</w:t>
      </w:r>
    </w:p>
    <w:p>
      <w:pPr>
        <w:pStyle w:val="Corpodetexto"/>
      </w:pPr>
      <w:r>
        <w:rPr>
          <w:b/>
          <w:bCs/>
        </w:rPr>
        <w:t xml:space="preserve">Recomendação</w:t>
      </w:r>
      <w:r>
        <w:t xml:space="preserve">: Notificar a DIASI para que insira os relatórios de acompanhamento das ações, devidamente preenchidos, conforme estabelecido no art. 12, inciso V, da Portaria de Consolidação nº 1 SESAI/MS, de 17/12/2020.</w:t>
      </w:r>
    </w:p>
    <w:p>
      <w:pPr>
        <w:pStyle w:val="Corpodetexto"/>
      </w:pPr>
      <w:r>
        <w:rPr>
          <w:b/>
          <w:bCs/>
        </w:rPr>
        <w:t xml:space="preserve">Etiqueta Antiga</w:t>
      </w:r>
      <w:r>
        <w:t xml:space="preserve">: Gestão de dados e informações</w:t>
      </w:r>
    </w:p>
    <w:bookmarkEnd w:id="115"/>
    <w:bookmarkStart w:id="116" w:name="auditoria-19620-constatação-nº-685970-1"/>
    <w:p>
      <w:pPr>
        <w:pStyle w:val="Ttulo2"/>
      </w:pPr>
      <w:r>
        <w:t xml:space="preserve">Auditoria 19620, Constatação Nº 685970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O Hospital Federal dos Servidores do Estado (HFSE) não comprovou a destinação de 53 (cinquenta e três) OPME.</w:t>
      </w:r>
    </w:p>
    <w:p>
      <w:pPr>
        <w:pStyle w:val="Corpodetexto"/>
      </w:pPr>
      <w:r>
        <w:rPr>
          <w:b/>
          <w:bCs/>
        </w:rPr>
        <w:t xml:space="preserve">Recomendação</w:t>
      </w:r>
      <w:r>
        <w:t xml:space="preserve">: Cumprir o art. 15, da Seção III, do CAPÍTULO I, da RESOLUÇÃO- RDC ANVISA Nº 509, de 27 de maio de 2021 a fim de dispor de mecanismos que permitam a rastreabilidade das tecnologias em saúde, como as OPME. Cumprir o que determina o item 6.4 - Rastreabilidade do Manual de Boas Práticas em Órtese, Próteses e Materiais Especiais do Ministério da Saúde. Realizar o recebimento dos materiais adquiridos com os documentos hábeis previstos na legislação, assim como proceder com sua aceitação e registro no sistema de estoque conforme preconiza o item 3, da Instrução Normativa n.º 205, de 8 de abril de 1988 e art. 140, da Lei n.º 14.133, de 1º de abril de 2021. Estabelecer medidas que assegurem a implementação dos controles internos e da política de governança da administração conforme dispõem a Instrução Normativa Conjunta MP/CGU nº 01/2016 e o Decreto nº 9203/2017. Estabelecer medidas que assegurem a direção, o controle e a supervisão de planos, programas, projetos e atividades, relacionados à prevenção, ao diagnóstico e ao tratamento das diversas patologias atendidas pelo Hospital, e ainda supervisionar, avaliar e controlar a execução de atividades referentes à documentação e arquivo; e à aquisição e armazenagem de insumos conforme estabelecido pela Portaria nº 1419/2017. Prestar toda informação necessária ao desempenho das atividades de controle, avaliação e auditoria, quando exigida, pelo Sistema Nacional de Auditoria do SUS, facilitando-lhes o acesso a documentos, conforme o art. 11, do Decreto n.º 1.651, de 28 de setembro de 1995.</w:t>
      </w:r>
    </w:p>
    <w:p>
      <w:pPr>
        <w:pStyle w:val="Corpodetexto"/>
      </w:pPr>
      <w:r>
        <w:rPr>
          <w:b/>
          <w:bCs/>
        </w:rPr>
        <w:t xml:space="preserve">Etiqueta Antiga</w:t>
      </w:r>
      <w:r>
        <w:t xml:space="preserve">: Gestão de operações</w:t>
      </w:r>
    </w:p>
    <w:bookmarkEnd w:id="116"/>
    <w:bookmarkStart w:id="117" w:name="auditoria-19628-constatação-nº-685454-1"/>
    <w:p>
      <w:pPr>
        <w:pStyle w:val="Ttulo2"/>
      </w:pPr>
      <w:r>
        <w:t xml:space="preserve">Auditoria 19628, Constatação Nº 685454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Ausência de registro das OPME cardiovasculares utilizadas nos pacientes submetidos a procedimentos cirúrgicos no Hospital Federal de Bonsucesso (HFB) no Sistema de Informação Hospitalar do SUS (SIH/SUS).</w:t>
      </w:r>
    </w:p>
    <w:p>
      <w:pPr>
        <w:pStyle w:val="Corpodetexto"/>
      </w:pPr>
      <w:r>
        <w:rPr>
          <w:b/>
          <w:bCs/>
        </w:rPr>
        <w:t xml:space="preserve">Recomendação</w:t>
      </w:r>
      <w:r>
        <w:t xml:space="preserve">: Estabelecer medidas que assegurem que as OPME utilizadas nos pacientes submetidos a procedimentos cirúrgicos sejam adequadamente registradas no Sistema de Informação Hospitalar do SUS (SIH/SUS), conforme disposto no inciso III, do item 6.3 (Controle da OPME), do Manual de Boas Práticas de Gestão das Órteses, Próteses e Materiais Especiais (OPME) - Ministério da Saúde, 2016; no item 23 - ÓRTESES, PRÓTESES E MATERIAIS ESPECIAIS (OPM) do Manual Técnico Operacional do Sistema de Informação Hospitalar (versão 2017); e no art. 1º da Portaria MS/SAS n.º 635, de 31/05/2016.</w:t>
      </w:r>
    </w:p>
    <w:p>
      <w:pPr>
        <w:pStyle w:val="Corpodetexto"/>
      </w:pPr>
      <w:r>
        <w:rPr>
          <w:b/>
          <w:bCs/>
        </w:rPr>
        <w:t xml:space="preserve">Etiqueta Antiga</w:t>
      </w:r>
      <w:r>
        <w:t xml:space="preserve">: Gestão de dados e informações</w:t>
      </w:r>
    </w:p>
    <w:bookmarkEnd w:id="117"/>
    <w:bookmarkStart w:id="118" w:name="auditoria-19658-constatação-nº-684756-1"/>
    <w:p>
      <w:pPr>
        <w:pStyle w:val="Ttulo2"/>
      </w:pPr>
      <w:r>
        <w:t xml:space="preserve">Auditoria 19658, Constatação Nº 684756 (#1)</w:t>
      </w:r>
    </w:p>
    <w:p>
      <w:pPr>
        <w:pStyle w:val="FirstParagraph"/>
      </w:pPr>
      <w:r>
        <w:rPr>
          <w:b/>
          <w:bCs/>
        </w:rPr>
        <w:t xml:space="preserve">Grupo</w:t>
      </w:r>
      <w:r>
        <w:t xml:space="preserve">: Atenção Básica</w:t>
      </w:r>
    </w:p>
    <w:p>
      <w:pPr>
        <w:pStyle w:val="Corpodetexto"/>
      </w:pPr>
      <w:r>
        <w:rPr>
          <w:b/>
          <w:bCs/>
        </w:rPr>
        <w:t xml:space="preserve">Subgrupo</w:t>
      </w:r>
      <w:r>
        <w:t xml:space="preserve">: Processo de Trabalho</w:t>
      </w:r>
    </w:p>
    <w:p>
      <w:pPr>
        <w:pStyle w:val="Corpodetexto"/>
      </w:pPr>
      <w:r>
        <w:rPr>
          <w:b/>
          <w:bCs/>
        </w:rPr>
        <w:t xml:space="preserve">Item</w:t>
      </w:r>
      <w:r>
        <w:t xml:space="preserve">: Registros/Cadastro</w:t>
      </w:r>
    </w:p>
    <w:p>
      <w:pPr>
        <w:pStyle w:val="Corpodetexto"/>
      </w:pPr>
      <w:r>
        <w:rPr>
          <w:b/>
          <w:bCs/>
        </w:rPr>
        <w:t xml:space="preserve">Constatação</w:t>
      </w:r>
      <w:r>
        <w:t xml:space="preserve">: O município não realizou, de forma integral, o adequado preenchimento do prontuário de acordo com as orientações dos Guias de Preenchimentos CDS (Coleta de Dados Simplificada) e PEC (Prontuário Eletrônico do Cidadão), como meio de suporte para os dados consolidados no SISAB, por indicador de desempenho.</w:t>
      </w:r>
    </w:p>
    <w:p>
      <w:pPr>
        <w:pStyle w:val="Corpodetexto"/>
      </w:pPr>
      <w:r>
        <w:rPr>
          <w:b/>
          <w:bCs/>
        </w:rPr>
        <w:t xml:space="preserve">Recomendação</w:t>
      </w:r>
      <w:r>
        <w:t xml:space="preserve">: Alimentar, analisar e verificar a qualidade e a consistência dos dados inseridos nos sistemas nacionais de informação, conforme estabelecido no art. 10, inciso XVII, do Anexo XXII, Política Nacional da Atenção Básica, da Portaria de Consolidação nº 2/2017.</w:t>
      </w:r>
    </w:p>
    <w:p>
      <w:pPr>
        <w:pStyle w:val="Corpodetexto"/>
      </w:pPr>
      <w:r>
        <w:rPr>
          <w:b/>
          <w:bCs/>
        </w:rPr>
        <w:t xml:space="preserve">Etiqueta Antiga</w:t>
      </w:r>
      <w:r>
        <w:t xml:space="preserve">: Gestão de dados e informações</w:t>
      </w:r>
    </w:p>
    <w:bookmarkEnd w:id="118"/>
    <w:bookmarkStart w:id="119" w:name="auditoria-19663-constatação-nº-684180-1"/>
    <w:p>
      <w:pPr>
        <w:pStyle w:val="Ttulo2"/>
      </w:pPr>
      <w:r>
        <w:t xml:space="preserve">Auditoria 19663, Constatação Nº 684180 (#1)</w:t>
      </w:r>
    </w:p>
    <w:p>
      <w:pPr>
        <w:pStyle w:val="FirstParagraph"/>
      </w:pPr>
      <w:r>
        <w:rPr>
          <w:b/>
          <w:bCs/>
        </w:rPr>
        <w:t xml:space="preserve">Grupo</w:t>
      </w:r>
      <w:r>
        <w:t xml:space="preserve">: Regionalização, Planejamento e Programação</w:t>
      </w:r>
    </w:p>
    <w:p>
      <w:pPr>
        <w:pStyle w:val="Corpodetexto"/>
      </w:pPr>
      <w:r>
        <w:rPr>
          <w:b/>
          <w:bCs/>
        </w:rPr>
        <w:t xml:space="preserve">Subgrupo</w:t>
      </w:r>
      <w:r>
        <w:t xml:space="preserve">: Relatório de Gestão</w:t>
      </w:r>
    </w:p>
    <w:p>
      <w:pPr>
        <w:pStyle w:val="Corpodetexto"/>
      </w:pPr>
      <w:r>
        <w:rPr>
          <w:b/>
          <w:bCs/>
        </w:rPr>
        <w:t xml:space="preserve">Item</w:t>
      </w:r>
      <w:r>
        <w:t xml:space="preserve">: Sistemática de Elaboração/Conteúdo</w:t>
      </w:r>
    </w:p>
    <w:p>
      <w:pPr>
        <w:pStyle w:val="Corpodetexto"/>
      </w:pPr>
      <w:r>
        <w:rPr>
          <w:b/>
          <w:bCs/>
        </w:rPr>
        <w:t xml:space="preserve">Constatação</w:t>
      </w:r>
      <w:r>
        <w:t xml:space="preserve">: Os Instrumentos de Gestão da Secretaria Municipal de Saúde de Ivolândia/GO referente ao exercício de 2022, não contém informações quantitativas e qualitativas referentes aos sete indicadores do Programa Previne Brasil.</w:t>
      </w:r>
    </w:p>
    <w:p>
      <w:pPr>
        <w:pStyle w:val="Corpodetexto"/>
      </w:pPr>
      <w:r>
        <w:rPr>
          <w:b/>
          <w:bCs/>
        </w:rPr>
        <w:t xml:space="preserve">Recomendação</w:t>
      </w:r>
      <w:r>
        <w:t xml:space="preserve">: 1. Prestar contas sobre a aplicação dos recursos da União, dos Estados, do Distrito Federal e dos Municípios referente às ações e serviços públicos de saúde da APS, por meio do Relatório de Gestão da respectiva unidade da federação, de acordo com o estabelecido no § Único do artigo 12-N da Portaria de Consolidação nº 6, de 28/9/2017. 2. Dar ampla divulgação, inclusive em meios eletrônicos de acesso público, das prestações de contas periódicas da área da saúde, para consulta e apreciação dos cidadãos e de instituições da sociedade, com ênfase no que se refere ao Relatório de Gestão do SUS, conforme determina o inciso II do artigo 31 da Lei Complementar nº 141, de 13/1/2012.</w:t>
      </w:r>
    </w:p>
    <w:p>
      <w:pPr>
        <w:pStyle w:val="Corpodetexto"/>
      </w:pPr>
      <w:r>
        <w:rPr>
          <w:b/>
          <w:bCs/>
        </w:rPr>
        <w:t xml:space="preserve">Etiqueta Antiga</w:t>
      </w:r>
      <w:r>
        <w:t xml:space="preserve">: Gestão de dados e informações</w:t>
      </w:r>
    </w:p>
    <w:bookmarkEnd w:id="119"/>
    <w:bookmarkStart w:id="120" w:name="auditoria-19671-constatação-nº-696241-1"/>
    <w:p>
      <w:pPr>
        <w:pStyle w:val="Ttulo2"/>
      </w:pPr>
      <w:r>
        <w:t xml:space="preserve">Auditoria 19671, Constatação Nº 696241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Estrutura física instalações/conservação</w:t>
      </w:r>
    </w:p>
    <w:p>
      <w:pPr>
        <w:pStyle w:val="Corpodetexto"/>
      </w:pPr>
      <w:r>
        <w:rPr>
          <w:b/>
          <w:bCs/>
        </w:rPr>
        <w:t xml:space="preserve">Constatação</w:t>
      </w:r>
      <w:r>
        <w:t xml:space="preserve">: O Sistema de Tratamento e Distribuição de Água para Hemodiálise (STDAH) utilizado pelo Centro de Nefrologia LTDA não está cadastrado no CNES.</w:t>
      </w:r>
    </w:p>
    <w:p>
      <w:pPr>
        <w:pStyle w:val="Corpodetexto"/>
      </w:pPr>
      <w:r>
        <w:rPr>
          <w:b/>
          <w:bCs/>
        </w:rPr>
        <w:t xml:space="preserve">Recomendação</w:t>
      </w:r>
      <w:r>
        <w:t xml:space="preserve">: Manter os dados cadastrados e atualizados no sistema de Cadastro Nacional de Estabelecimentos de Saúde (CNES) conforme o Art. 359, Inciso I, Título VII (Dos Sistemas de Informação), Capítulo IV do Cadastro Nacional de Estabelecimentos de Saúde (CNES), da Portaria de Consolidação GM/MS nº1 de 28/09/2017.</w:t>
      </w:r>
    </w:p>
    <w:p>
      <w:pPr>
        <w:pStyle w:val="Corpodetexto"/>
      </w:pPr>
      <w:r>
        <w:rPr>
          <w:b/>
          <w:bCs/>
        </w:rPr>
        <w:t xml:space="preserve">Etiqueta Antiga</w:t>
      </w:r>
      <w:r>
        <w:t xml:space="preserve">: Gestão de dados e informações</w:t>
      </w:r>
    </w:p>
    <w:bookmarkEnd w:id="120"/>
    <w:bookmarkStart w:id="121" w:name="auditoria-19679-constatação-nº-685313-1"/>
    <w:p>
      <w:pPr>
        <w:pStyle w:val="Ttulo2"/>
      </w:pPr>
      <w:r>
        <w:t xml:space="preserve">Auditoria 19679, Constatação Nº 685313 (#1)</w:t>
      </w:r>
    </w:p>
    <w:p>
      <w:pPr>
        <w:pStyle w:val="FirstParagraph"/>
      </w:pPr>
      <w:r>
        <w:rPr>
          <w:b/>
          <w:bCs/>
        </w:rPr>
        <w:t xml:space="preserve">Grupo</w:t>
      </w:r>
      <w:r>
        <w:t xml:space="preserve">: Recursos Humanos</w:t>
      </w:r>
    </w:p>
    <w:p>
      <w:pPr>
        <w:pStyle w:val="Corpodetexto"/>
      </w:pPr>
      <w:r>
        <w:rPr>
          <w:b/>
          <w:bCs/>
        </w:rPr>
        <w:t xml:space="preserve">Subgrupo</w:t>
      </w:r>
      <w:r>
        <w:t xml:space="preserve">: Gestão</w:t>
      </w:r>
    </w:p>
    <w:p>
      <w:pPr>
        <w:pStyle w:val="Corpodetexto"/>
      </w:pPr>
      <w:r>
        <w:rPr>
          <w:b/>
          <w:bCs/>
        </w:rPr>
        <w:t xml:space="preserve">Item</w:t>
      </w:r>
      <w:r>
        <w:t xml:space="preserve">: Administração</w:t>
      </w:r>
    </w:p>
    <w:p>
      <w:pPr>
        <w:pStyle w:val="Corpodetexto"/>
      </w:pPr>
      <w:r>
        <w:rPr>
          <w:b/>
          <w:bCs/>
        </w:rPr>
        <w:t xml:space="preserve">Constatação</w:t>
      </w:r>
      <w:r>
        <w:t xml:space="preserve">: A empresa contratada não mantém atualizado o registro dos profissionais no sistema Cnes - Cadastro Nacional de Estabelecimentos de Saúde.</w:t>
      </w:r>
    </w:p>
    <w:p>
      <w:pPr>
        <w:pStyle w:val="Corpodetexto"/>
      </w:pPr>
      <w:r>
        <w:rPr>
          <w:b/>
          <w:bCs/>
        </w:rPr>
        <w:t xml:space="preserve">Recomendação</w:t>
      </w:r>
      <w:r>
        <w:t xml:space="preserve">: Adotar providências no sentido de que o Dsei solicite à convenente atualização mensal do registro dos profissionais no site do Cnes, conforme determinam os art. 294, 361 e Art. 364, Capítulo IV, Seção I, Portaria de Consolidação GM/MS nº 01, de 28 de setembro de 2017 c/c art. 13, Resolução RDC Anvisa nº 63, 25/11/2011.</w:t>
      </w:r>
    </w:p>
    <w:p>
      <w:pPr>
        <w:pStyle w:val="Corpodetexto"/>
      </w:pPr>
      <w:r>
        <w:rPr>
          <w:b/>
          <w:bCs/>
        </w:rPr>
        <w:t xml:space="preserve">Etiqueta Antiga</w:t>
      </w:r>
      <w:r>
        <w:t xml:space="preserve">: Gestão de operações</w:t>
      </w:r>
    </w:p>
    <w:bookmarkEnd w:id="121"/>
    <w:bookmarkStart w:id="122" w:name="auditoria-19682-constatação-nº-694219-2"/>
    <w:p>
      <w:pPr>
        <w:pStyle w:val="Ttulo2"/>
      </w:pPr>
      <w:r>
        <w:t xml:space="preserve">Auditoria 19682, Constatação Nº 694219 (#2)</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Etiqueta Antiga</w:t>
      </w:r>
      <w:r>
        <w:t xml:space="preserve">: Gestão de dados e informações</w:t>
      </w:r>
    </w:p>
    <w:bookmarkEnd w:id="122"/>
    <w:bookmarkStart w:id="123" w:name="auditoria-19683-constatação-nº-696727-2"/>
    <w:p>
      <w:pPr>
        <w:pStyle w:val="Ttulo2"/>
      </w:pPr>
      <w:r>
        <w:t xml:space="preserve">Auditoria 19683, Constatação Nº 696727 (#2)</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 acompanhamento dos Eixos de Saneamento Ambiental e Edificações de Saúde Indígena.</w:t>
      </w:r>
    </w:p>
    <w:p>
      <w:pPr>
        <w:pStyle w:val="Corpodetexto"/>
      </w:pPr>
      <w:r>
        <w:rPr>
          <w:b/>
          <w:bCs/>
        </w:rPr>
        <w:t xml:space="preserve">Recomendação</w:t>
      </w:r>
      <w:r>
        <w:t xml:space="preserve">: Determinar ao DSEI realizar a conferência da documentação comprobatória/complementar inserida no Transferegov a fim de evitar manutenção de informações incorretas no sistema, cumprindo o exposto no inciso IV, art. 11, da Portaria de Consolidação nº 1 SESAI/MS/2020.</w:t>
      </w:r>
    </w:p>
    <w:p>
      <w:pPr>
        <w:pStyle w:val="Corpodetexto"/>
      </w:pPr>
      <w:r>
        <w:rPr>
          <w:b/>
          <w:bCs/>
        </w:rPr>
        <w:t xml:space="preserve">Etiqueta Antiga</w:t>
      </w:r>
      <w:r>
        <w:t xml:space="preserve">: Gestão de dados e informações</w:t>
      </w:r>
    </w:p>
    <w:bookmarkEnd w:id="123"/>
    <w:bookmarkStart w:id="124" w:name="auditoria-19683-constatação-nº-696741-3"/>
    <w:p>
      <w:pPr>
        <w:pStyle w:val="Ttulo2"/>
      </w:pPr>
      <w:r>
        <w:t xml:space="preserve">Auditoria 19683, Constatação Nº 696741 (#3)</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 acompanhamento e ao monitoramento das ações do Subeixo Educação Permanente.</w:t>
      </w:r>
    </w:p>
    <w:p>
      <w:pPr>
        <w:pStyle w:val="Corpodetexto"/>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Corpodetexto"/>
      </w:pPr>
      <w:r>
        <w:rPr>
          <w:b/>
          <w:bCs/>
        </w:rPr>
        <w:t xml:space="preserve">Etiqueta Antiga</w:t>
      </w:r>
      <w:r>
        <w:t xml:space="preserve">: Gestão de dados e informações</w:t>
      </w:r>
    </w:p>
    <w:bookmarkEnd w:id="124"/>
    <w:bookmarkStart w:id="125" w:name="auditoria-19683-constatação-nº-696745-3"/>
    <w:p>
      <w:pPr>
        <w:pStyle w:val="Ttulo2"/>
      </w:pPr>
      <w:r>
        <w:t xml:space="preserve">Auditoria 19683, Constatação Nº 696745 (#3)</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Impropriedades relacionadas ao acompanhamento e ao monitoramento das ações do Eixo de Atenção à Saúde.</w:t>
      </w:r>
    </w:p>
    <w:p>
      <w:pPr>
        <w:pStyle w:val="Corpodetexto"/>
      </w:pPr>
      <w:r>
        <w:rPr>
          <w:b/>
          <w:bCs/>
        </w:rPr>
        <w:t xml:space="preserve">Recomendação</w:t>
      </w:r>
      <w:r>
        <w:t xml:space="preserve">: Elaborar os documentos de acompanhamento observando o disposto na Lei nº 8.159, de 8 de janeiro de 1991 e na Lei nº 9.784, de 29 de janeiro de 1999, considerando a necessidade de produção de documentos arquivísticos confiáveis, autênticos, acessíveis, compreensíveis e completos. Os documentos públicos têm a função de registrar os atos dos agentes e gestores públicos e se constituem em instrumentos fundamentais para prestar contas do uso de recursos públicos, dar transparência, apoiar outras atividades e devem possibilitar a interpretação por qualquer pessoa que necessite da informação.</w:t>
      </w:r>
    </w:p>
    <w:p>
      <w:pPr>
        <w:pStyle w:val="Corpodetexto"/>
      </w:pPr>
      <w:r>
        <w:rPr>
          <w:b/>
          <w:bCs/>
        </w:rPr>
        <w:t xml:space="preserve">Etiqueta Antiga</w:t>
      </w:r>
      <w:r>
        <w:t xml:space="preserve">: Gestão de dados e informações</w:t>
      </w:r>
    </w:p>
    <w:bookmarkEnd w:id="125"/>
    <w:bookmarkStart w:id="126" w:name="auditoria-19721-constatação-nº-692948-1"/>
    <w:p>
      <w:pPr>
        <w:pStyle w:val="Ttulo2"/>
      </w:pPr>
      <w:r>
        <w:t xml:space="preserve">Auditoria 19721, Constatação Nº 692948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Capacidade Instalada/cadastro</w:t>
      </w:r>
    </w:p>
    <w:p>
      <w:pPr>
        <w:pStyle w:val="Corpodetexto"/>
      </w:pPr>
      <w:r>
        <w:rPr>
          <w:b/>
          <w:bCs/>
        </w:rPr>
        <w:t xml:space="preserve">Constatação</w:t>
      </w:r>
      <w:r>
        <w:t xml:space="preserve">: O quantitativo de leitos existentes no HGB não é compatível com o número de leitos cadastrados no Sistema de Cadastro dos Estabelecimentos de Saúde - SCNES.</w:t>
      </w:r>
    </w:p>
    <w:p>
      <w:pPr>
        <w:pStyle w:val="Corpodetexto"/>
      </w:pPr>
      <w:r>
        <w:rPr>
          <w:b/>
          <w:bCs/>
        </w:rPr>
        <w:t xml:space="preserve">Recomendação</w:t>
      </w:r>
      <w:r>
        <w:t xml:space="preserve">: Promover a atualização e a manutenção contínua dos dados cadastrais do hospital no SCNES e no Sistema de Gestão do NIR, para melhoria do planejamento assistencial, em atendimento ao preconizado no Art. 359, Seção I, e Art. 364, Seção II, Capítulo IV; Alínea</w:t>
      </w:r>
      <w:r>
        <w:t xml:space="preserve"> </w:t>
      </w:r>
      <w:r>
        <w:t xml:space="preserve">‘’c’</w:t>
      </w:r>
      <w:r>
        <w:t xml:space="preserve">’, item 1, Inciso III, Anexo I, da Portaria de Consolidação GM/MS n° 01, de 28/09/2017.</w:t>
      </w:r>
    </w:p>
    <w:p>
      <w:pPr>
        <w:pStyle w:val="Corpodetexto"/>
      </w:pPr>
      <w:r>
        <w:rPr>
          <w:b/>
          <w:bCs/>
        </w:rPr>
        <w:t xml:space="preserve">Etiqueta Antiga</w:t>
      </w:r>
      <w:r>
        <w:t xml:space="preserve">: Gestão de dados e informações</w:t>
      </w:r>
    </w:p>
    <w:bookmarkEnd w:id="126"/>
    <w:bookmarkStart w:id="127" w:name="auditoria-19767-constatação-nº-694247-1"/>
    <w:p>
      <w:pPr>
        <w:pStyle w:val="Ttulo2"/>
      </w:pPr>
      <w:r>
        <w:t xml:space="preserve">Auditoria 19767, Constatação Nº 694247 (#1)</w:t>
      </w:r>
    </w:p>
    <w:p>
      <w:pPr>
        <w:pStyle w:val="FirstParagraph"/>
      </w:pPr>
      <w:r>
        <w:rPr>
          <w:b/>
          <w:bCs/>
        </w:rPr>
        <w:t xml:space="preserve">Grupo</w:t>
      </w:r>
      <w:r>
        <w:t xml:space="preserve">: Saúde do Trabalhador</w:t>
      </w:r>
    </w:p>
    <w:p>
      <w:pPr>
        <w:pStyle w:val="Corpodetexto"/>
      </w:pPr>
      <w:r>
        <w:rPr>
          <w:b/>
          <w:bCs/>
        </w:rPr>
        <w:t xml:space="preserve">Subgrupo</w:t>
      </w:r>
      <w:r>
        <w:t xml:space="preserve">: Produção de Informação</w:t>
      </w:r>
    </w:p>
    <w:p>
      <w:pPr>
        <w:pStyle w:val="Corpodetexto"/>
      </w:pPr>
      <w:r>
        <w:rPr>
          <w:b/>
          <w:bCs/>
        </w:rPr>
        <w:t xml:space="preserve">Item</w:t>
      </w:r>
      <w:r>
        <w:t xml:space="preserve">: Base de dados</w:t>
      </w:r>
    </w:p>
    <w:p>
      <w:pPr>
        <w:pStyle w:val="Corpodetexto"/>
      </w:pPr>
      <w:r>
        <w:rPr>
          <w:b/>
          <w:bCs/>
        </w:rPr>
        <w:t xml:space="preserve">Constatação</w:t>
      </w:r>
      <w:r>
        <w:t xml:space="preserve">: As ações de atenção integral à saúde do trabalhador estão sendo planejadas, mas carecem de mecanismos de monitoramento e avaliação.</w:t>
      </w:r>
    </w:p>
    <w:p>
      <w:pPr>
        <w:pStyle w:val="Corpodetexto"/>
      </w:pPr>
      <w:r>
        <w:rPr>
          <w:b/>
          <w:bCs/>
        </w:rPr>
        <w:t xml:space="preserve">Recomendação</w:t>
      </w:r>
      <w:r>
        <w:t xml:space="preserve">: Desenvolver e implementar sistema de monitoramento e avaliação das metas e ações estabelecidas, utilizando ferramentas tecnológicas apropriadas para consolidar dados e gerar relatórios periódicos sobre o progresso, visando monitorar a Programação Anual de Saúde e atender ao inciso I, do paragráfo único, do art 19, Capítulo II, Anexo X, da Portaria de Consolidação MS/GM 03, de 28/09/2017.</w:t>
      </w:r>
    </w:p>
    <w:p>
      <w:pPr>
        <w:pStyle w:val="Corpodetexto"/>
      </w:pPr>
      <w:r>
        <w:rPr>
          <w:b/>
          <w:bCs/>
        </w:rPr>
        <w:t xml:space="preserve">Etiqueta Antiga</w:t>
      </w:r>
      <w:r>
        <w:t xml:space="preserve">: Gestão de dados e informações</w:t>
      </w:r>
    </w:p>
    <w:bookmarkEnd w:id="127"/>
    <w:bookmarkStart w:id="128" w:name="auditoria-19814-constatação-nº-695264-1"/>
    <w:p>
      <w:pPr>
        <w:pStyle w:val="Ttulo2"/>
      </w:pPr>
      <w:r>
        <w:t xml:space="preserve">Auditoria 19814, Constatação Nº 695264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Ausência de continuidade do cuidado ou ações de redução de danos a grupos específicos de pacientes nas UBS visitadas no período auditado.</w:t>
      </w:r>
    </w:p>
    <w:p>
      <w:pPr>
        <w:pStyle w:val="Corpodetexto"/>
      </w:pPr>
      <w:r>
        <w:rPr>
          <w:b/>
          <w:bCs/>
        </w:rPr>
        <w:t xml:space="preserve">Recomendação</w:t>
      </w:r>
      <w:r>
        <w:t xml:space="preserve">: Assegurar que os prontuários possuam todos os registros referentes a continuidade do cuidado ou ações de redução de danos a grupos específicos de pacientes sejam gestantes, idosos, adolescentes, crianças e pessoas em situação de rua, conforme o preconizado na Portaria de Consolidação nº 3, de 28 de setembro de 2017, Anexo V, Art. 4º, Inciso I, que preconiza a promoção de cuidados em saúde especialmente para grupos mais vulneráveis.</w:t>
      </w:r>
    </w:p>
    <w:p>
      <w:pPr>
        <w:pStyle w:val="Corpodetexto"/>
      </w:pPr>
      <w:r>
        <w:rPr>
          <w:b/>
          <w:bCs/>
        </w:rPr>
        <w:t xml:space="preserve">Etiqueta Antiga</w:t>
      </w:r>
      <w:r>
        <w:t xml:space="preserve">: Gestão de dados e informações</w:t>
      </w:r>
    </w:p>
    <w:bookmarkEnd w:id="128"/>
    <w:bookmarkStart w:id="129" w:name="auditoria-19821-constatação-nº-692743-1"/>
    <w:p>
      <w:pPr>
        <w:pStyle w:val="Ttulo2"/>
      </w:pPr>
      <w:r>
        <w:t xml:space="preserve">Auditoria 19821, Constatação Nº 692743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Informação</w:t>
      </w:r>
    </w:p>
    <w:p>
      <w:pPr>
        <w:pStyle w:val="Corpodetexto"/>
      </w:pPr>
      <w:r>
        <w:rPr>
          <w:b/>
          <w:bCs/>
        </w:rPr>
        <w:t xml:space="preserve">Constatação</w:t>
      </w:r>
      <w:r>
        <w:t xml:space="preserve">: A SMS não divulga à comunidade as ações voltadas à saúde mental na atenção básica.</w:t>
      </w:r>
    </w:p>
    <w:p>
      <w:pPr>
        <w:pStyle w:val="Corpodetexto"/>
      </w:pPr>
      <w:r>
        <w:rPr>
          <w:b/>
          <w:bCs/>
        </w:rPr>
        <w:t xml:space="preserve">Recomendação</w:t>
      </w:r>
      <w:r>
        <w:t xml:space="preserve">: 1 - Dar transparência e visisibilidade da gestão da saúde conforme determina o Art. 31 da Lei Complementar n° 141, 13 de janeiro de 2012, que eatbelece que: Os órgãos gestores de saúde da União, dos Estados, do Distrito Federal e dos Municípios darão ampla divulgação, inclusive em meios eletrônicos de acesso público, das prestações de contas periódicas da área da saúde, para consulta e apreciação dos cidadãos e de instituições da sociedade. 2 - Cumprir o que determina o art. 11 do Decreto Presidencial nº 1651 de 28 de setembro de 1995 que estabelece que os órgãos do SUS e as entidades privadas, que dele participarem de forma complementar, ficam obrigados a prestar, quando exigida, ao pessoal em exercício no SNA, toda informação necessária ao desempenho das atividades de controle, avaliação e auditoria.</w:t>
      </w:r>
    </w:p>
    <w:p>
      <w:pPr>
        <w:pStyle w:val="Corpodetexto"/>
      </w:pPr>
      <w:r>
        <w:rPr>
          <w:b/>
          <w:bCs/>
        </w:rPr>
        <w:t xml:space="preserve">Etiqueta Antiga</w:t>
      </w:r>
      <w:r>
        <w:t xml:space="preserve">: Gestão de dados e informações</w:t>
      </w:r>
    </w:p>
    <w:bookmarkEnd w:id="129"/>
    <w:bookmarkStart w:id="130" w:name="auditoria-19826-constatação-nº-694650-1"/>
    <w:p>
      <w:pPr>
        <w:pStyle w:val="Ttulo2"/>
      </w:pPr>
      <w:r>
        <w:t xml:space="preserve">Auditoria 19826, Constatação Nº 694650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Capacidade Instalada/cadastro</w:t>
      </w:r>
    </w:p>
    <w:p>
      <w:pPr>
        <w:pStyle w:val="Corpodetexto"/>
      </w:pPr>
      <w:r>
        <w:rPr>
          <w:b/>
          <w:bCs/>
        </w:rPr>
        <w:t xml:space="preserve">Constatação</w:t>
      </w:r>
      <w:r>
        <w:t xml:space="preserve">: Os dados da Santa Casa de Auriflama não estavam atualizados, no Cadastro Nacional de Estabelecimentos de Saúde (Cnes), em relação aos profissionais que realizaram o procedimento de Atendimento Médico em Unidade de Pronto Atendimento (Código Sigtap 03.01.06.009-6), no período de janeiro a dezembro de 2022.</w:t>
      </w:r>
    </w:p>
    <w:p>
      <w:pPr>
        <w:pStyle w:val="Corpodetexto"/>
      </w:pPr>
      <w:r>
        <w:rPr>
          <w:b/>
          <w:bCs/>
        </w:rPr>
        <w:t xml:space="preserve">Recomendação</w:t>
      </w:r>
      <w:r>
        <w:t xml:space="preserve">: Realizar a manutenção dos dados cadastrais, conforme orientação do artigo 364 e de acordo com o inciso III do artigo 369, ambos da Portaria de Consolidação GM/MS/01 de 28 de setembro de 2017 que estabelece que compete às direções estaduais do SUS, em relação ao CNES fiscalizar, auditar, validar ou alterar, quando necessário, o cadastro dos estabelecimentos de saúde integrantes do SUS que estejam sob seu comando ou cujo comando esteja compartilhado com a esfera estadual.</w:t>
      </w:r>
    </w:p>
    <w:p>
      <w:pPr>
        <w:pStyle w:val="Corpodetexto"/>
      </w:pPr>
      <w:r>
        <w:rPr>
          <w:b/>
          <w:bCs/>
        </w:rPr>
        <w:t xml:space="preserve">Etiqueta Antiga</w:t>
      </w:r>
      <w:r>
        <w:t xml:space="preserve">: Gestão de dados e informações</w:t>
      </w:r>
    </w:p>
    <w:bookmarkEnd w:id="130"/>
    <w:bookmarkStart w:id="131" w:name="auditoria-19826-constatação-nº-694693-1"/>
    <w:p>
      <w:pPr>
        <w:pStyle w:val="Ttulo2"/>
      </w:pPr>
      <w:r>
        <w:t xml:space="preserve">Auditoria 19826, Constatação Nº 694693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Os dados de produção inseridos no Sistema de Informações Ambulatoriais (SIA-SUS) referentes ao procedimento Atendimento Médico em Unidade de Pronto Atendimento (código Sigtap 03.01.06.009-6), no período de janeiro a dezembro de 2022, não correspondem à verdadeira produção e esta não foi devidamente comprovada.</w:t>
      </w:r>
    </w:p>
    <w:p>
      <w:pPr>
        <w:pStyle w:val="Corpodetexto"/>
      </w:pPr>
      <w:r>
        <w:rPr>
          <w:b/>
          <w:bCs/>
        </w:rPr>
        <w:t xml:space="preserve">Recomendação</w:t>
      </w:r>
      <w:r>
        <w:t xml:space="preserve">: Exercer a competência de planejar, organizar, controlar e avaliar as ações e os serviços de saúde e gerir e executar os serviços públicos de saúde de acordo com o inciso I do art. 18 da Lei n. 8.080/1990. Obedecer à sistemática de alimentação dos Bancos de Dados Nacionais dos Sistemas de Informação em Saúde SIA, SIH e SCNES conforme os incisos I, II,III , IV e V do art. 295 da Portaria de Consolidação GM/MS n. 01/2017 e controlar e avaliar a produção ambulatorial processada e enviada para o gestor federal como determina o item 2.3 do Manual de Operação do Sistema SIA/SUS (2016).</w:t>
      </w:r>
    </w:p>
    <w:p>
      <w:pPr>
        <w:pStyle w:val="Corpodetexto"/>
      </w:pPr>
      <w:r>
        <w:rPr>
          <w:b/>
          <w:bCs/>
        </w:rPr>
        <w:t xml:space="preserve">Etiqueta Antiga</w:t>
      </w:r>
      <w:r>
        <w:t xml:space="preserve">: Gestão de dados e informações</w:t>
      </w:r>
    </w:p>
    <w:bookmarkEnd w:id="131"/>
    <w:bookmarkStart w:id="132" w:name="auditoria-19833-constatação-nº-695015-1"/>
    <w:p>
      <w:pPr>
        <w:pStyle w:val="Ttulo2"/>
      </w:pPr>
      <w:r>
        <w:t xml:space="preserve">Auditoria 19833, Constatação Nº 695015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 CMRF de Corumbá não disponibilizou os relatórios sobre o processo logístico da CMRF de Corumbá (recebimento, armazenamento e distribuição) e inventário dos imunobiológicos armazenados no ano de 2022 e 2023.</w:t>
      </w:r>
    </w:p>
    <w:p>
      <w:pPr>
        <w:pStyle w:val="Corpodetexto"/>
      </w:pPr>
      <w:r>
        <w:rPr>
          <w:b/>
          <w:bCs/>
        </w:rPr>
        <w:t xml:space="preserve">Recomendação</w:t>
      </w:r>
      <w:r>
        <w:t xml:space="preserve">: Manter atualizado controle referente à movimentação dos imunobiológicos (recebidos e distribuídos) e manter acessível o inventário dos imunobiológicos armazenados na CMRF, conforme art. 55, Seção VI, Resolução de Diretoria Colegiada - RDC nº 430, de 8/10/2020.</w:t>
      </w:r>
    </w:p>
    <w:p>
      <w:pPr>
        <w:pStyle w:val="Corpodetexto"/>
      </w:pPr>
      <w:r>
        <w:rPr>
          <w:b/>
          <w:bCs/>
        </w:rPr>
        <w:t xml:space="preserve">Etiqueta Antiga</w:t>
      </w:r>
      <w:r>
        <w:t xml:space="preserve">: Gestão de dados e informações</w:t>
      </w:r>
    </w:p>
    <w:bookmarkEnd w:id="132"/>
    <w:bookmarkStart w:id="133" w:name="auditoria-19840-constatação-nº-701369-1"/>
    <w:p>
      <w:pPr>
        <w:pStyle w:val="Ttulo2"/>
      </w:pPr>
      <w:r>
        <w:t xml:space="preserve">Auditoria 19840, Constatação Nº 701369 (#1)</w:t>
      </w:r>
    </w:p>
    <w:p>
      <w:pPr>
        <w:pStyle w:val="FirstParagraph"/>
      </w:pPr>
      <w:r>
        <w:rPr>
          <w:b/>
          <w:bCs/>
        </w:rPr>
        <w:t xml:space="preserve">Grupo</w:t>
      </w:r>
      <w:r>
        <w:t xml:space="preserve">: Regionalização, Planejamento e Programação</w:t>
      </w:r>
    </w:p>
    <w:p>
      <w:pPr>
        <w:pStyle w:val="Corpodetexto"/>
      </w:pPr>
      <w:r>
        <w:rPr>
          <w:b/>
          <w:bCs/>
        </w:rPr>
        <w:t xml:space="preserve">Subgrupo</w:t>
      </w:r>
      <w:r>
        <w:t xml:space="preserve">: Instrumentos de Planejamento PS</w:t>
      </w:r>
    </w:p>
    <w:p>
      <w:pPr>
        <w:pStyle w:val="Corpodetexto"/>
      </w:pPr>
      <w:r>
        <w:rPr>
          <w:b/>
          <w:bCs/>
        </w:rPr>
        <w:t xml:space="preserve">Item</w:t>
      </w:r>
      <w:r>
        <w:t xml:space="preserve">: Sistemática de Elaboração/Conteúdo</w:t>
      </w:r>
    </w:p>
    <w:p>
      <w:pPr>
        <w:pStyle w:val="Corpodetexto"/>
      </w:pPr>
      <w:r>
        <w:rPr>
          <w:b/>
          <w:bCs/>
        </w:rPr>
        <w:t xml:space="preserve">Constatação</w:t>
      </w:r>
      <w:r>
        <w:t xml:space="preserve">: A Semsam não comprovou a inserção de informações sobre a Atenção Especializada ofertada no município em todos os instrumentos de gestão de 2021.</w:t>
      </w:r>
    </w:p>
    <w:p>
      <w:pPr>
        <w:pStyle w:val="Corpodetexto"/>
      </w:pPr>
      <w:r>
        <w:rPr>
          <w:b/>
          <w:bCs/>
        </w:rPr>
        <w:t xml:space="preserve">Recomendação</w:t>
      </w:r>
      <w:r>
        <w:t xml:space="preserve">: Revisar e fortalecer os processos internos de planejamento, execução e monitoramento. Isso implica em elaborar o PMS e a PAS a partir de uma análise situacional detalhada das necessidades da população e peculiaridades do município, garantindo a alocação transparente dos recursos orçamentários para a Atenção Especializada, e, subsequentemente, utilizar o RAG para apresentar os resultados alcançados com a execução da PAS e orientar eventuais redirecionamentos necessários no Plano de Saúde, assegurando assim uma gestão mais eficiente e responsável. Dessa forma garantir que a Atenção Especializada seja adequadamente contemplada nos instrumentos de gestão em conformidade com os artigos 95, 96, 97 e 99 da Portaria de Consolidação GM/MS nº 1/2017.</w:t>
      </w:r>
    </w:p>
    <w:p>
      <w:pPr>
        <w:pStyle w:val="Corpodetexto"/>
      </w:pPr>
      <w:r>
        <w:rPr>
          <w:b/>
          <w:bCs/>
        </w:rPr>
        <w:t xml:space="preserve">Etiqueta Antiga</w:t>
      </w:r>
      <w:r>
        <w:t xml:space="preserve">: Governança e estrutura organizacional</w:t>
      </w:r>
    </w:p>
    <w:bookmarkEnd w:id="133"/>
    <w:bookmarkStart w:id="134" w:name="auditoria-19848-constatação-nº-701958-1"/>
    <w:p>
      <w:pPr>
        <w:pStyle w:val="Ttulo2"/>
      </w:pPr>
      <w:r>
        <w:t xml:space="preserve">Auditoria 19848, Constatação Nº 701958 (#1)</w:t>
      </w:r>
    </w:p>
    <w:p>
      <w:pPr>
        <w:pStyle w:val="FirstParagraph"/>
      </w:pPr>
      <w:r>
        <w:rPr>
          <w:b/>
          <w:bCs/>
        </w:rPr>
        <w:t xml:space="preserve">Grupo</w:t>
      </w:r>
      <w:r>
        <w:t xml:space="preserve">: Saúde do Trabalhador</w:t>
      </w:r>
    </w:p>
    <w:p>
      <w:pPr>
        <w:pStyle w:val="Corpodetexto"/>
      </w:pPr>
      <w:r>
        <w:rPr>
          <w:b/>
          <w:bCs/>
        </w:rPr>
        <w:t xml:space="preserve">Subgrupo</w:t>
      </w:r>
      <w:r>
        <w:t xml:space="preserve">: Produção de Informação</w:t>
      </w:r>
    </w:p>
    <w:p>
      <w:pPr>
        <w:pStyle w:val="Corpodetexto"/>
      </w:pPr>
      <w:r>
        <w:rPr>
          <w:b/>
          <w:bCs/>
        </w:rPr>
        <w:t xml:space="preserve">Item</w:t>
      </w:r>
      <w:r>
        <w:t xml:space="preserve">: Base de dados</w:t>
      </w:r>
    </w:p>
    <w:p>
      <w:pPr>
        <w:pStyle w:val="Corpodetexto"/>
      </w:pPr>
      <w:r>
        <w:rPr>
          <w:b/>
          <w:bCs/>
        </w:rPr>
        <w:t xml:space="preserve">Constatação</w:t>
      </w:r>
      <w:r>
        <w:t xml:space="preserve">: O CEREST Regional de Aracati/CE, sob gestão da Secretaria Municipal de Saúde-SMS de Aracati/CE, apresentou documentação relativa ao atendimento prestado aos cidadãos contendo informações divergentes aos respectivos registros no Sistema de Informação Ambulatorial-SIA/SUS.</w:t>
      </w:r>
    </w:p>
    <w:p>
      <w:pPr>
        <w:pStyle w:val="Corpodetexto"/>
      </w:pPr>
      <w:r>
        <w:rPr>
          <w:b/>
          <w:bCs/>
        </w:rPr>
        <w:t xml:space="preserve">Recomendação</w:t>
      </w:r>
      <w:r>
        <w:t xml:space="preserve">: Registrar adequadamente no Sistema de Informação Ambulatorial-SIA/SUS, de acordo com a produção comprovada dos profissionais lotados no CEREST Regional de Aracati/CE, as informações contidas na documentação relativa aos atendimentos prestados aos cidadãos de cada um dos procedimentos, em conformidade com o item 4, alínea</w:t>
      </w:r>
      <w:r>
        <w:t xml:space="preserve"> </w:t>
      </w:r>
      <w:r>
        <w:rPr>
          <w:rStyle w:val="VerbatimChar"/>
        </w:rPr>
        <w:t xml:space="preserve">h</w:t>
      </w:r>
      <w:r>
        <w:t xml:space="preserve">, inciso II, art. 9º, Capítulo III, do Anexo XV, da Portaria de Consolidação GM/MS n.º 02, de 28 de setembro 2017.</w:t>
      </w:r>
    </w:p>
    <w:p>
      <w:pPr>
        <w:pStyle w:val="Corpodetexto"/>
      </w:pPr>
      <w:r>
        <w:rPr>
          <w:b/>
          <w:bCs/>
        </w:rPr>
        <w:t xml:space="preserve">Etiqueta Antiga</w:t>
      </w:r>
      <w:r>
        <w:t xml:space="preserve">: Gestão de dados e informações</w:t>
      </w:r>
    </w:p>
    <w:bookmarkEnd w:id="134"/>
    <w:bookmarkStart w:id="135" w:name="auditoria-19855-constatação-nº-701787-1"/>
    <w:p>
      <w:pPr>
        <w:pStyle w:val="Ttulo2"/>
      </w:pPr>
      <w:r>
        <w:t xml:space="preserve">Auditoria 19855, Constatação Nº 701787 (#1)</w:t>
      </w:r>
    </w:p>
    <w:p>
      <w:pPr>
        <w:pStyle w:val="FirstParagraph"/>
      </w:pPr>
      <w:r>
        <w:rPr>
          <w:b/>
          <w:bCs/>
        </w:rPr>
        <w:t xml:space="preserve">Grupo</w:t>
      </w:r>
      <w:r>
        <w:t xml:space="preserve">: Saúde do Trabalhador</w:t>
      </w:r>
    </w:p>
    <w:p>
      <w:pPr>
        <w:pStyle w:val="Corpodetexto"/>
      </w:pPr>
      <w:r>
        <w:rPr>
          <w:b/>
          <w:bCs/>
        </w:rPr>
        <w:t xml:space="preserve">Subgrupo</w:t>
      </w:r>
      <w:r>
        <w:t xml:space="preserve">: Ações</w:t>
      </w:r>
    </w:p>
    <w:p>
      <w:pPr>
        <w:pStyle w:val="Corpodetexto"/>
      </w:pPr>
      <w:r>
        <w:rPr>
          <w:b/>
          <w:bCs/>
        </w:rPr>
        <w:t xml:space="preserve">Item</w:t>
      </w:r>
      <w:r>
        <w:t xml:space="preserve">: Utilização dos Protocolos</w:t>
      </w:r>
    </w:p>
    <w:p>
      <w:pPr>
        <w:pStyle w:val="Corpodetexto"/>
      </w:pPr>
      <w:r>
        <w:rPr>
          <w:b/>
          <w:bCs/>
        </w:rPr>
        <w:t xml:space="preserve">Constatação</w:t>
      </w:r>
      <w:r>
        <w:t xml:space="preserve">: O CEREST Regional Maricá/RJ não comprovou utilização dos protocolos de Atenção à Saúde do Trabalhador como parte integrante de suas práticas clínicas e operacionais.</w:t>
      </w:r>
    </w:p>
    <w:p>
      <w:pPr>
        <w:pStyle w:val="Corpodetexto"/>
      </w:pPr>
      <w:r>
        <w:rPr>
          <w:b/>
          <w:bCs/>
        </w:rPr>
        <w:t xml:space="preserve">Recomendação</w:t>
      </w:r>
      <w:r>
        <w:t xml:space="preserve">: Manter um registro formal dos protocolos de Atenção à Saúde do Trabalhador, demonstrando sua adoção e aplicação nas práticas clínicas e operacionais, conforme previsto nos: Inciso I, Art. 8º, Capítulo II, do Anexo XV da Portaria de Consolidação GM/MS nº 2, de 28/9/2017; Inciso I, Art. 9º, Capítulo III, do Anexo XV da Portaria de Consolidação GM/MS nº 2, de 28/9/2017; e, Inciso VI, do Anexo 7, do Anexo X, Portaria de Consolidação GM/MS nº 3, de 28/9/2017.</w:t>
      </w:r>
    </w:p>
    <w:p>
      <w:pPr>
        <w:pStyle w:val="Corpodetexto"/>
      </w:pPr>
      <w:r>
        <w:rPr>
          <w:b/>
          <w:bCs/>
        </w:rPr>
        <w:t xml:space="preserve">Etiqueta Antiga</w:t>
      </w:r>
      <w:r>
        <w:t xml:space="preserve">: Gestão de operações</w:t>
      </w:r>
    </w:p>
    <w:bookmarkEnd w:id="135"/>
    <w:bookmarkStart w:id="136" w:name="auditoria-19857-constatação-nº-702628-1"/>
    <w:p>
      <w:pPr>
        <w:pStyle w:val="Ttulo2"/>
      </w:pPr>
      <w:r>
        <w:t xml:space="preserve">Auditoria 19857, Constatação Nº 702628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As informações publicadas nos sítios da SESDF encontram-se desatualizadas e não estão disponíveis na página</w:t>
      </w:r>
      <w:r>
        <w:t xml:space="preserve"> </w:t>
      </w:r>
      <w:r>
        <w:t xml:space="preserve">‘’Parcerias GDF MROSC’</w:t>
      </w:r>
      <w:r>
        <w:t xml:space="preserve">’.</w:t>
      </w:r>
    </w:p>
    <w:p>
      <w:pPr>
        <w:pStyle w:val="Corpodetexto"/>
      </w:pPr>
      <w:r>
        <w:rPr>
          <w:b/>
          <w:bCs/>
        </w:rPr>
        <w:t xml:space="preserve">Recomendação</w:t>
      </w:r>
      <w:r>
        <w:t xml:space="preserve">: 1. Instituir rotina de atualização periódica das informações das parcerias nos canais oficiais da SESDF, com prazos e responsabilidades definidos. 2. Seguir a periodicidade estabelecida no Plano de Atividade de Monitoramento e Avaliação do MROSC para a verificação do cumprimento da Transparência. 3. Cadastrar e divulgar integralmente os dados do Termo de Fomento nº 07/2024 na Plataforma Parcerias GDF MROSC, em conformidade com Art. 2º, §1º e Art. 4º do Decreto n.º 45.755/2024; Lei nº 13.019/2014, art. 11; e Portaria SEEC/DF nº 449/2024.</w:t>
      </w:r>
    </w:p>
    <w:p>
      <w:pPr>
        <w:pStyle w:val="Corpodetexto"/>
      </w:pPr>
      <w:r>
        <w:rPr>
          <w:b/>
          <w:bCs/>
        </w:rPr>
        <w:t xml:space="preserve">Etiqueta Antiga</w:t>
      </w:r>
      <w:r>
        <w:t xml:space="preserve">: Gestão de dados e informações</w:t>
      </w:r>
    </w:p>
    <w:bookmarkEnd w:id="136"/>
    <w:bookmarkStart w:id="137" w:name="auditoria-19876-constatação-nº-703741-3"/>
    <w:p>
      <w:pPr>
        <w:pStyle w:val="Ttulo2"/>
      </w:pPr>
      <w:r>
        <w:t xml:space="preserve">Auditoria 19876, Constatação Nº 703741 (#3)</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O HEG registrou o CID principal das AIHs de forma incompatível com o procedimento 04.16.09.013-3 (Ressecção de Tumor de Partes Moles em Oncologia), em desacordo com os atributos definidos no SIGTAP.</w:t>
      </w:r>
    </w:p>
    <w:p>
      <w:pPr>
        <w:pStyle w:val="Corpodetexto"/>
      </w:pPr>
      <w:r>
        <w:rPr>
          <w:b/>
          <w:bCs/>
        </w:rPr>
        <w:t xml:space="preserve">Recomendação</w:t>
      </w:r>
      <w:r>
        <w:t xml:space="preserve">: Aprimorar o controle dos registros de CIDs no SIH, conforme o Manual Técnico Operacional SIH, versão 2017, pág. 68</w:t>
      </w:r>
      <w:r>
        <w:t xml:space="preserve"> </w:t>
      </w:r>
      <w:r>
        <w:t xml:space="preserve">“que estabelece que o CID terá que ser compatível com a principal patologia referente ao procedimento informado na primeira linha de realizados”</w:t>
      </w:r>
      <w:r>
        <w:t xml:space="preserve">.</w:t>
      </w:r>
    </w:p>
    <w:p>
      <w:pPr>
        <w:pStyle w:val="Corpodetexto"/>
      </w:pPr>
      <w:r>
        <w:rPr>
          <w:b/>
          <w:bCs/>
        </w:rPr>
        <w:t xml:space="preserve">Etiqueta Antiga</w:t>
      </w:r>
      <w:r>
        <w:t xml:space="preserve">: Gestão de dados e informações</w:t>
      </w:r>
    </w:p>
    <w:bookmarkEnd w:id="137"/>
    <w:bookmarkStart w:id="138" w:name="auditoria-19877-constatação-nº-703124-1"/>
    <w:p>
      <w:pPr>
        <w:pStyle w:val="Ttulo2"/>
      </w:pPr>
      <w:r>
        <w:t xml:space="preserve">Auditoria 19877, Constatação Nº 703124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Houve cobrança irregular do procedimento 04.16.08.008-1 (Reconstrução com Retalho Miocutâneo (Qualquer Parte) em Oncologia) no HSJ durante o período auditado.</w:t>
      </w:r>
    </w:p>
    <w:p>
      <w:pPr>
        <w:pStyle w:val="Corpodetexto"/>
      </w:pPr>
      <w:r>
        <w:rPr>
          <w:b/>
          <w:bCs/>
        </w:rPr>
        <w:t xml:space="preserve">Recomendação</w:t>
      </w:r>
      <w:r>
        <w:t xml:space="preserve">: Implementar medidas para adequações dos códigos dos procedimentos inseridos nos sistemas de informações de saúde, conforme os critérios estabelecidos no Sigtap e em conformidade com o Manual de Bases Técnicas da Oncologia (2022), como também assegurar a veracidade das informações prestadas ao SUS, conforme Inciso VI, Art. 131 da Portaria de Consolidação GM/MS nº 1/2017 e do §2º do art. 26 da Lei nº 8.080/1990.</w:t>
      </w:r>
    </w:p>
    <w:p>
      <w:pPr>
        <w:pStyle w:val="Corpodetexto"/>
      </w:pPr>
      <w:r>
        <w:rPr>
          <w:b/>
          <w:bCs/>
        </w:rPr>
        <w:t xml:space="preserve">Etiqueta Antiga</w:t>
      </w:r>
      <w:r>
        <w:t xml:space="preserve">: Gestão de operações</w:t>
      </w:r>
    </w:p>
    <w:bookmarkEnd w:id="138"/>
    <w:bookmarkStart w:id="139" w:name="auditoria-19882-constatação-nº-703445-1"/>
    <w:p>
      <w:pPr>
        <w:pStyle w:val="Ttulo2"/>
      </w:pPr>
      <w:r>
        <w:t xml:space="preserve">Auditoria 19882, Constatação Nº 703445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Santa Casa de Misericórdia de Maceió não comprovou, em sua totalidade, a realização do procedimento 04.16.08.008-1 - Reconstrução com Retalho Miocutâneo (Qualquer Parte) em Oncologia.</w:t>
      </w:r>
    </w:p>
    <w:p>
      <w:pPr>
        <w:pStyle w:val="Corpodetexto"/>
      </w:pPr>
      <w:r>
        <w:rPr>
          <w:b/>
          <w:bCs/>
        </w:rPr>
        <w:t xml:space="preserve">Recomendação</w:t>
      </w:r>
      <w:r>
        <w:t xml:space="preserve">: A Gestão da Secretaria de Atenção Especializada do Ministério da Saúde (SAES/MS) deve aprimorar os sistemas de monitoramento e o controle dos pagamentos relativos a produção hospitalar dos procedimentos oncológicos, especialmente os com códigos 04.16.08.008-1 - Reconstrução com Retalho Miocutâneo (Qualquer Parte) em Oncologia; avaliar a possibilidade da inclusão de críticas e rejeição das AIHs geradas pelo Sistema de Informações Hospitalares Descentralizado (SHD2) a partir da compatibilização dos códigos principais com os definidos no SIGTAP/SUS; monitorar a devolução dos valores indicados na Planilha de Devolução deste relatório de auditoria aos cofres da União no valor de R$ 49.927,91 (quarenta e nove mil, novecentos e vinte e sete reais e noventa e um centavos), devidamente corrigido por índices oficiais, definidos pelo Tribunal de Contas da União (TCU), pelo descumprimento: PT Consolidação GM/MS nº 1 de 28/09/2017, inciso VI do art. 131; item 3, pág. 27 a 36 do Manual de Bases Técnicas da Oncologia, aprovado pela PT GM/MS nº 396/2.000, versão 10/2016; e art. 63 da Lei 4.320, de 17/03/1964; e monitorar o cumprimento das recomendações desta constatação sobre as providências e pagamentos realizados pelos responsáveis.</w:t>
      </w:r>
    </w:p>
    <w:p>
      <w:pPr>
        <w:pStyle w:val="Corpodetexto"/>
      </w:pPr>
      <w:r>
        <w:rPr>
          <w:b/>
          <w:bCs/>
        </w:rPr>
        <w:t xml:space="preserve">Etiqueta Antiga</w:t>
      </w:r>
      <w:r>
        <w:t xml:space="preserve">: Gestão de operações</w:t>
      </w:r>
    </w:p>
    <w:bookmarkEnd w:id="139"/>
    <w:bookmarkStart w:id="140" w:name="auditoria-19890-constatação-nº-702548-2"/>
    <w:p>
      <w:pPr>
        <w:pStyle w:val="Ttulo2"/>
      </w:pPr>
      <w:r>
        <w:t xml:space="preserve">Auditoria 19890, Constatação Nº 702548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Ausência da disponibilidade de AIHs com seus respectivos prontuários solicitados, para comprovação da realização dos procedimentos cirúrgicos cobrados em AIH com código 04.15.02.005-0 (Procedimentos Sequenciais em Oncologia) e reconstrução mamária após procedimento cirúrgico de mastectomia total ou simples.</w:t>
      </w:r>
    </w:p>
    <w:p>
      <w:pPr>
        <w:pStyle w:val="Corpodetexto"/>
      </w:pPr>
      <w:r>
        <w:rPr>
          <w:b/>
          <w:bCs/>
        </w:rPr>
        <w:t xml:space="preserve">Recomendação</w:t>
      </w:r>
      <w:r>
        <w:t xml:space="preserve">: Providenciar a correção dos processos e fluxo de apresentação das documentações solicitadas desenvolvidos pelo DAME (departamento de arquivo médico e estatístico), a fim de garantir a existência de documentos que evidenciem a efetiva prestação dos serviços de forma organizada quando solicitadas, conforme preconizado no Art. 11°, do Decreto Federal nº 1.651, de 28/09/1995, quanto à disponibilização de documentos solicitados, bem como realizar a orientação e treinamento da equipe técnica da unidade auditada, para atender as disposições contidas nos parágrafo 1º e 2º, do Art. 87, do Código de Ética Médica, aprovado pela Resolução CFM nº 2.217/2018.</w:t>
      </w:r>
    </w:p>
    <w:p>
      <w:pPr>
        <w:pStyle w:val="Corpodetexto"/>
      </w:pPr>
      <w:r>
        <w:rPr>
          <w:b/>
          <w:bCs/>
        </w:rPr>
        <w:t xml:space="preserve">Etiqueta Antiga</w:t>
      </w:r>
      <w:r>
        <w:t xml:space="preserve">: Gestão de dados e informações</w:t>
      </w:r>
    </w:p>
    <w:bookmarkEnd w:id="140"/>
    <w:bookmarkEnd w:id="141"/>
    <w:bookmarkStart w:id="154" w:name="gestão-de-pessoas-e-capacitação"/>
    <w:p>
      <w:pPr>
        <w:pStyle w:val="Ttulo1"/>
      </w:pPr>
      <w:r>
        <w:t xml:space="preserve">Gestão de pessoas e capacitação</w:t>
      </w:r>
    </w:p>
    <w:bookmarkStart w:id="142" w:name="auditoria-19293-constatação-nº-683550-1"/>
    <w:p>
      <w:pPr>
        <w:pStyle w:val="Ttulo2"/>
      </w:pPr>
      <w:r>
        <w:t xml:space="preserve">Auditoria 19293, Constatação Nº 683550 (#1)</w:t>
      </w:r>
    </w:p>
    <w:p>
      <w:pPr>
        <w:pStyle w:val="FirstParagraph"/>
      </w:pPr>
      <w:r>
        <w:rPr>
          <w:b/>
          <w:bCs/>
        </w:rPr>
        <w:t xml:space="preserve">Grupo</w:t>
      </w:r>
      <w:r>
        <w:t xml:space="preserve">: Controles Internos</w:t>
      </w:r>
    </w:p>
    <w:p>
      <w:pPr>
        <w:pStyle w:val="Corpodetexto"/>
      </w:pPr>
      <w:r>
        <w:rPr>
          <w:b/>
          <w:bCs/>
        </w:rPr>
        <w:t xml:space="preserve">Subgrupo</w:t>
      </w:r>
      <w:r>
        <w:t xml:space="preserve">: Estrutura</w:t>
      </w:r>
    </w:p>
    <w:p>
      <w:pPr>
        <w:pStyle w:val="Corpodetexto"/>
      </w:pPr>
      <w:r>
        <w:rPr>
          <w:b/>
          <w:bCs/>
        </w:rPr>
        <w:t xml:space="preserve">Item</w:t>
      </w:r>
      <w:r>
        <w:t xml:space="preserve">: Recursos Humanos/ Capacitação</w:t>
      </w:r>
    </w:p>
    <w:p>
      <w:pPr>
        <w:pStyle w:val="Corpodetexto"/>
      </w:pPr>
      <w:r>
        <w:rPr>
          <w:b/>
          <w:bCs/>
        </w:rPr>
        <w:t xml:space="preserve">Constatação</w:t>
      </w:r>
      <w:r>
        <w:t xml:space="preserve">: Não foi comprovado o cumprimento da carga horária das atividades de coordenação e direção dos hospitais (HGP, HMDR, HRA, HRAug e HRG) referente ao período de agosto a outubro de 2023.</w:t>
      </w:r>
    </w:p>
    <w:p>
      <w:pPr>
        <w:pStyle w:val="Corpodetexto"/>
      </w:pPr>
      <w:r>
        <w:rPr>
          <w:b/>
          <w:bCs/>
        </w:rPr>
        <w:t xml:space="preserve">Recomendação</w:t>
      </w:r>
      <w:r>
        <w:t xml:space="preserve">: Estabelecer mecanismos institucionais de registro do efetivo labor das atividades relacionadas à Coordenação e à Direção dos hospitais, de forma que viabilize o monitoramento, pela gestão central, do cumprimento da carga horária de coordenação e direção e da produção das atividades administrativas inerentes a esses cargos. Além disso, a implantação das escalas de plantão administrativo nas unidades que trabalham em regime de plantão, efetivando o planejado no item 3.4, Auditoria 2 do Plano de Ação da SES/TO, de 28/9/2022, facilitará o monitoramento do cumprimento da carga horária destinada às atividades de coordenação e direção, qualificando assim os controles internos.</w:t>
      </w:r>
    </w:p>
    <w:p>
      <w:pPr>
        <w:pStyle w:val="Corpodetexto"/>
      </w:pPr>
      <w:r>
        <w:rPr>
          <w:b/>
          <w:bCs/>
        </w:rPr>
        <w:t xml:space="preserve">Etiqueta Antiga</w:t>
      </w:r>
      <w:r>
        <w:t xml:space="preserve">: Gestão de pessoal e capacitação</w:t>
      </w:r>
    </w:p>
    <w:bookmarkEnd w:id="142"/>
    <w:bookmarkStart w:id="143" w:name="auditoria-19380-constatação-nº-659505-1"/>
    <w:p>
      <w:pPr>
        <w:pStyle w:val="Ttulo2"/>
      </w:pPr>
      <w:r>
        <w:t xml:space="preserve">Auditoria 19380, Constatação Nº 659505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Falta de concurso público de provas ou de provas de títulos para os profissionais de saúde do Centro de Especialidades Odontológicas - CEO, UBS Frei Dionísio Guerra Centro e do Hospital das Clínicas do Município de Tuntum, bem como desatualização do Cadastro Nacional de Estabelecimentos de Saúde - CNES das unidades, quanto aos profissionais.</w:t>
      </w:r>
    </w:p>
    <w:p>
      <w:pPr>
        <w:pStyle w:val="Corpodetexto"/>
      </w:pPr>
      <w:r>
        <w:rPr>
          <w:b/>
          <w:bCs/>
        </w:rPr>
        <w:t xml:space="preserve">Recomendação</w:t>
      </w:r>
      <w:r>
        <w:t xml:space="preserve">: 1-Cumprir com o inciso III, do Art. 369, da Portaria de Consolidação GM/MS nº 01, de 28/09/2017, que trata das responsabilidades da direção municipal do SUS em relação ao CNES, assim como dos Arts. 370 e 372, da mesma Portaria que estatui sobre o processo de cadastramento e manutenção ou atualização cadastral proposto para os estabelecimentos de saúde e envio dos referidos dados, devendo os mesmos serem validados para envio à base de dados nacional; 2-Viabilizar a investidura de profissionais em cargo ou emprego público, mediante aprovação em concurso público de provas ou de provas e títulos, conforme estatuído no inciso II, do art. 37 da Constituição Federal, de 05/10/1988.</w:t>
      </w:r>
    </w:p>
    <w:p>
      <w:pPr>
        <w:pStyle w:val="Corpodetexto"/>
      </w:pPr>
      <w:r>
        <w:rPr>
          <w:b/>
          <w:bCs/>
        </w:rPr>
        <w:t xml:space="preserve">Etiqueta Antiga</w:t>
      </w:r>
      <w:r>
        <w:t xml:space="preserve">: Gestão de pessoal e capacitação</w:t>
      </w:r>
    </w:p>
    <w:bookmarkEnd w:id="143"/>
    <w:bookmarkStart w:id="144" w:name="auditoria-19594-constatação-nº-673928-1"/>
    <w:p>
      <w:pPr>
        <w:pStyle w:val="Ttulo2"/>
      </w:pPr>
      <w:r>
        <w:t xml:space="preserve">Auditoria 19594, Constatação Nº 673928 (#1)</w:t>
      </w:r>
    </w:p>
    <w:p>
      <w:pPr>
        <w:pStyle w:val="FirstParagraph"/>
      </w:pPr>
      <w:r>
        <w:rPr>
          <w:b/>
          <w:bCs/>
        </w:rPr>
        <w:t xml:space="preserve">Grupo</w:t>
      </w:r>
      <w:r>
        <w:t xml:space="preserve">: Atenção Básica</w:t>
      </w:r>
    </w:p>
    <w:p>
      <w:pPr>
        <w:pStyle w:val="Corpodetexto"/>
      </w:pPr>
      <w:r>
        <w:rPr>
          <w:b/>
          <w:bCs/>
        </w:rPr>
        <w:t xml:space="preserve">Subgrupo</w:t>
      </w:r>
      <w:r>
        <w:t xml:space="preserve">: ESF - PACS/PSF</w:t>
      </w:r>
    </w:p>
    <w:p>
      <w:pPr>
        <w:pStyle w:val="Corpodetexto"/>
      </w:pPr>
      <w:r>
        <w:rPr>
          <w:b/>
          <w:bCs/>
        </w:rPr>
        <w:t xml:space="preserve">Item</w:t>
      </w:r>
      <w:r>
        <w:t xml:space="preserve">: Composição Equipes</w:t>
      </w:r>
    </w:p>
    <w:p>
      <w:pPr>
        <w:pStyle w:val="Corpodetexto"/>
      </w:pPr>
      <w:r>
        <w:rPr>
          <w:b/>
          <w:bCs/>
        </w:rPr>
        <w:t xml:space="preserve">Constatação</w:t>
      </w:r>
      <w:r>
        <w:t xml:space="preserve">: As equipes de Saúde da Família (eSF) existentes no território não atenderam ao critério da composição mínima, no exercício de 2022.</w:t>
      </w:r>
    </w:p>
    <w:p>
      <w:pPr>
        <w:pStyle w:val="Corpodetexto"/>
      </w:pPr>
      <w:r>
        <w:rPr>
          <w:b/>
          <w:bCs/>
        </w:rPr>
        <w:t xml:space="preserve">Recomendação</w:t>
      </w:r>
      <w:r>
        <w:t xml:space="preserve">: 1. Efetuar a composição das equipes de saúde da família com, no mínimo, médico, preferencialmente da especialidade medicina de família e comunidade, enfermeiro, preferencialmente especialista em saúde da família, auxiliar e/ou técnico de enfermagem e agente comunitário de saúde (ACS), conforme preconizado no item 3.4 do Anexo I do Anexo XXII da Portaria de Consolidação GM/MS nº 2, de 28/9/2017.</w:t>
      </w:r>
    </w:p>
    <w:p>
      <w:pPr>
        <w:pStyle w:val="Corpodetexto"/>
      </w:pPr>
      <w:r>
        <w:rPr>
          <w:b/>
          <w:bCs/>
        </w:rPr>
        <w:t xml:space="preserve">Etiqueta Antiga</w:t>
      </w:r>
      <w:r>
        <w:t xml:space="preserve">: Gestão de pessoal e capacitação</w:t>
      </w:r>
    </w:p>
    <w:bookmarkEnd w:id="144"/>
    <w:bookmarkStart w:id="145" w:name="auditoria-19595-constatação-nº-674275-1"/>
    <w:p>
      <w:pPr>
        <w:pStyle w:val="Ttulo2"/>
      </w:pPr>
      <w:r>
        <w:t xml:space="preserve">Auditoria 19595, Constatação Nº 674275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1 - Proporção de gestantes com pelo menos 6 (seis) consultas pré-natal realizadas, sendo a primeira até a 12ª semana de gestação, no exercício de 2022.</w:t>
      </w:r>
    </w:p>
    <w:p>
      <w:pPr>
        <w:pStyle w:val="Corpodetexto"/>
      </w:pPr>
      <w:r>
        <w:rPr>
          <w:b/>
          <w:bCs/>
        </w:rPr>
        <w:t xml:space="preserve">Recomendação</w:t>
      </w:r>
      <w:r>
        <w:t xml:space="preserve">: 1. Capacitar os profissionais de saúde que atuam na APS, destacando a importância da abordagem integral realizada pela equipe para melhorar a qualidade das ações de pré-natal das gestantes, e à necessidade de produzir respostas adequadas e oportunas com o objetivo de melhorar o acesso e a qualidade dos cuidados ofertados a essa população, de acordo com o item 5 da Nota Técnica nº 13/2022-SAPS/MS e com o Manual Instrutivo do Previne Brasil, página 40; 2.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Corpodetexto"/>
      </w:pPr>
      <w:r>
        <w:rPr>
          <w:b/>
          <w:bCs/>
        </w:rPr>
        <w:t xml:space="preserve">Etiqueta Antiga</w:t>
      </w:r>
      <w:r>
        <w:t xml:space="preserve">: Gestão de pessoal e capacitação</w:t>
      </w:r>
    </w:p>
    <w:bookmarkEnd w:id="145"/>
    <w:bookmarkStart w:id="146" w:name="auditoria-19598-constatação-nº-676925-1"/>
    <w:p>
      <w:pPr>
        <w:pStyle w:val="Ttulo2"/>
      </w:pPr>
      <w:r>
        <w:t xml:space="preserve">Auditoria 19598, Constatação Nº 676925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Recursos humanos</w:t>
      </w:r>
    </w:p>
    <w:p>
      <w:pPr>
        <w:pStyle w:val="Corpodetexto"/>
      </w:pPr>
      <w:r>
        <w:rPr>
          <w:b/>
          <w:bCs/>
        </w:rPr>
        <w:t xml:space="preserve">Constatação</w:t>
      </w:r>
      <w:r>
        <w:t xml:space="preserve">: A Central Estadual de Regulação das Urgências - SAMU 192 desenvolveu parcialmente atividades de capacitação para os profissionais reguladores.</w:t>
      </w:r>
    </w:p>
    <w:p>
      <w:pPr>
        <w:pStyle w:val="Corpodetexto"/>
      </w:pPr>
      <w:r>
        <w:rPr>
          <w:b/>
          <w:bCs/>
        </w:rPr>
        <w:t xml:space="preserve">Recomendação</w:t>
      </w:r>
      <w:r>
        <w:t xml:space="preserve">: Estabelecer e implantar plano de educação permanente na Central Estadual de Regulação das Urgências.</w:t>
      </w:r>
    </w:p>
    <w:p>
      <w:pPr>
        <w:pStyle w:val="Corpodetexto"/>
      </w:pPr>
      <w:r>
        <w:rPr>
          <w:b/>
          <w:bCs/>
        </w:rPr>
        <w:t xml:space="preserve">Etiqueta Antiga</w:t>
      </w:r>
      <w:r>
        <w:t xml:space="preserve">: Gestão de pessoal e capacitação</w:t>
      </w:r>
    </w:p>
    <w:bookmarkEnd w:id="146"/>
    <w:bookmarkStart w:id="147" w:name="auditoria-19610-constatação-nº-674175-2"/>
    <w:p>
      <w:pPr>
        <w:pStyle w:val="Ttulo2"/>
      </w:pPr>
      <w:r>
        <w:t xml:space="preserve">Auditoria 19610, Constatação Nº 674175 (#2)</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Irregularidade na contratação de funcionário como Ouvidor pela convenente.</w:t>
      </w:r>
    </w:p>
    <w:p>
      <w:pPr>
        <w:pStyle w:val="Corpodetexto"/>
      </w:pPr>
      <w:r>
        <w:rPr>
          <w:b/>
          <w:bCs/>
        </w:rPr>
        <w:t xml:space="preserve">Recomendação</w:t>
      </w:r>
      <w:r>
        <w:t xml:space="preserve">: Capacitar as áreas competentes para a análise dos custos do plano de trabalho conferindo-lhes competência para identificar despesas sem relação com o objeto do convênio.</w:t>
      </w:r>
    </w:p>
    <w:p>
      <w:pPr>
        <w:pStyle w:val="Corpodetexto"/>
      </w:pPr>
      <w:r>
        <w:rPr>
          <w:b/>
          <w:bCs/>
        </w:rPr>
        <w:t xml:space="preserve">Etiqueta Antiga</w:t>
      </w:r>
      <w:r>
        <w:t xml:space="preserve">: Gestão de pessoal e capacitação</w:t>
      </w:r>
    </w:p>
    <w:bookmarkEnd w:id="147"/>
    <w:bookmarkStart w:id="148" w:name="auditoria-19617-constatação-nº-675241-1"/>
    <w:p>
      <w:pPr>
        <w:pStyle w:val="Ttulo2"/>
      </w:pPr>
      <w:r>
        <w:t xml:space="preserve">Auditoria 19617, Constatação Nº 675241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Ausência de critérios para as contratações dos profissionais do Apoio à Gestão Administrativa do Convênio nº 878448/2018 (DSEI Rio Tapajós).</w:t>
      </w:r>
    </w:p>
    <w:p>
      <w:pPr>
        <w:pStyle w:val="Corpodetexto"/>
      </w:pPr>
      <w:r>
        <w:rPr>
          <w:b/>
          <w:bCs/>
        </w:rPr>
        <w:t xml:space="preserve">Recomendação</w:t>
      </w:r>
      <w:r>
        <w:t xml:space="preserve">: Estabelecer critérios para a definição das despesas necessárias a serem contratadas para a gestão administrativa da convenente, bem como a observância do valor salarial de cada cargo, solicitando da convenente também a instituição de controle de frequência dos funcionários e o acompanhamento das atividades realizadas pela equipe, conforme preconizado na Lei 13.874 de 2019, que altera o art. 74 do Decreto-Lei 5.452, de 1º de maio de 1943 (CLT), e no § 2º, art. 63, da 4.320/64, que dispõe que a liquidação da despesa por fornecimentos feitos ou serviços prestados terá por base a prestação efetiva do serviço.</w:t>
      </w:r>
    </w:p>
    <w:p>
      <w:pPr>
        <w:pStyle w:val="Corpodetexto"/>
      </w:pPr>
      <w:r>
        <w:rPr>
          <w:b/>
          <w:bCs/>
        </w:rPr>
        <w:t xml:space="preserve">Etiqueta Antiga</w:t>
      </w:r>
      <w:r>
        <w:t xml:space="preserve">: Gestão de contratos</w:t>
      </w:r>
    </w:p>
    <w:bookmarkEnd w:id="148"/>
    <w:bookmarkStart w:id="149" w:name="auditoria-19627-constatação-nº-685053-1"/>
    <w:p>
      <w:pPr>
        <w:pStyle w:val="Ttulo2"/>
      </w:pPr>
      <w:r>
        <w:t xml:space="preserve">Auditoria 19627, Constatação Nº 685053 (#1)</w:t>
      </w:r>
    </w:p>
    <w:p>
      <w:pPr>
        <w:pStyle w:val="FirstParagraph"/>
      </w:pPr>
      <w:r>
        <w:rPr>
          <w:b/>
          <w:bCs/>
        </w:rPr>
        <w:t xml:space="preserve">Grupo</w:t>
      </w:r>
      <w:r>
        <w:t xml:space="preserve">: Atenção Básica</w:t>
      </w:r>
    </w:p>
    <w:p>
      <w:pPr>
        <w:pStyle w:val="Corpodetexto"/>
      </w:pPr>
      <w:r>
        <w:rPr>
          <w:b/>
          <w:bCs/>
        </w:rPr>
        <w:t xml:space="preserve">Subgrupo</w:t>
      </w:r>
      <w:r>
        <w:t xml:space="preserve">: Processo de Trabalho</w:t>
      </w:r>
    </w:p>
    <w:p>
      <w:pPr>
        <w:pStyle w:val="Corpodetexto"/>
      </w:pPr>
      <w:r>
        <w:rPr>
          <w:b/>
          <w:bCs/>
        </w:rPr>
        <w:t xml:space="preserve">Item</w:t>
      </w:r>
      <w:r>
        <w:t xml:space="preserve">: Monitoramento/Acompanhamento/Avaliação</w:t>
      </w:r>
    </w:p>
    <w:p>
      <w:pPr>
        <w:pStyle w:val="Corpodetexto"/>
      </w:pPr>
      <w:r>
        <w:rPr>
          <w:b/>
          <w:bCs/>
        </w:rPr>
        <w:t xml:space="preserve">Constatação</w:t>
      </w:r>
      <w:r>
        <w:t xml:space="preserve">: Não houve controle efetivo da frequência de profissionais no Dsei Litoral Sul durante o exercício de 2022.</w:t>
      </w:r>
    </w:p>
    <w:p>
      <w:pPr>
        <w:pStyle w:val="Corpodetexto"/>
      </w:pPr>
      <w:r>
        <w:rPr>
          <w:b/>
          <w:bCs/>
        </w:rPr>
        <w:t xml:space="preserve">Recomendação</w:t>
      </w:r>
      <w:r>
        <w:t xml:space="preserve">: Realizar o controle efetivo da jornada de trabalho de servidores e prestadores de serviços, de forma a registrar adequadamente as entradas e saídas, horários de almoço, férias, licenças e demais afastamentos, conforme o disposto no art. 74 e respectivos incisos da Lei nº 13.874/2019;</w:t>
      </w:r>
    </w:p>
    <w:p>
      <w:pPr>
        <w:pStyle w:val="Corpodetexto"/>
      </w:pPr>
      <w:r>
        <w:rPr>
          <w:b/>
          <w:bCs/>
        </w:rPr>
        <w:t xml:space="preserve">Etiqueta Antiga</w:t>
      </w:r>
      <w:r>
        <w:t xml:space="preserve">: Gestão de pessoal e capacitação</w:t>
      </w:r>
    </w:p>
    <w:bookmarkEnd w:id="149"/>
    <w:bookmarkStart w:id="150" w:name="auditoria-19655-constatação-nº-684688-1"/>
    <w:p>
      <w:pPr>
        <w:pStyle w:val="Ttulo2"/>
      </w:pPr>
      <w:r>
        <w:t xml:space="preserve">Auditoria 19655, Constatação Nº 684688 (#1)</w:t>
      </w:r>
    </w:p>
    <w:p>
      <w:pPr>
        <w:pStyle w:val="FirstParagraph"/>
      </w:pPr>
      <w:r>
        <w:rPr>
          <w:b/>
          <w:bCs/>
        </w:rPr>
        <w:t xml:space="preserve">Grupo</w:t>
      </w:r>
      <w:r>
        <w:t xml:space="preserve">: Atenção Básica</w:t>
      </w:r>
    </w:p>
    <w:p>
      <w:pPr>
        <w:pStyle w:val="Corpodetexto"/>
      </w:pPr>
      <w:r>
        <w:rPr>
          <w:b/>
          <w:bCs/>
        </w:rPr>
        <w:t xml:space="preserve">Subgrupo</w:t>
      </w:r>
      <w:r>
        <w:t xml:space="preserve">: ESF - PACS/PSF</w:t>
      </w:r>
    </w:p>
    <w:p>
      <w:pPr>
        <w:pStyle w:val="Corpodetexto"/>
      </w:pPr>
      <w:r>
        <w:rPr>
          <w:b/>
          <w:bCs/>
        </w:rPr>
        <w:t xml:space="preserve">Item</w:t>
      </w:r>
      <w:r>
        <w:t xml:space="preserve">: Carga Horária</w:t>
      </w:r>
    </w:p>
    <w:p>
      <w:pPr>
        <w:pStyle w:val="Corpodetexto"/>
      </w:pPr>
      <w:r>
        <w:rPr>
          <w:b/>
          <w:bCs/>
        </w:rPr>
        <w:t xml:space="preserve">Constatação</w:t>
      </w:r>
      <w:r>
        <w:t xml:space="preserve">: A equipe de Saúde da Família - eSF não atende ao critério da composição mínima no que se refere a carga horária.</w:t>
      </w:r>
    </w:p>
    <w:p>
      <w:pPr>
        <w:pStyle w:val="Corpodetexto"/>
      </w:pPr>
      <w:r>
        <w:rPr>
          <w:b/>
          <w:bCs/>
        </w:rPr>
        <w:t xml:space="preserve">Recomendação</w:t>
      </w:r>
      <w:r>
        <w:t xml:space="preserve">: Estabelecer ações para o cumprimento de carga horária de 40 horas semanais por profissional da eSF conforme estabelcido no item 1, do item 3.4, do item 3 - Infraestrutura, Ambiência e funcionamento da Atenção, Anexo 1 do Anexo XXII da portaria de consolidação nº 2 de 28/09/2017.</w:t>
      </w:r>
    </w:p>
    <w:p>
      <w:pPr>
        <w:pStyle w:val="Corpodetexto"/>
      </w:pPr>
      <w:r>
        <w:rPr>
          <w:b/>
          <w:bCs/>
        </w:rPr>
        <w:t xml:space="preserve">Etiqueta Antiga</w:t>
      </w:r>
      <w:r>
        <w:t xml:space="preserve">: Gestão de pessoal e capacitação</w:t>
      </w:r>
    </w:p>
    <w:bookmarkEnd w:id="150"/>
    <w:bookmarkStart w:id="151" w:name="auditoria-19746-constatação-nº-692977-1"/>
    <w:p>
      <w:pPr>
        <w:pStyle w:val="Ttulo2"/>
      </w:pPr>
      <w:r>
        <w:t xml:space="preserve">Auditoria 19746, Constatação Nº 692977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Recursos Humanos/Capacitação</w:t>
      </w:r>
    </w:p>
    <w:p>
      <w:pPr>
        <w:pStyle w:val="Corpodetexto"/>
      </w:pPr>
      <w:r>
        <w:rPr>
          <w:b/>
          <w:bCs/>
        </w:rPr>
        <w:t xml:space="preserve">Constatação</w:t>
      </w:r>
      <w:r>
        <w:t xml:space="preserve">: A CMRF não estabelece programas de treinamento regulares, especialmente para procedimentos, equipamentos e tecnologias relacionadas a Cadeia de Frio.</w:t>
      </w:r>
    </w:p>
    <w:p>
      <w:pPr>
        <w:pStyle w:val="Corpodetexto"/>
      </w:pPr>
      <w:r>
        <w:rPr>
          <w:b/>
          <w:bCs/>
        </w:rPr>
        <w:t xml:space="preserve">Recomendação</w:t>
      </w:r>
      <w:r>
        <w:t xml:space="preserve">: Elaborar e implementar um plano de capacitação contínua para todos os profissionais da CMRF, focado em procedimentos, equipamentos e tecnologias da Cadeia de Frio; Garantir o registro formal de todos os treinamentos realizados, com lista de participantes, carga horária e conteúdo ministrado; Certificar-se de que os treinamentos incluam temas específicos da Rede de Frio e promovam a atualização constante dos profissionais envolvidos; conforme exigido pelos art. 32 e art. 33, da seção V, capítulo II, da RDC n.º 63/2011.</w:t>
      </w:r>
    </w:p>
    <w:p>
      <w:pPr>
        <w:pStyle w:val="Corpodetexto"/>
      </w:pPr>
      <w:r>
        <w:rPr>
          <w:b/>
          <w:bCs/>
        </w:rPr>
        <w:t xml:space="preserve">Etiqueta Antiga</w:t>
      </w:r>
      <w:r>
        <w:t xml:space="preserve">: Gestão de pessoal e capacitação</w:t>
      </w:r>
    </w:p>
    <w:bookmarkEnd w:id="151"/>
    <w:bookmarkStart w:id="152" w:name="auditoria-19751-constatação-nº-691317-1"/>
    <w:p>
      <w:pPr>
        <w:pStyle w:val="Ttulo2"/>
      </w:pPr>
      <w:r>
        <w:t xml:space="preserve">Auditoria 19751, Constatação Nº 691317 (#1)</w:t>
      </w:r>
    </w:p>
    <w:p>
      <w:pPr>
        <w:pStyle w:val="FirstParagraph"/>
      </w:pPr>
      <w:r>
        <w:rPr>
          <w:b/>
          <w:bCs/>
        </w:rPr>
        <w:t xml:space="preserve">Grupo</w:t>
      </w:r>
      <w:r>
        <w:t xml:space="preserve">: Controles Internos</w:t>
      </w:r>
    </w:p>
    <w:p>
      <w:pPr>
        <w:pStyle w:val="Corpodetexto"/>
      </w:pPr>
      <w:r>
        <w:rPr>
          <w:b/>
          <w:bCs/>
        </w:rPr>
        <w:t xml:space="preserve">Subgrupo</w:t>
      </w:r>
      <w:r>
        <w:t xml:space="preserve">: Estrutura</w:t>
      </w:r>
    </w:p>
    <w:p>
      <w:pPr>
        <w:pStyle w:val="Corpodetexto"/>
      </w:pPr>
      <w:r>
        <w:rPr>
          <w:b/>
          <w:bCs/>
        </w:rPr>
        <w:t xml:space="preserve">Item</w:t>
      </w:r>
      <w:r>
        <w:t xml:space="preserve">: Recursos Humanos/ Capacitação</w:t>
      </w:r>
    </w:p>
    <w:p>
      <w:pPr>
        <w:pStyle w:val="Corpodetexto"/>
      </w:pPr>
      <w:r>
        <w:rPr>
          <w:b/>
          <w:bCs/>
        </w:rPr>
        <w:t xml:space="preserve">Constatação</w:t>
      </w:r>
      <w:r>
        <w:t xml:space="preserve">: A Gerência de Imunização de Parnaíba não possui um programa de treinamento estruturado e regular.</w:t>
      </w:r>
    </w:p>
    <w:p>
      <w:pPr>
        <w:pStyle w:val="Corpodetexto"/>
      </w:pPr>
      <w:r>
        <w:rPr>
          <w:b/>
          <w:bCs/>
        </w:rPr>
        <w:t xml:space="preserve">Recomendação</w:t>
      </w:r>
      <w:r>
        <w:t xml:space="preserve">: a) Elaborar e implementar um plano anual de capacitação, bem como o relatório de execução do referido plano. O plano deve abranger todos os procedimentos da Rede de Frio, incluindo as Boas Práticas de Armazenamento, Distribuição e Transporte, conforme estipulado no Subitem 7.4, Item 7, páginas 78/79, do Manual de Rede Frio do PNI de 2017. b) Garantir que todos os treinamentos sejam devidamente documentados. Isso inclui o registro de data, carga horária, conteúdo ministrado, nome e formação dos instrutores, e a lista de participantes. Esses registros devem ser mantidos em arquivos organizados e acessíveis para futuras auditorias e verificações, conforme determina o parágrafo único do Art. 32 da Seção V, Capítulo II, da Resolução RDC n.º 63, de 25/11/2011. A implementação dessas recomendações é crucial para garantir a eficácia e a qualidade dos serviços prestados pela Rede de Frio no município de Parnaíba.</w:t>
      </w:r>
    </w:p>
    <w:p>
      <w:pPr>
        <w:pStyle w:val="Corpodetexto"/>
      </w:pPr>
      <w:r>
        <w:rPr>
          <w:b/>
          <w:bCs/>
        </w:rPr>
        <w:t xml:space="preserve">Etiqueta Antiga</w:t>
      </w:r>
      <w:r>
        <w:t xml:space="preserve">: Gestão de pessoal e capacitação</w:t>
      </w:r>
    </w:p>
    <w:bookmarkEnd w:id="152"/>
    <w:bookmarkStart w:id="153" w:name="auditoria-19752-constatação-nº-693844-1"/>
    <w:p>
      <w:pPr>
        <w:pStyle w:val="Ttulo2"/>
      </w:pPr>
      <w:r>
        <w:t xml:space="preserve">Auditoria 19752, Constatação Nº 693844 (#1)</w:t>
      </w:r>
    </w:p>
    <w:p>
      <w:pPr>
        <w:pStyle w:val="FirstParagraph"/>
      </w:pPr>
      <w:r>
        <w:rPr>
          <w:b/>
          <w:bCs/>
        </w:rPr>
        <w:t xml:space="preserve">Grupo</w:t>
      </w:r>
      <w:r>
        <w:t xml:space="preserve">: Programas Estratégicos</w:t>
      </w:r>
    </w:p>
    <w:p>
      <w:pPr>
        <w:pStyle w:val="Corpodetexto"/>
      </w:pPr>
      <w:r>
        <w:rPr>
          <w:b/>
          <w:bCs/>
        </w:rPr>
        <w:t xml:space="preserve">Subgrupo</w:t>
      </w:r>
      <w:r>
        <w:t xml:space="preserve">: Estrutura</w:t>
      </w:r>
    </w:p>
    <w:p>
      <w:pPr>
        <w:pStyle w:val="Corpodetexto"/>
      </w:pPr>
      <w:r>
        <w:rPr>
          <w:b/>
          <w:bCs/>
        </w:rPr>
        <w:t xml:space="preserve">Item</w:t>
      </w:r>
      <w:r>
        <w:t xml:space="preserve">: Recursos Humanos</w:t>
      </w:r>
    </w:p>
    <w:p>
      <w:pPr>
        <w:pStyle w:val="Corpodetexto"/>
      </w:pPr>
      <w:r>
        <w:rPr>
          <w:b/>
          <w:bCs/>
        </w:rPr>
        <w:t xml:space="preserve">Constatação</w:t>
      </w:r>
      <w:r>
        <w:t xml:space="preserve">: A Central Municipal de Rede de Frio de Valparaiso não estabelece programas de treinamento regulares para toda a equipe sobre procedimentos, equipamentos e tecnologias relacionadas à Cadeia de Frio.</w:t>
      </w:r>
    </w:p>
    <w:p>
      <w:pPr>
        <w:pStyle w:val="Corpodetexto"/>
      </w:pPr>
      <w:r>
        <w:rPr>
          <w:b/>
          <w:bCs/>
        </w:rPr>
        <w:t xml:space="preserve">Recomendação</w:t>
      </w:r>
      <w:r>
        <w:t xml:space="preserve">: Realizar capacitações regulares para toda a equipe da CMRF, conforme estipulado no Art. 32 e seu parágrafo único e Art. 33 da RDC ANVISA nº 63, de 25/11/2011, que todos os profissionais envolvidos nas atividades do serviço de saúde sejam capacitados de forma permanente.</w:t>
      </w:r>
    </w:p>
    <w:p>
      <w:pPr>
        <w:pStyle w:val="Corpodetexto"/>
      </w:pPr>
      <w:r>
        <w:rPr>
          <w:b/>
          <w:bCs/>
        </w:rPr>
        <w:t xml:space="preserve">Etiqueta Antiga</w:t>
      </w:r>
      <w:r>
        <w:t xml:space="preserve">: Gestão de pessoal e capacitação</w:t>
      </w:r>
    </w:p>
    <w:bookmarkEnd w:id="153"/>
    <w:bookmarkEnd w:id="154"/>
    <w:bookmarkStart w:id="204" w:name="gestão-de-operações"/>
    <w:p>
      <w:pPr>
        <w:pStyle w:val="Ttulo1"/>
      </w:pPr>
      <w:r>
        <w:t xml:space="preserve">Gestão de operações</w:t>
      </w:r>
    </w:p>
    <w:bookmarkStart w:id="155" w:name="auditoria-19304-constatação-nº-655317-1"/>
    <w:p>
      <w:pPr>
        <w:pStyle w:val="Ttulo2"/>
      </w:pPr>
      <w:r>
        <w:t xml:space="preserve">Auditoria 19304, Constatação Nº 655317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Ausência de exames comprobatórios de imagenologia do pré-operatório.</w:t>
      </w:r>
    </w:p>
    <w:p>
      <w:pPr>
        <w:pStyle w:val="Corpodetexto"/>
      </w:pPr>
      <w:r>
        <w:rPr>
          <w:b/>
          <w:bCs/>
        </w:rPr>
        <w:t xml:space="preserve">Recomendação</w:t>
      </w:r>
      <w:r>
        <w:t xml:space="preserve">: Cumprir o determinado no Item 23.1 do Manual Técnico Operacional do Sistema de Informação Hospitalar (versões 2017), aprovado pela Portaria MS/GM nº 396/2000, no qual dispõe que em caso de implantes de produtos radiopacos, é importante o controle radiológico pré e pós-operatório, com a identificação do paciente.</w:t>
      </w:r>
    </w:p>
    <w:p>
      <w:pPr>
        <w:pStyle w:val="Corpodetexto"/>
      </w:pPr>
      <w:r>
        <w:rPr>
          <w:b/>
          <w:bCs/>
        </w:rPr>
        <w:t xml:space="preserve">Etiqueta Antiga</w:t>
      </w:r>
      <w:r>
        <w:t xml:space="preserve">: Gestão de operações</w:t>
      </w:r>
    </w:p>
    <w:bookmarkEnd w:id="155"/>
    <w:bookmarkStart w:id="156" w:name="auditoria-19380-constatação-nº-659513-1"/>
    <w:p>
      <w:pPr>
        <w:pStyle w:val="Ttulo2"/>
      </w:pPr>
      <w:r>
        <w:t xml:space="preserve">Auditoria 19380, Constatação Nº 659513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Não existem processos administrativos formalizados pela Secretaria Municipal de Saúde de Tuntum para concessão de Tratamento Fora de Domicílio (TFD), dos procedimentos informados no Sistema de Informações Ambulatoriais no exercício de 2021.</w:t>
      </w:r>
    </w:p>
    <w:p>
      <w:pPr>
        <w:pStyle w:val="Corpodetexto"/>
      </w:pPr>
      <w:r>
        <w:rPr>
          <w:b/>
          <w:bCs/>
        </w:rPr>
        <w:t xml:space="preserve">Recomendação</w:t>
      </w:r>
      <w:r>
        <w:t xml:space="preserve">: 1 - Organizar o controle e a avaliação do Tratamento Fora do Domicílio - TFD, de modo a manter disponível a documentação comprobatória das despesas, de acordo com o manual estadual de TFD, em conformidade com o Art. 146 da Portaria de Consolidação nº 1, de 22 de fevereiro de 2022; 2 - Manter o controle e avaliação da produção das unidades integrantes do Sistema de Saúde do Município, de acordo com o Inciso X, Art. 3º, SEÇÃO III - DAS ATRIBUIÇÕES DO SECRETÁRIO MUNICIPAL DE SAÚDE, da Lei nº 775, de 20 de maio de 2011, que instituiu o Fundo Municipal de Saúde.</w:t>
      </w:r>
    </w:p>
    <w:p>
      <w:pPr>
        <w:pStyle w:val="Corpodetexto"/>
      </w:pPr>
      <w:r>
        <w:rPr>
          <w:b/>
          <w:bCs/>
        </w:rPr>
        <w:t xml:space="preserve">Etiqueta Antiga</w:t>
      </w:r>
      <w:r>
        <w:t xml:space="preserve">: Gestão de operações</w:t>
      </w:r>
    </w:p>
    <w:bookmarkEnd w:id="156"/>
    <w:bookmarkStart w:id="157" w:name="auditoria-19385-constatação-nº-664268-1"/>
    <w:p>
      <w:pPr>
        <w:pStyle w:val="Ttulo2"/>
      </w:pPr>
      <w:r>
        <w:t xml:space="preserve">Auditoria 19385, Constatação Nº 664268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Emissão indevida de mais de uma AIH para o mesmo paciente.</w:t>
      </w:r>
    </w:p>
    <w:p>
      <w:pPr>
        <w:pStyle w:val="Corpodetexto"/>
      </w:pPr>
      <w:r>
        <w:rPr>
          <w:b/>
          <w:bCs/>
        </w:rPr>
        <w:t xml:space="preserve">Recomendação</w:t>
      </w:r>
      <w:r>
        <w:t xml:space="preserve">: Cumprir o que determina os Sub-itens 5.10; 5.11 e 63.8 do Manual Técnico Operacional do Sistema de Informação Hospitalar do SUS versão 01/2012 e Portaria SAS/MS nº 304 de 10 agosto de 2001.</w:t>
      </w:r>
    </w:p>
    <w:p>
      <w:pPr>
        <w:pStyle w:val="Corpodetexto"/>
      </w:pPr>
      <w:r>
        <w:rPr>
          <w:b/>
          <w:bCs/>
        </w:rPr>
        <w:t xml:space="preserve">Etiqueta Antiga</w:t>
      </w:r>
      <w:r>
        <w:t xml:space="preserve">: Gestão de operações</w:t>
      </w:r>
    </w:p>
    <w:bookmarkEnd w:id="157"/>
    <w:bookmarkStart w:id="158" w:name="auditoria-19388-constatação-nº-662592-1"/>
    <w:p>
      <w:pPr>
        <w:pStyle w:val="Ttulo2"/>
      </w:pPr>
      <w:r>
        <w:t xml:space="preserve">Auditoria 19388, Constatação Nº 662592 (#1)</w:t>
      </w:r>
    </w:p>
    <w:p>
      <w:pPr>
        <w:pStyle w:val="FirstParagraph"/>
      </w:pPr>
      <w:r>
        <w:rPr>
          <w:b/>
          <w:bCs/>
        </w:rPr>
        <w:t xml:space="preserve">Grupo</w:t>
      </w:r>
      <w:r>
        <w:t xml:space="preserve">: Regulação</w:t>
      </w:r>
    </w:p>
    <w:p>
      <w:pPr>
        <w:pStyle w:val="Corpodetexto"/>
      </w:pPr>
      <w:r>
        <w:rPr>
          <w:b/>
          <w:bCs/>
        </w:rPr>
        <w:t xml:space="preserve">Subgrupo</w:t>
      </w:r>
      <w:r>
        <w:t xml:space="preserve">: Controle e Avaliação</w:t>
      </w:r>
    </w:p>
    <w:p>
      <w:pPr>
        <w:pStyle w:val="Corpodetexto"/>
      </w:pPr>
      <w:r>
        <w:rPr>
          <w:b/>
          <w:bCs/>
        </w:rPr>
        <w:t xml:space="preserve">Item</w:t>
      </w:r>
      <w:r>
        <w:t xml:space="preserve">: Alimentação de Sistemas Informatizados</w:t>
      </w:r>
    </w:p>
    <w:p>
      <w:pPr>
        <w:pStyle w:val="Corpodetexto"/>
      </w:pPr>
      <w:r>
        <w:rPr>
          <w:b/>
          <w:bCs/>
        </w:rPr>
        <w:t xml:space="preserve">Constatação</w:t>
      </w:r>
      <w:r>
        <w:t xml:space="preserve">: Falta de acompanhamento, controle e análise das produções ambulatoriais e hospitalares informadas nos Sistemas de Informação Ambulatorial e Hospitalar - SIA/SIH/SUS, pelo setor que funciona como Controle, Avaliação e Monitoramento e pela gestão municipal de saúde no município de Barra do Corda.</w:t>
      </w:r>
    </w:p>
    <w:p>
      <w:pPr>
        <w:pStyle w:val="Corpodetexto"/>
      </w:pPr>
      <w:r>
        <w:rPr>
          <w:b/>
          <w:bCs/>
        </w:rPr>
        <w:t xml:space="preserve">Recomendação</w:t>
      </w:r>
      <w:r>
        <w:t xml:space="preserve">: Cumprir com o inciso I, do Art. 15 da Lei nº 8.080, de 19/09/1990 e suas atualizações, que preconiza para União, os Estados, o Distrito Federal e os Municípios as atribuições de definição das instâncias e mecanismos de controle, avaliação e de fiscalização das ações e serviços de saúde e o inciso I, do Art.18, da mesma Portaria que atribui à direção municipal do Sistema de Saúde (SUS) a competência de planejar, organizar, controlar e avaliar as ações e os serviços de saúde e gerir e executar os serviços públicos de saúde, assim como os incisos I e II, do Art. 295, da Seção II da Portaria de Consolidação GM/MS nº 01, de 28/09/2017, que define a sistemática de alimentação dos Bancos de Dados Nacionais dos Sistemas de Informação em Saúde SIA, SIH e SCNES.</w:t>
      </w:r>
    </w:p>
    <w:p>
      <w:pPr>
        <w:pStyle w:val="Corpodetexto"/>
      </w:pPr>
      <w:r>
        <w:rPr>
          <w:b/>
          <w:bCs/>
        </w:rPr>
        <w:t xml:space="preserve">Etiqueta Antiga</w:t>
      </w:r>
      <w:r>
        <w:t xml:space="preserve">: Gestão de operações</w:t>
      </w:r>
    </w:p>
    <w:bookmarkEnd w:id="158"/>
    <w:bookmarkStart w:id="159" w:name="auditoria-19393-constatação-nº-662536-3"/>
    <w:p>
      <w:pPr>
        <w:pStyle w:val="Ttulo2"/>
      </w:pPr>
      <w:r>
        <w:t xml:space="preserve">Auditoria 19393, Constatação Nº 662536 (#3)</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Os exames comprobatórios de imagenologia pós-operatório não foram apresentados na totalidade dos prontuários médicos analisados.</w:t>
      </w:r>
    </w:p>
    <w:p>
      <w:pPr>
        <w:pStyle w:val="Corpodetexto"/>
      </w:pPr>
      <w:r>
        <w:rPr>
          <w:b/>
          <w:bCs/>
        </w:rPr>
        <w:t xml:space="preserve">Recomendação</w:t>
      </w:r>
      <w:r>
        <w:t xml:space="preserve">: Cumprir com o disposto no subitem 23.1 do Manual Técnico Operacional do Sistema de Informação Hospitalar SUS (versão 2017), onde se lê</w:t>
      </w:r>
      <w:r>
        <w:t xml:space="preserve"> </w:t>
      </w:r>
      <w:r>
        <w:t xml:space="preserve">“Em caso de implantes de produtos radiopacos, é importante o controle radiológico pré e pós- operatório, com a identificação do paciente”</w:t>
      </w:r>
      <w:r>
        <w:t xml:space="preserve">; e no tópico I, do subitem 6.3 do Manual de Boas Práticas de Gestão das Órteses, Próteses e Materiais Especiais (OPME), do Ministério da Saúde, (versão 2016) aprovado pela Portaria MS/SAS nº 1.302, 01/08/2017, que estabelece</w:t>
      </w:r>
      <w:r>
        <w:t xml:space="preserve"> </w:t>
      </w:r>
      <w:r>
        <w:t xml:space="preserve">“Quando o procedimento tiver indicação de exame de imagem para controle, este deverá ser anexado ao prontuário do paciente, comprovando a efetiva utilização da OPME no ato cirúrgico”</w:t>
      </w:r>
      <w:r>
        <w:t xml:space="preserve">.</w:t>
      </w:r>
    </w:p>
    <w:p>
      <w:pPr>
        <w:pStyle w:val="Corpodetexto"/>
      </w:pPr>
      <w:r>
        <w:rPr>
          <w:b/>
          <w:bCs/>
        </w:rPr>
        <w:t xml:space="preserve">Etiqueta Antiga</w:t>
      </w:r>
      <w:r>
        <w:t xml:space="preserve">: Gestão de operações</w:t>
      </w:r>
    </w:p>
    <w:bookmarkEnd w:id="159"/>
    <w:bookmarkStart w:id="160" w:name="auditoria-19393-constatação-nº-662563-1"/>
    <w:p>
      <w:pPr>
        <w:pStyle w:val="Ttulo2"/>
      </w:pPr>
      <w:r>
        <w:t xml:space="preserve">Auditoria 19393, Constatação Nº 662563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Houve cobrança ao SUS de Órteses, Próteses e Materiais Especiais (OPME) em quantidade superior à implantada, referente ao código 07.02.05.040-7 - Parafuso de Titânio Associável a Placa Cervical.</w:t>
      </w:r>
    </w:p>
    <w:p>
      <w:pPr>
        <w:pStyle w:val="Corpodetexto"/>
      </w:pPr>
      <w:r>
        <w:rPr>
          <w:b/>
          <w:bCs/>
        </w:rPr>
        <w:t xml:space="preserve">Recomendação</w:t>
      </w:r>
      <w:r>
        <w:t xml:space="preserve">: Cumprir com o disposto no subitem 23.1 do Manual Técnico Operacional do Sistema de Informação Hospitalar SUS (versão 2017), onde se lê</w:t>
      </w:r>
      <w:r>
        <w:t xml:space="preserve"> </w:t>
      </w:r>
      <w:r>
        <w:t xml:space="preserve">“Em caso de implantes de produtos radiopacos, é importante o controle radiológico pré e pós- operatório, com a identificação do paciente”</w:t>
      </w:r>
      <w:r>
        <w:t xml:space="preserve"> </w:t>
      </w:r>
      <w:r>
        <w:t xml:space="preserve">e o tópico I do subitem 6.3 do Manual de Boas Práticas de Gestão das Órteses, Próteses e Materiais Especiais (OPME), do Ministério da Saúde, (versão 2016) aprovado pela Portaria MS/SAS nº 1.302, 01/08/2017, que estabelece</w:t>
      </w:r>
      <w:r>
        <w:t xml:space="preserve"> </w:t>
      </w:r>
      <w:r>
        <w:t xml:space="preserve">“Quando o procedimento tiver indicação de exame de imagem para controle, este deverá ser anexado ao prontuário do paciente, comprovando a efetiva utilização da OPME no ato cirúrgico”</w:t>
      </w:r>
      <w:r>
        <w:t xml:space="preserve">.</w:t>
      </w:r>
    </w:p>
    <w:p>
      <w:pPr>
        <w:pStyle w:val="Corpodetexto"/>
      </w:pPr>
      <w:r>
        <w:rPr>
          <w:b/>
          <w:bCs/>
        </w:rPr>
        <w:t xml:space="preserve">Etiqueta Antiga</w:t>
      </w:r>
      <w:r>
        <w:t xml:space="preserve">: Gestão de operações</w:t>
      </w:r>
    </w:p>
    <w:bookmarkEnd w:id="160"/>
    <w:bookmarkStart w:id="161" w:name="auditoria-19431-constatação-nº-663754-1"/>
    <w:p>
      <w:pPr>
        <w:pStyle w:val="Ttulo2"/>
      </w:pPr>
      <w:r>
        <w:t xml:space="preserve">Auditoria 19431, Constatação Nº 663754 (#1)</w:t>
      </w:r>
    </w:p>
    <w:p>
      <w:pPr>
        <w:pStyle w:val="FirstParagraph"/>
      </w:pPr>
      <w:r>
        <w:rPr>
          <w:b/>
          <w:bCs/>
        </w:rPr>
        <w:t xml:space="preserve">Grupo</w:t>
      </w:r>
      <w:r>
        <w:t xml:space="preserve">: Programa Farmácia Popular do Brasil</w:t>
      </w:r>
    </w:p>
    <w:p>
      <w:pPr>
        <w:pStyle w:val="Corpodetexto"/>
      </w:pPr>
      <w:r>
        <w:rPr>
          <w:b/>
          <w:bCs/>
        </w:rPr>
        <w:t xml:space="preserve">Subgrupo</w:t>
      </w:r>
      <w:r>
        <w:t xml:space="preserve">: Unidades Privadas-Aqui Tem Farmácia Popular</w:t>
      </w:r>
    </w:p>
    <w:p>
      <w:pPr>
        <w:pStyle w:val="Corpodetexto"/>
      </w:pPr>
      <w:r>
        <w:rPr>
          <w:b/>
          <w:bCs/>
        </w:rPr>
        <w:t xml:space="preserve">Item</w:t>
      </w:r>
      <w:r>
        <w:t xml:space="preserve">: Comprovação das Aquisições</w:t>
      </w:r>
    </w:p>
    <w:p>
      <w:pPr>
        <w:pStyle w:val="Corpodetexto"/>
      </w:pPr>
      <w:r>
        <w:rPr>
          <w:b/>
          <w:bCs/>
        </w:rPr>
        <w:t xml:space="preserve">Constatação</w:t>
      </w:r>
      <w:r>
        <w:t xml:space="preserve">: Registro de dispensação de medicamentos pelo Programa Farmácia Popular do Brasil sem a comprovação das aquisições por meio de notas fiscais, no período de janeiro de 2018 a março de 2020.</w:t>
      </w:r>
    </w:p>
    <w:p>
      <w:pPr>
        <w:pStyle w:val="Corpodetexto"/>
      </w:pPr>
      <w:r>
        <w:rPr>
          <w:b/>
          <w:bCs/>
        </w:rPr>
        <w:t xml:space="preserve">Recomendação</w:t>
      </w:r>
      <w:r>
        <w:t xml:space="preserve">: 1- Manter os documentos fiscais de aquisição dos medicamentos e/ou fraldas geriátricas do PFPB, por um prazo de 10 (dez) anos, com arquivamento de 2 (duas) cópias, mantidas em locais distintos, uma em meio físico e outra em arquivo digitalizado, conforme estabelecido no inciso II e nos § 1º e § 2º do artigo 22 do Anexo LXXVII da Portaria de Consolidação GM/MS nº 5 de 28/09/2017, alterado pelo artigo 1º da Portaria GM/MS nº 2898 de 03/11/2021. 2- Comercializar e dispensar medicamentos e/ou fraldas geriátricas por meio eletrônico, em tempo real, com base no código de barras da embalagem do medicamento e das fraldas geriátricas. E o código de barras informado no sistema autorizador de vendas deverá ser igual ao código de barras da embalagem do medicamento e/ou fraldas geriátricas dispensado ao beneficiário, de acordo com o disposto no artigo 16, Parágrafo Único, do Anexo LXXVII da Portaria de Consolidação GM/MS nº 5 de 28/09/2017, alterado pelo artigo 1º da Portaria GM/MS nº 2898 de 03/11/2021. 3- Comercializar e dispensar medicamentos e/ou fraldas geriátricas em observância às regras de execução do Programa Farmácia Popular do Brasil, a fim de não incorrer em práticas irregulares, conforme preconizado no inciso I do artigo 37 do Anexo LXXVII, da Portaria de Consolidação GM/MS nº 5 de 28/09/2017, alterado pelo artigo 1º da Portaria GM/MS nº 2898 de 03/11/2021. 4- Comercializar e dispensar medicamentos e/ou fraldas geriátricas seguindo as normas de procedimento constantes no</w:t>
      </w:r>
      <w:r>
        <w:t xml:space="preserve"> </w:t>
      </w:r>
      <w:r>
        <w:t xml:space="preserve">“Manual de Orientações às Farmácias e Drogarias Credenciadas no Aqui Tem Farmácia Popular”</w:t>
      </w:r>
      <w:r>
        <w:t xml:space="preserve"> </w:t>
      </w:r>
      <w:r>
        <w:t xml:space="preserve">na página eletrônica do PFPB, conforme estabelece o § 2º do artigo 62 do Anexo LXXVII da Portaria de Consolidação GM/MS nº 5 de 28/09/2017.</w:t>
      </w:r>
    </w:p>
    <w:p>
      <w:pPr>
        <w:pStyle w:val="Corpodetexto"/>
      </w:pPr>
      <w:r>
        <w:rPr>
          <w:b/>
          <w:bCs/>
        </w:rPr>
        <w:t xml:space="preserve">Etiqueta Antiga</w:t>
      </w:r>
      <w:r>
        <w:t xml:space="preserve">: Gestão de operações</w:t>
      </w:r>
    </w:p>
    <w:bookmarkEnd w:id="161"/>
    <w:bookmarkStart w:id="162" w:name="auditoria-19469-constatação-nº-675575-1"/>
    <w:p>
      <w:pPr>
        <w:pStyle w:val="Ttulo2"/>
      </w:pPr>
      <w:r>
        <w:t xml:space="preserve">Auditoria 19469, Constatação Nº 675575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Veículos</w:t>
      </w:r>
    </w:p>
    <w:p>
      <w:pPr>
        <w:pStyle w:val="Corpodetexto"/>
      </w:pPr>
      <w:r>
        <w:rPr>
          <w:b/>
          <w:bCs/>
        </w:rPr>
        <w:t xml:space="preserve">Constatação</w:t>
      </w:r>
      <w:r>
        <w:t xml:space="preserve">: A capacidade instalada, em termos de quantitativo de ambulâncias para cobertura populacional da área adscrita, inclusive as de difícil acesso, não atendem ao preconizado pela legislação.</w:t>
      </w:r>
    </w:p>
    <w:p>
      <w:pPr>
        <w:pStyle w:val="Corpodetexto"/>
      </w:pPr>
      <w:r>
        <w:rPr>
          <w:b/>
          <w:bCs/>
        </w:rPr>
        <w:t xml:space="preserve">Recomendação</w:t>
      </w:r>
      <w:r>
        <w:t xml:space="preserve">: Garantir como integrante da Rede de Urgência e Emergência a continuidade do Serviço de Atendimento Móvel de Urgência 192 e cumprir em obediência ao preconizado no § 1º Art. 57, Capítulo III, Título II, Livro II, PRC nº 3 de 28/09/17,§ 1º,</w:t>
      </w:r>
      <w:r>
        <w:t xml:space="preserve"> </w:t>
      </w:r>
      <w:r>
        <w:rPr>
          <w:rStyle w:val="VerbatimChar"/>
        </w:rPr>
        <w:t xml:space="preserve">o quantitativo de motocicletas a ser distribuído acompanhará o número de ambulâncias habilitadas em cada serviço, preferencialmente, à proporção de uma motocicleta para cada Unidade de Suporte Avançado (USA) e uma a cada duas Unidades de Suporte Básico (USB).</w:t>
      </w:r>
    </w:p>
    <w:p>
      <w:pPr>
        <w:pStyle w:val="Corpodetexto"/>
      </w:pPr>
      <w:r>
        <w:rPr>
          <w:b/>
          <w:bCs/>
        </w:rPr>
        <w:t xml:space="preserve">Etiqueta Antiga</w:t>
      </w:r>
      <w:r>
        <w:t xml:space="preserve">: Gestão de operações</w:t>
      </w:r>
    </w:p>
    <w:bookmarkEnd w:id="162"/>
    <w:bookmarkStart w:id="163" w:name="auditoria-19480-constatação-nº-672898-1"/>
    <w:p>
      <w:pPr>
        <w:pStyle w:val="Ttulo2"/>
      </w:pPr>
      <w:r>
        <w:t xml:space="preserve">Auditoria 19480, Constatação Nº 672898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Protocolos e padronização operacional</w:t>
      </w:r>
    </w:p>
    <w:p>
      <w:pPr>
        <w:pStyle w:val="Corpodetexto"/>
      </w:pPr>
      <w:r>
        <w:rPr>
          <w:b/>
          <w:bCs/>
        </w:rPr>
        <w:t xml:space="preserve">Constatação</w:t>
      </w:r>
      <w:r>
        <w:t xml:space="preserve">: O processo decisório adotado pelo SAMU 192 de Manaus não contempla a perspectiva de resposta a catástrofes, desastres e atendimento adequado e tempestivo a múltiplas vítimas (AMV).</w:t>
      </w:r>
    </w:p>
    <w:p>
      <w:pPr>
        <w:pStyle w:val="Corpodetexto"/>
      </w:pPr>
      <w:r>
        <w:rPr>
          <w:b/>
          <w:bCs/>
        </w:rPr>
        <w:t xml:space="preserve">Recomendação</w:t>
      </w:r>
      <w:r>
        <w:t xml:space="preserve">: A SEMSA Manaus, deverá elaborar o Plano de Contingência de Catástrofes da cidade de Manaus, com dados atualizados e devidas formalizações, incluindo datas, assinaturas dos responsáveis tanto no Plano como nos Termos de compromisso das instituições parceiras, conforme previsto no inciso XII, do Item Atribuições da Regulação Médica das Urgências e alínea h, do item Operacionalização das Centrais SAMU - 192, Anexo 4, da Portaria de Consolidação nº 3, de 28/09/2017, que discorrem sobre a participação da Regulação Médica na formulação dos Planos de Saúde, de Atenção Integral às Urgências e de Atenção a Eventos com Múltiplas Vítimas e Desastres.</w:t>
      </w:r>
    </w:p>
    <w:p>
      <w:pPr>
        <w:pStyle w:val="Corpodetexto"/>
      </w:pPr>
      <w:r>
        <w:rPr>
          <w:b/>
          <w:bCs/>
        </w:rPr>
        <w:t xml:space="preserve">Etiqueta Antiga</w:t>
      </w:r>
      <w:r>
        <w:t xml:space="preserve">: Gestão de operações</w:t>
      </w:r>
    </w:p>
    <w:bookmarkEnd w:id="163"/>
    <w:bookmarkStart w:id="164" w:name="auditoria-19533-constatação-nº-674474-1"/>
    <w:p>
      <w:pPr>
        <w:pStyle w:val="Ttulo2"/>
      </w:pPr>
      <w:r>
        <w:t xml:space="preserve">Auditoria 19533, Constatação Nº 674474 (#1)</w:t>
      </w:r>
    </w:p>
    <w:p>
      <w:pPr>
        <w:pStyle w:val="FirstParagraph"/>
      </w:pPr>
      <w:r>
        <w:rPr>
          <w:b/>
          <w:bCs/>
        </w:rPr>
        <w:t xml:space="preserve">Grupo</w:t>
      </w:r>
      <w:r>
        <w:t xml:space="preserve">: Recursos Financeiros</w:t>
      </w:r>
    </w:p>
    <w:p>
      <w:pPr>
        <w:pStyle w:val="Corpodetexto"/>
      </w:pPr>
      <w:r>
        <w:rPr>
          <w:b/>
          <w:bCs/>
        </w:rPr>
        <w:t xml:space="preserve">Subgrupo</w:t>
      </w:r>
      <w:r>
        <w:t xml:space="preserve">: Contrato</w:t>
      </w:r>
    </w:p>
    <w:p>
      <w:pPr>
        <w:pStyle w:val="Corpodetexto"/>
      </w:pPr>
      <w:r>
        <w:rPr>
          <w:b/>
          <w:bCs/>
        </w:rPr>
        <w:t xml:space="preserve">Item</w:t>
      </w:r>
      <w:r>
        <w:t xml:space="preserve">: Aquisição de Materiais e equipamentos (licitação)</w:t>
      </w:r>
    </w:p>
    <w:p>
      <w:pPr>
        <w:pStyle w:val="Corpodetexto"/>
      </w:pPr>
      <w:r>
        <w:rPr>
          <w:b/>
          <w:bCs/>
        </w:rPr>
        <w:t xml:space="preserve">Constatação</w:t>
      </w:r>
      <w:r>
        <w:t xml:space="preserve">: O recebimento e aceitação dos medicamentos e insumos correlatos adquiridos em decorrência do Contrato nº 53/2018 não foram realizados de acordo com a legislação.</w:t>
      </w:r>
    </w:p>
    <w:p>
      <w:pPr>
        <w:pStyle w:val="Corpodetexto"/>
      </w:pPr>
      <w:r>
        <w:rPr>
          <w:b/>
          <w:bCs/>
        </w:rPr>
        <w:t xml:space="preserve">Recomendação</w:t>
      </w:r>
      <w:r>
        <w:t xml:space="preserve">: Aceitar e receber medicamentos e insumos correlatos por servidor designado para este fim de acordo com o item 3.4 da Instrução Normativa da Presidência da República nº 205 de 08/04/1988 que estabelece que o material que apenas depender de conferência com os termos do pedido e do documento de entrega, será recebido e aceito pelo encarregado do almoxarifado ou por servidor designado para esse fim.</w:t>
      </w:r>
    </w:p>
    <w:p>
      <w:pPr>
        <w:pStyle w:val="Corpodetexto"/>
      </w:pPr>
      <w:r>
        <w:rPr>
          <w:b/>
          <w:bCs/>
        </w:rPr>
        <w:t xml:space="preserve">Etiqueta Antiga</w:t>
      </w:r>
      <w:r>
        <w:t xml:space="preserve">: Gestão de contratos</w:t>
      </w:r>
    </w:p>
    <w:bookmarkEnd w:id="164"/>
    <w:bookmarkStart w:id="165" w:name="auditoria-19538-constatação-nº-673107-1"/>
    <w:p>
      <w:pPr>
        <w:pStyle w:val="Ttulo2"/>
      </w:pPr>
      <w:r>
        <w:t xml:space="preserve">Auditoria 19538, Constatação Nº 673107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Metas do Pacto AB</w:t>
      </w:r>
    </w:p>
    <w:p>
      <w:pPr>
        <w:pStyle w:val="Corpodetexto"/>
      </w:pPr>
      <w:r>
        <w:rPr>
          <w:b/>
          <w:bCs/>
        </w:rPr>
        <w:t xml:space="preserve">Constatação</w:t>
      </w:r>
      <w:r>
        <w:t xml:space="preserve">: O Município não adota as ações propostas no Documento Orientador, como forma de atingir a meta para o indicador 6 - Percentual de pessoas hipertensas com pressão arterial aferida em cada semestre.</w:t>
      </w:r>
    </w:p>
    <w:p>
      <w:pPr>
        <w:pStyle w:val="Corpodetexto"/>
      </w:pPr>
      <w:r>
        <w:rPr>
          <w:b/>
          <w:bCs/>
        </w:rPr>
        <w:t xml:space="preserve">Recomendação</w:t>
      </w:r>
      <w:r>
        <w:t xml:space="preserve">: Cumprir as estratégias/ações de saúde pública, visando a melhoria do indicador 6 do Programa Previne Brasil, propostas no Documento Orientador e no Manual Instrutivo do Previne Brasil (páginas 39 a 42)</w:t>
      </w:r>
    </w:p>
    <w:p>
      <w:pPr>
        <w:pStyle w:val="Corpodetexto"/>
      </w:pPr>
      <w:r>
        <w:rPr>
          <w:b/>
          <w:bCs/>
        </w:rPr>
        <w:t xml:space="preserve">Etiqueta Antiga</w:t>
      </w:r>
      <w:r>
        <w:t xml:space="preserve">: Gestão de operações</w:t>
      </w:r>
    </w:p>
    <w:bookmarkEnd w:id="165"/>
    <w:bookmarkStart w:id="166" w:name="auditoria-19538-constatação-nº-673108-1"/>
    <w:p>
      <w:pPr>
        <w:pStyle w:val="Ttulo2"/>
      </w:pPr>
      <w:r>
        <w:t xml:space="preserve">Auditoria 19538, Constatação Nº 673108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Metas do Pacto AB</w:t>
      </w:r>
    </w:p>
    <w:p>
      <w:pPr>
        <w:pStyle w:val="Corpodetexto"/>
      </w:pPr>
      <w:r>
        <w:rPr>
          <w:b/>
          <w:bCs/>
        </w:rPr>
        <w:t xml:space="preserve">Constatação</w:t>
      </w:r>
      <w:r>
        <w:t xml:space="preserve">: O Município não adota as ações propostas no Documento Orientador, como forma de atingir a meta para o indicador 7 - Percentual de diabéticos com solicitação de hemoglobina glicada.</w:t>
      </w:r>
    </w:p>
    <w:p>
      <w:pPr>
        <w:pStyle w:val="Corpodetexto"/>
      </w:pPr>
      <w:r>
        <w:rPr>
          <w:b/>
          <w:bCs/>
        </w:rPr>
        <w:t xml:space="preserve">Recomendação</w:t>
      </w:r>
      <w:r>
        <w:t xml:space="preserve">: Cumprir as estratégias/ações de saúde pública, visando a melhoria do indicador 7 do Programa Previne Brasil, propostas no Documento Orientador e no Manual Instrutivo do Previne Brasil (páginas 39 a 42)</w:t>
      </w:r>
    </w:p>
    <w:p>
      <w:pPr>
        <w:pStyle w:val="Corpodetexto"/>
      </w:pPr>
      <w:r>
        <w:rPr>
          <w:b/>
          <w:bCs/>
        </w:rPr>
        <w:t xml:space="preserve">Etiqueta Antiga</w:t>
      </w:r>
      <w:r>
        <w:t xml:space="preserve">: Gestão de operações</w:t>
      </w:r>
    </w:p>
    <w:bookmarkEnd w:id="166"/>
    <w:bookmarkStart w:id="167" w:name="auditoria-19562-constatação-nº-672264-1"/>
    <w:p>
      <w:pPr>
        <w:pStyle w:val="Ttulo2"/>
      </w:pPr>
      <w:r>
        <w:t xml:space="preserve">Auditoria 19562, Constatação Nº 672264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 Município não demonstrou adotar as ações propostas no Documento Orientador, como forma de atingir a meta para o indicador 1 - Proporção de gestantes com pelo menos 6 (seis) consultas pré-natal realizadas, sendo a primeira até a 12ª semana de gestação.</w:t>
      </w:r>
    </w:p>
    <w:p>
      <w:pPr>
        <w:pStyle w:val="Corpodetexto"/>
      </w:pPr>
      <w:r>
        <w:rPr>
          <w:b/>
          <w:bCs/>
        </w:rPr>
        <w:t xml:space="preserve">Recomendação</w:t>
      </w:r>
      <w:r>
        <w:t xml:space="preserve">: A gestão deve realizar o planejamento de ações estratégicas visando a melhoria do indicador 1 , conforme Documento Orientador Previne Brasil, de forma a proporcionar o acompanhamento adequado da gestante ao longo do pré-natal, com consultas em quantidade e qualidade mínimas estipuladas, sendo capaz de identificar problemas pré-existentes e aqueles desenvolvidos ao longo da gestação, propiciando diagnóstico precoce e tratamento apropriado.</w:t>
      </w:r>
    </w:p>
    <w:p>
      <w:pPr>
        <w:pStyle w:val="Corpodetexto"/>
      </w:pPr>
      <w:r>
        <w:rPr>
          <w:b/>
          <w:bCs/>
        </w:rPr>
        <w:t xml:space="preserve">Etiqueta Antiga</w:t>
      </w:r>
      <w:r>
        <w:t xml:space="preserve">: Gestão de operações</w:t>
      </w:r>
    </w:p>
    <w:bookmarkEnd w:id="167"/>
    <w:bookmarkStart w:id="168" w:name="auditoria-19571-constatação-nº-695434-1"/>
    <w:p>
      <w:pPr>
        <w:pStyle w:val="Ttulo2"/>
      </w:pPr>
      <w:r>
        <w:t xml:space="preserve">Auditoria 19571, Constatação Nº 695434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Referência/Contra-referência</w:t>
      </w:r>
    </w:p>
    <w:p>
      <w:pPr>
        <w:pStyle w:val="Corpodetexto"/>
      </w:pPr>
      <w:r>
        <w:rPr>
          <w:b/>
          <w:bCs/>
        </w:rPr>
        <w:t xml:space="preserve">Constatação</w:t>
      </w:r>
      <w:r>
        <w:t xml:space="preserve">: A SES/TO não apresentou documentos que comprovem que os mecanismos de regulação dos serviços de atenção à saúde aos pacientes com Doença Renal Crônica (DRC) em Terapia Renal Substitutiva (TRS) garantem a integralidade do processo de regulação, incluindo o acesso à assistência, com referência e contrarreferência.</w:t>
      </w:r>
    </w:p>
    <w:p>
      <w:pPr>
        <w:pStyle w:val="Corpodetexto"/>
      </w:pPr>
      <w:r>
        <w:rPr>
          <w:b/>
          <w:bCs/>
        </w:rPr>
        <w:t xml:space="preserve">Recomendação</w:t>
      </w:r>
      <w:r>
        <w:t xml:space="preserve">: Organizar e monitorar a referência e a contrarreferência estadual por meio de regulação, com definição de critérios e fluxos dos usuários entre os pontos de atenção da rede, de acordo com as necessidades de saúde da população portadora de DRC com necessidade de Terapia Renal Substutiva, para que seja garantido o processo completo de regulação do acesso à assistência, como prevê o inciso V do Art. 8º da Portaria de Consolidação GM/MS n.º 2/2017.</w:t>
      </w:r>
    </w:p>
    <w:p>
      <w:pPr>
        <w:pStyle w:val="Corpodetexto"/>
      </w:pPr>
      <w:r>
        <w:rPr>
          <w:b/>
          <w:bCs/>
        </w:rPr>
        <w:t xml:space="preserve">Etiqueta Antiga</w:t>
      </w:r>
      <w:r>
        <w:t xml:space="preserve">: Gestão de operações</w:t>
      </w:r>
    </w:p>
    <w:bookmarkEnd w:id="168"/>
    <w:bookmarkStart w:id="169" w:name="auditoria-19590-constatação-nº-684582-1"/>
    <w:p>
      <w:pPr>
        <w:pStyle w:val="Ttulo2"/>
      </w:pPr>
      <w:r>
        <w:t xml:space="preserve">Auditoria 19590, Constatação Nº 684582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O Sistema de Assistência Social e de Saúde (SAS) não mantém anexados aos prontuários os instrumentos previstos nas normas do SUS para o correto faturamento dos procedimentos.</w:t>
      </w:r>
    </w:p>
    <w:p>
      <w:pPr>
        <w:pStyle w:val="Corpodetexto"/>
      </w:pPr>
      <w:r>
        <w:rPr>
          <w:b/>
          <w:bCs/>
        </w:rPr>
        <w:t xml:space="preserve">Recomendação</w:t>
      </w:r>
      <w:r>
        <w:t xml:space="preserve">: Objetivando-se a adequação das lacunas identificadas pela equipe de auditoria, recomenda-se: -estabelecer uma rotina de assinatura dos pacientes após a submissão desses à sessão de hemodiálise; -treinar os funcionários que realizam atendimento aos pacientes com DRC sobre a imprescindibilidade das assinaturas dos pacientes após as sessões de hemodiálise para atendimento aos parâmetros legais; -registrar os atendimentos, os resultados dos exames realizados e os indicadores da efetividade dialítica nos prontuários dos pacientes, mantendo-os atualizados -garantir formulário em via única para o controle de frequência individual de tratamento dialítico e juntá-lo ao prontuário do paciente; -criar e manter arquivo físico e ou digital para a guarda adequada das fichas de controle de frequência individual de tratamento dialítico. Tais indicações encontram-se de acordo com o disposto nos arts. 422 e 424 da Portaria de consolidação SAES/MS n.° 1, de 22 de fevereiro de 2022, assim como previsto no inciso XI, art. 67, Seção III, Capítulo III, Anexo IV, da Portaria de Consolidação GM/MS n.° 3, de 28 de setembro de 2017.</w:t>
      </w:r>
    </w:p>
    <w:p>
      <w:pPr>
        <w:pStyle w:val="Corpodetexto"/>
      </w:pPr>
      <w:r>
        <w:rPr>
          <w:b/>
          <w:bCs/>
        </w:rPr>
        <w:t xml:space="preserve">Etiqueta Antiga</w:t>
      </w:r>
      <w:r>
        <w:t xml:space="preserve">: Gestão de operações</w:t>
      </w:r>
    </w:p>
    <w:bookmarkEnd w:id="169"/>
    <w:bookmarkStart w:id="170" w:name="auditoria-19595-constatação-nº-674281-1"/>
    <w:p>
      <w:pPr>
        <w:pStyle w:val="Ttulo2"/>
      </w:pPr>
      <w:r>
        <w:t xml:space="preserve">Auditoria 19595, Constatação Nº 674281 (#1)</w:t>
      </w:r>
    </w:p>
    <w:p>
      <w:pPr>
        <w:pStyle w:val="FirstParagraph"/>
      </w:pPr>
      <w:r>
        <w:rPr>
          <w:b/>
          <w:bCs/>
        </w:rPr>
        <w:t xml:space="preserve">Grupo</w:t>
      </w:r>
      <w:r>
        <w:t xml:space="preserve">: Atenção Básica</w:t>
      </w:r>
    </w:p>
    <w:p>
      <w:pPr>
        <w:pStyle w:val="Corpodetexto"/>
      </w:pPr>
      <w:r>
        <w:rPr>
          <w:b/>
          <w:bCs/>
        </w:rPr>
        <w:t xml:space="preserve">Subgrupo</w:t>
      </w:r>
      <w:r>
        <w:t xml:space="preserve">: Resultado</w:t>
      </w:r>
    </w:p>
    <w:p>
      <w:pPr>
        <w:pStyle w:val="Corpodetexto"/>
      </w:pPr>
      <w:r>
        <w:rPr>
          <w:b/>
          <w:bCs/>
        </w:rPr>
        <w:t xml:space="preserve">Item</w:t>
      </w:r>
      <w:r>
        <w:t xml:space="preserve">: Indicadores AB</w:t>
      </w:r>
    </w:p>
    <w:p>
      <w:pPr>
        <w:pStyle w:val="Corpodetexto"/>
      </w:pPr>
      <w:r>
        <w:rPr>
          <w:b/>
          <w:bCs/>
        </w:rPr>
        <w:t xml:space="preserve">Constatação</w:t>
      </w:r>
      <w:r>
        <w:t xml:space="preserve">: O Município não adotou as ações propostas no</w:t>
      </w:r>
      <w:r>
        <w:t xml:space="preserve"> </w:t>
      </w:r>
      <w:r>
        <w:t xml:space="preserve">“Documento Orientador”</w:t>
      </w:r>
      <w:r>
        <w:t xml:space="preserve"> </w:t>
      </w:r>
      <w:r>
        <w:t xml:space="preserve">para o indicador 4 - Cobertura de exame citopatológico, no exercício de 2022.</w:t>
      </w:r>
    </w:p>
    <w:p>
      <w:pPr>
        <w:pStyle w:val="Corpodetexto"/>
      </w:pPr>
      <w:r>
        <w:rPr>
          <w:b/>
          <w:bCs/>
        </w:rPr>
        <w:t xml:space="preserve">Recomendação</w:t>
      </w:r>
      <w:r>
        <w:t xml:space="preserve">: 1. Promover ações para a melhoria do indicador nº 4, conforme preconiza o item 4 do</w:t>
      </w:r>
      <w:r>
        <w:t xml:space="preserve"> </w:t>
      </w:r>
      <w:r>
        <w:t xml:space="preserve">“Documento Orientador”</w:t>
      </w:r>
      <w:r>
        <w:t xml:space="preserve">, como: ter dados populacionais para mensuração da oferta necessária ao rastreamento adequado para toda a população feminina na faixa etária; ter controle individualizado dessa população, e não por quantitativo total, evitando realizar o exame sempre para as mesmas mulheres e deixando outras de fora do programa de rastreamento; ter método de controle do seguimento das mulheres com exame alterado (sistema eletrônico ou registro de papel, ambos verificados periodicamente); ofertar esse exame a todas as mulheres na idade preconizada que frequentam a unidade, independentemente do motivo. Assim como, seguir as recomendações propostas no item 5 da Nota Técnica nº 16/2022-SAPS/MS e na página 40 do Manual Instrutivo do Previne Brasil, com o objetivo de melhorar o acesso e a qualidade das ações de saúde ofertadas à população e consequentemente aumentar o valor do incentivo financeiro, do componente pagamento por desempenho, a ser transferido ao município, conforme política do Programa Previne Brasil; 2. Capacitar os profissionais de saúde que atuam na APS, destacando a importância da abordagem integral realizada pela equipe para melhorar o controle do câncer de colo de útero, e à necessidade de produzir respostas adequadas e oportunas com o objetivo de melhorar o acesso e a qualidade dos cuidados ofertados a essa população, de acordo com o item 5 da Nota Técnica nº 16/2022-SAPS/MS e com o Manual Instrutivo do Previne Brasil, página 40; 3. Atender ao disposto no artigo 12-C da Portaria de Consolidação nº 6, de 28/9/2017, que estabelece que o cálculo do incentivo financeiro do pagamento por desempenho será efetuado considerando os resultados de indicadores alcançados pelas eSF e eAP homologadas, conforme método de cálculo definido em ato do Ministro de Estado da Saúde.</w:t>
      </w:r>
    </w:p>
    <w:p>
      <w:pPr>
        <w:pStyle w:val="Corpodetexto"/>
      </w:pPr>
      <w:r>
        <w:rPr>
          <w:b/>
          <w:bCs/>
        </w:rPr>
        <w:t xml:space="preserve">Etiqueta Antiga</w:t>
      </w:r>
      <w:r>
        <w:t xml:space="preserve">: Gestão de operações</w:t>
      </w:r>
    </w:p>
    <w:bookmarkEnd w:id="170"/>
    <w:bookmarkStart w:id="171" w:name="auditoria-19605-constatação-nº-681130-1"/>
    <w:p>
      <w:pPr>
        <w:pStyle w:val="Ttulo2"/>
      </w:pPr>
      <w:r>
        <w:t xml:space="preserve">Auditoria 19605, Constatação Nº 681130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A equipe de auditoria não recebeu elementos documentais do ente estadual que possam confirmar a efetiva existência de mecanismos de controle, avaliação e autorização dos procedimentos de serviços de atenção ao portador de DRC de acordo com as normas.</w:t>
      </w:r>
    </w:p>
    <w:p>
      <w:pPr>
        <w:pStyle w:val="Corpodetexto"/>
      </w:pPr>
      <w:r>
        <w:rPr>
          <w:b/>
          <w:bCs/>
        </w:rPr>
        <w:t xml:space="preserve">Recomendação</w:t>
      </w:r>
      <w:r>
        <w:t xml:space="preserve">: a) Realizar ações de controle e avaliação, que visem avaliar a estrutura, a equipe de profissionais e a qualidade dos serviços prestados pelos estabelecimentos de saúde contratados pela Sesapi, para a realização de procedimentos de atenção ao portador de Doença Renal Crônica, conforme previsto nos artigos I, II e III do art. 87 da Seção VII do Capítulo I do Anexo IV da Portaria de Consolidação n.º 3/2017; e b) Prestar sempre que exigida ao pessoal em exercício no SNA, toda informação necessária ao desempenho das atividades de controle, avaliação e auditoria, facilitando-lhes o acesso a documentos, pessoas e instalações, conforme o art. 11 do Decreto nº 1.651, de 28 de setembro 1995.</w:t>
      </w:r>
    </w:p>
    <w:p>
      <w:pPr>
        <w:pStyle w:val="Corpodetexto"/>
      </w:pPr>
      <w:r>
        <w:rPr>
          <w:b/>
          <w:bCs/>
        </w:rPr>
        <w:t xml:space="preserve">Etiqueta Antiga</w:t>
      </w:r>
      <w:r>
        <w:t xml:space="preserve">: Gestão de operações</w:t>
      </w:r>
    </w:p>
    <w:bookmarkEnd w:id="171"/>
    <w:bookmarkStart w:id="172" w:name="auditoria-19605-constatação-nº-681288-2"/>
    <w:p>
      <w:pPr>
        <w:pStyle w:val="Ttulo2"/>
      </w:pPr>
      <w:r>
        <w:t xml:space="preserve">Auditoria 19605, Constatação Nº 681288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Acesso/Atendimento à Demanda</w:t>
      </w:r>
    </w:p>
    <w:p>
      <w:pPr>
        <w:pStyle w:val="Corpodetexto"/>
      </w:pPr>
      <w:r>
        <w:rPr>
          <w:b/>
          <w:bCs/>
        </w:rPr>
        <w:t xml:space="preserve">Constatação</w:t>
      </w:r>
      <w:r>
        <w:t xml:space="preserve">: A Sesapi não apresentou documentação que comprovasse se os pacientes em TRS aptos para transplantes são encaminhados pela CNCDO/PI para inscrição na lista de transplantes nos prazos estabelecidos na legislação.</w:t>
      </w:r>
    </w:p>
    <w:p>
      <w:pPr>
        <w:pStyle w:val="Corpodetexto"/>
      </w:pPr>
      <w:r>
        <w:rPr>
          <w:b/>
          <w:bCs/>
        </w:rPr>
        <w:t xml:space="preserve">Recomendação</w:t>
      </w:r>
      <w:r>
        <w:t xml:space="preserve">: Desenvolver mecanismos de gestão, controle, monitoramento e de avaliação das ações destinadas à organização e à implementação das políticas estruturantes para o fortalecimento e a qualificação da atenção especializada à saúde, bem como prestar cooperação técnica na implantação e na implementação de normas pelas equipes das Secretarias de Saúde, de instrumentos e de métodos da atenção especializada à saúde que fortaleçam a gestão e a regulação assistencial do SUS, na forma do disposto nos incisos V e VI do art. 26 do Decreto 11.798, de 28 de novembro de 2023, que aprovou a estrutura regimental do Ministério da Saúde.</w:t>
      </w:r>
    </w:p>
    <w:p>
      <w:pPr>
        <w:pStyle w:val="Corpodetexto"/>
      </w:pPr>
      <w:r>
        <w:rPr>
          <w:b/>
          <w:bCs/>
        </w:rPr>
        <w:t xml:space="preserve">Etiqueta Antiga</w:t>
      </w:r>
      <w:r>
        <w:t xml:space="preserve">: Governança e estrutura organizacional</w:t>
      </w:r>
    </w:p>
    <w:bookmarkEnd w:id="172"/>
    <w:bookmarkStart w:id="173" w:name="auditoria-19648-constatação-nº-685741-1"/>
    <w:p>
      <w:pPr>
        <w:pStyle w:val="Ttulo2"/>
      </w:pPr>
      <w:r>
        <w:t xml:space="preserve">Auditoria 19648, Constatação Nº 685741 (#1)</w:t>
      </w:r>
    </w:p>
    <w:p>
      <w:pPr>
        <w:pStyle w:val="FirstParagraph"/>
      </w:pPr>
      <w:r>
        <w:rPr>
          <w:b/>
          <w:bCs/>
        </w:rPr>
        <w:t xml:space="preserve">Grupo</w:t>
      </w:r>
      <w:r>
        <w:t xml:space="preserve">: Atenção Básica</w:t>
      </w:r>
    </w:p>
    <w:p>
      <w:pPr>
        <w:pStyle w:val="Corpodetexto"/>
      </w:pPr>
      <w:r>
        <w:rPr>
          <w:b/>
          <w:bCs/>
        </w:rPr>
        <w:t xml:space="preserve">Subgrupo</w:t>
      </w:r>
      <w:r>
        <w:t xml:space="preserve">: Unidades Básicas de Saúde</w:t>
      </w:r>
    </w:p>
    <w:p>
      <w:pPr>
        <w:pStyle w:val="Corpodetexto"/>
      </w:pPr>
      <w:r>
        <w:rPr>
          <w:b/>
          <w:bCs/>
        </w:rPr>
        <w:t xml:space="preserve">Item</w:t>
      </w:r>
      <w:r>
        <w:t xml:space="preserve">: Recursos Humanos</w:t>
      </w:r>
    </w:p>
    <w:p>
      <w:pPr>
        <w:pStyle w:val="Corpodetexto"/>
      </w:pPr>
      <w:r>
        <w:rPr>
          <w:b/>
          <w:bCs/>
        </w:rPr>
        <w:t xml:space="preserve">Constatação</w:t>
      </w:r>
      <w:r>
        <w:t xml:space="preserve">: A população adscrita por equipe no município de Lindoeste/PR não atendeu ao recomendado na PNAB, no exercício de 2022.</w:t>
      </w:r>
    </w:p>
    <w:p>
      <w:pPr>
        <w:pStyle w:val="Corpodetexto"/>
      </w:pPr>
      <w:r>
        <w:rPr>
          <w:b/>
          <w:bCs/>
        </w:rPr>
        <w:t xml:space="preserve">Recomendação</w:t>
      </w:r>
      <w:r>
        <w:t xml:space="preserve">: Organizar as equipes da Atenção Básica e de Saúde da Família de modo que a população adscrita por equipe seja de 2.000 a 3.500 pessoas localizadas dentro do seu território, garantindo os diretrizes da Atenção Básica, conforme recomendado no subitem i, item 3.3, Anexo 1 do Anexo XXII-Política Nacional de Atenção Básica (PNAB), da Portaria de Consolidação MG/MS nº 2, de 28/9/2017.</w:t>
      </w:r>
    </w:p>
    <w:p>
      <w:pPr>
        <w:pStyle w:val="Corpodetexto"/>
      </w:pPr>
      <w:r>
        <w:rPr>
          <w:b/>
          <w:bCs/>
        </w:rPr>
        <w:t xml:space="preserve">Etiqueta Antiga</w:t>
      </w:r>
      <w:r>
        <w:t xml:space="preserve">: Gestão de operações</w:t>
      </w:r>
    </w:p>
    <w:bookmarkEnd w:id="173"/>
    <w:bookmarkStart w:id="174" w:name="auditoria-19657-constatação-nº-686264-1"/>
    <w:p>
      <w:pPr>
        <w:pStyle w:val="Ttulo2"/>
      </w:pPr>
      <w:r>
        <w:t xml:space="preserve">Auditoria 19657, Constatação Nº 686264 (#1)</w:t>
      </w:r>
    </w:p>
    <w:p>
      <w:pPr>
        <w:pStyle w:val="FirstParagraph"/>
      </w:pPr>
      <w:r>
        <w:rPr>
          <w:b/>
          <w:bCs/>
        </w:rPr>
        <w:t xml:space="preserve">Grupo</w:t>
      </w:r>
      <w:r>
        <w:t xml:space="preserve">: Atenção Básica</w:t>
      </w:r>
    </w:p>
    <w:p>
      <w:pPr>
        <w:pStyle w:val="Corpodetexto"/>
      </w:pPr>
      <w:r>
        <w:rPr>
          <w:b/>
          <w:bCs/>
        </w:rPr>
        <w:t xml:space="preserve">Subgrupo</w:t>
      </w:r>
      <w:r>
        <w:t xml:space="preserve">: ESF - PACS/PSF</w:t>
      </w:r>
    </w:p>
    <w:p>
      <w:pPr>
        <w:pStyle w:val="Corpodetexto"/>
      </w:pPr>
      <w:r>
        <w:rPr>
          <w:b/>
          <w:bCs/>
        </w:rPr>
        <w:t xml:space="preserve">Item</w:t>
      </w:r>
      <w:r>
        <w:t xml:space="preserve">: Cobertura Populacional</w:t>
      </w:r>
    </w:p>
    <w:p>
      <w:pPr>
        <w:pStyle w:val="Corpodetexto"/>
      </w:pPr>
      <w:r>
        <w:rPr>
          <w:b/>
          <w:bCs/>
        </w:rPr>
        <w:t xml:space="preserve">Constatação</w:t>
      </w:r>
      <w:r>
        <w:t xml:space="preserve">: A população adscrita por equipe não atendia, no período de abrangência da auditoria, o recomendado na PNAB.</w:t>
      </w:r>
    </w:p>
    <w:p>
      <w:pPr>
        <w:pStyle w:val="Corpodetexto"/>
      </w:pPr>
      <w:r>
        <w:rPr>
          <w:b/>
          <w:bCs/>
        </w:rPr>
        <w:t xml:space="preserve">Recomendação</w:t>
      </w:r>
      <w:r>
        <w:t xml:space="preserve">: Organizar a territorialização e população adscrita às equipes de saúde da família para atender o preconizado em relação ao quantitativo populacional que deve ser abrangido por cada equipe de saúde da família, ampliando o quantidade de equipes, se necessário. Garantir o atendimento da população adscrita do município para fins de atender a cobertura mínima quanto aos serviços de saúde, conforme preconizado na Portaria GM/MS nº 2.979/2019, art. 12-B, 12-C, 12-I e § único, 12-E; Portaria de Consolidação nº 2/GM/MS, de 28 de setembro de 2017 - Política Nacional da Atenção Básica (PNAB), Anexo XXII; Manual Instrutivo do Previne Brasil.</w:t>
      </w:r>
    </w:p>
    <w:p>
      <w:pPr>
        <w:pStyle w:val="Corpodetexto"/>
      </w:pPr>
      <w:r>
        <w:rPr>
          <w:b/>
          <w:bCs/>
        </w:rPr>
        <w:t xml:space="preserve">Etiqueta Antiga</w:t>
      </w:r>
      <w:r>
        <w:t xml:space="preserve">: Gestão de operações</w:t>
      </w:r>
    </w:p>
    <w:bookmarkEnd w:id="174"/>
    <w:bookmarkStart w:id="175" w:name="auditoria-19676-constatação-nº-686925-1"/>
    <w:p>
      <w:pPr>
        <w:pStyle w:val="Ttulo2"/>
      </w:pPr>
      <w:r>
        <w:t xml:space="preserve">Auditoria 19676, Constatação Nº 686925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Não foram identificados relatórios no Transferegov que comprovem a realização das visitas técnicas de supervisão ao DSEI Alto Rio Juruá AC para monitoramento das ações de 2022.</w:t>
      </w:r>
    </w:p>
    <w:p>
      <w:pPr>
        <w:pStyle w:val="Corpodetexto"/>
      </w:pPr>
      <w:r>
        <w:rPr>
          <w:b/>
          <w:bCs/>
        </w:rPr>
        <w:t xml:space="preserve">Recomendação</w:t>
      </w:r>
      <w:r>
        <w:t xml:space="preserve">: Adotar as providências para que sejam realizadas, ordinariamente, visitas técnicas (pelo menos uma ao ano) de supervisão aos DSEI/Sesai/MS periodicamente, com base nas informações registradas no relatório de monitoramento, conforme previsto §§ 3º e 4º, do art. 6º e art. 12, nos incisos II e IV, da Portaria de Consolidação nº 01, de 17 de dezembro de 2020.</w:t>
      </w:r>
    </w:p>
    <w:p>
      <w:pPr>
        <w:pStyle w:val="Corpodetexto"/>
      </w:pPr>
      <w:r>
        <w:rPr>
          <w:b/>
          <w:bCs/>
        </w:rPr>
        <w:t xml:space="preserve">Etiqueta Antiga</w:t>
      </w:r>
      <w:r>
        <w:t xml:space="preserve">: Gestão de operações</w:t>
      </w:r>
    </w:p>
    <w:bookmarkEnd w:id="175"/>
    <w:bookmarkStart w:id="176" w:name="auditoria-19692-constatação-nº-686539-1"/>
    <w:p>
      <w:pPr>
        <w:pStyle w:val="Ttulo2"/>
      </w:pPr>
      <w:r>
        <w:t xml:space="preserve">Auditoria 19692, Constatação Nº 686539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O Departamento Municipal de Saúde de São Lourenço da Serra não apresentou documentos que comprovam a existência de controle, avaliação e de fiscalização das ações e serviços de saúde prestados pelo Pronto Atendimento de São Lourenço da Serra e pelo Centro de Especialidades João da Luz no ano de 2021.</w:t>
      </w:r>
    </w:p>
    <w:p>
      <w:pPr>
        <w:pStyle w:val="Corpodetexto"/>
      </w:pPr>
      <w:r>
        <w:rPr>
          <w:b/>
          <w:bCs/>
        </w:rPr>
        <w:t xml:space="preserve">Recomendação</w:t>
      </w:r>
      <w:r>
        <w:t xml:space="preserve">: 1-Exercer a competência de planejar, organizar, controlar e avaliar as ações e gerir e executar os serviços públicos de saúde, conforme estabelece o Inciso I do art. 18 da Lei n. 8.080/1990. 2-Buscar meios para exercer a competência de controle e avaliação da produção ambulatorial processada e enviada para o gestor federal, conforme estabelece o Item 2.3 do Manual de Operação do Sistema SIA - SIA/SUS (2016).</w:t>
      </w:r>
    </w:p>
    <w:p>
      <w:pPr>
        <w:pStyle w:val="Corpodetexto"/>
      </w:pPr>
      <w:r>
        <w:rPr>
          <w:b/>
          <w:bCs/>
        </w:rPr>
        <w:t xml:space="preserve">Etiqueta Antiga</w:t>
      </w:r>
      <w:r>
        <w:t xml:space="preserve">: Governança e estrutura organizacional</w:t>
      </w:r>
    </w:p>
    <w:bookmarkEnd w:id="176"/>
    <w:bookmarkStart w:id="177" w:name="auditoria-19727-constatação-nº-692082-1"/>
    <w:p>
      <w:pPr>
        <w:pStyle w:val="Ttulo2"/>
      </w:pPr>
      <w:r>
        <w:t xml:space="preserve">Auditoria 19727, Constatação Nº 692082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Veículos</w:t>
      </w:r>
    </w:p>
    <w:p>
      <w:pPr>
        <w:pStyle w:val="Corpodetexto"/>
      </w:pPr>
      <w:r>
        <w:rPr>
          <w:b/>
          <w:bCs/>
        </w:rPr>
        <w:t xml:space="preserve">Constatação</w:t>
      </w:r>
      <w:r>
        <w:t xml:space="preserve">: A Secretaria Municipal de Campina Grande/PB não comprovou dispor de capacidade instalada em termos de quantitativo de motolâncias para cobrir à área adscrita, inclusive as de difícil acesso, conforme preconizado pela legislação.</w:t>
      </w:r>
    </w:p>
    <w:p>
      <w:pPr>
        <w:pStyle w:val="Corpodetexto"/>
      </w:pPr>
      <w:r>
        <w:rPr>
          <w:b/>
          <w:bCs/>
        </w:rPr>
        <w:t xml:space="preserve">Recomendação</w:t>
      </w:r>
      <w:r>
        <w:t xml:space="preserve">: Efetivar a distribuição das motolâncias de acordo com o número de ambulâncias habilitadas em cada serviço, preferencialmente utilizando a proporção de uma motocicleta para cada Unidade de Suporte Avançado (USA) e uma a cada duas Unidades de Suporte Básico (USB), de acordo com o preconizado no § 1º, art. 57, Capítulo III, Título II, Livro II, Anexo III da Portaria de Consolidação GM/MS nº 3, de 28/09/2017. Garantir o registro e a manutenção dos dados cadastrais no CNES, visto que é de responsabilidade de cada estabelecimento de saúde, através de seus responsáveis técnicos ou responsáveis administrativos, conforme estabelecido no art. 364, Seção I, Capítulo IV, Título VII, da Portaria de Consolidação GM/MS nº 1, de 28/09/2017.</w:t>
      </w:r>
    </w:p>
    <w:p>
      <w:pPr>
        <w:pStyle w:val="Corpodetexto"/>
      </w:pPr>
      <w:r>
        <w:rPr>
          <w:b/>
          <w:bCs/>
        </w:rPr>
        <w:t xml:space="preserve">Etiqueta Antiga</w:t>
      </w:r>
      <w:r>
        <w:t xml:space="preserve">: Gestão de operações</w:t>
      </w:r>
    </w:p>
    <w:bookmarkEnd w:id="177"/>
    <w:bookmarkStart w:id="178" w:name="auditoria-19729-constatação-nº-691936-1"/>
    <w:p>
      <w:pPr>
        <w:pStyle w:val="Ttulo2"/>
      </w:pPr>
      <w:r>
        <w:t xml:space="preserve">Auditoria 19729, Constatação Nº 691936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Veículos</w:t>
      </w:r>
    </w:p>
    <w:p>
      <w:pPr>
        <w:pStyle w:val="Corpodetexto"/>
      </w:pPr>
      <w:r>
        <w:rPr>
          <w:b/>
          <w:bCs/>
        </w:rPr>
        <w:t xml:space="preserve">Constatação</w:t>
      </w:r>
      <w:r>
        <w:t xml:space="preserve">: O gerenciamento da frota não contempla os seguintes aspectos: rastreamento e seguro contra sinistros.</w:t>
      </w:r>
    </w:p>
    <w:p>
      <w:pPr>
        <w:pStyle w:val="Corpodetexto"/>
      </w:pPr>
      <w:r>
        <w:rPr>
          <w:b/>
          <w:bCs/>
        </w:rPr>
        <w:t xml:space="preserve">Recomendação</w:t>
      </w:r>
      <w:r>
        <w:t xml:space="preserve">: Providenciar e garantir a regularidade da situação documental das unidades móveis do SAMU 192 Porto Velho/RO , assim como a cobertura contra sinistros dos veículos, conforme estabelecido na alínea</w:t>
      </w:r>
      <w:r>
        <w:t xml:space="preserve"> </w:t>
      </w:r>
      <w:r>
        <w:t xml:space="preserve">“a”</w:t>
      </w:r>
      <w:r>
        <w:t xml:space="preserve">, inciso II do art. 925, Seção IV, Capítulo II, Título VIII, da Portaria de Consolidação GM/MS n.º 6 de 28/09/2017.</w:t>
      </w:r>
    </w:p>
    <w:p>
      <w:pPr>
        <w:pStyle w:val="Corpodetexto"/>
      </w:pPr>
      <w:r>
        <w:rPr>
          <w:b/>
          <w:bCs/>
        </w:rPr>
        <w:t xml:space="preserve">Etiqueta Antiga</w:t>
      </w:r>
      <w:r>
        <w:t xml:space="preserve">: Gestão de operações</w:t>
      </w:r>
    </w:p>
    <w:bookmarkEnd w:id="178"/>
    <w:bookmarkStart w:id="179" w:name="auditoria-19735-constatação-nº-693723-1"/>
    <w:p>
      <w:pPr>
        <w:pStyle w:val="Ttulo2"/>
      </w:pPr>
      <w:r>
        <w:t xml:space="preserve">Auditoria 19735, Constatação Nº 693723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Contratualização</w:t>
      </w:r>
    </w:p>
    <w:p>
      <w:pPr>
        <w:pStyle w:val="Corpodetexto"/>
      </w:pPr>
      <w:r>
        <w:rPr>
          <w:b/>
          <w:bCs/>
        </w:rPr>
        <w:t xml:space="preserve">Constatação</w:t>
      </w:r>
      <w:r>
        <w:t xml:space="preserve">: O contrato de gestão para gerenciamento, operacionalização e execução das ações e serviços do HSCC não está sendo executado dentro do pactuado para urgência e emergência para o efetivo pagamento.</w:t>
      </w:r>
    </w:p>
    <w:p>
      <w:pPr>
        <w:pStyle w:val="Corpodetexto"/>
      </w:pPr>
      <w:r>
        <w:rPr>
          <w:b/>
          <w:bCs/>
        </w:rPr>
        <w:t xml:space="preserve">Recomendação</w:t>
      </w:r>
      <w:r>
        <w:t xml:space="preserve">: A Secretaria Municipal de Saúde (SMS) e o Hospital Santa Cruz de Canoinhas (HSCC) devem corrigir imediatamente o fluxo de acionamento do sobreaviso conforme estabelecido no Contrato FMS 50/2023. O processo atual, que obriga o médico da UPA a contatar primeiro o clínico do hospital, impede o registro adequado do tempo de resposta dos médicos de sobreaviso, prejudicando a avaliação da qualidade e o controle do serviço de urgência e emergência. Para corrigir a situação, é necessário que o médico da UPA entre em contato diretamente com os médicos de sobreaviso das especialidades contratadas (Cirurgia Geral, Ortopedia, Urologia, Anestesiologia e Bucomaxilo), garantindo o registro formal do tempo de chegada e acionamento no prontuário do paciente. Além disso, a SMS e o HSCC devem monitorar e implementar de forma eficaz esse fluxo, treinando as equipes médicas e garantindo que todos os registros sejam cumpridos conforme o contrato, para assegurar a rastreabilidade e a conformidade com as obrigações contratuais. Garantindo que todos componentes da rede tenham acesso ao mesmo prontuário onde as informações foram registradas.</w:t>
      </w:r>
    </w:p>
    <w:p>
      <w:pPr>
        <w:pStyle w:val="Corpodetexto"/>
      </w:pPr>
      <w:r>
        <w:rPr>
          <w:b/>
          <w:bCs/>
        </w:rPr>
        <w:t xml:space="preserve">Etiqueta Antiga</w:t>
      </w:r>
      <w:r>
        <w:t xml:space="preserve">: Gestão de contratos</w:t>
      </w:r>
    </w:p>
    <w:bookmarkEnd w:id="179"/>
    <w:bookmarkStart w:id="180" w:name="auditoria-19746-constatação-nº-692981-1"/>
    <w:p>
      <w:pPr>
        <w:pStyle w:val="Ttulo2"/>
      </w:pPr>
      <w:r>
        <w:t xml:space="preserve">Auditoria 19746, Constatação Nº 692981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Atividades desenvolvidas/Rotinas de Trabalho</w:t>
      </w:r>
    </w:p>
    <w:p>
      <w:pPr>
        <w:pStyle w:val="Corpodetexto"/>
      </w:pPr>
      <w:r>
        <w:rPr>
          <w:b/>
          <w:bCs/>
        </w:rPr>
        <w:t xml:space="preserve">Constatação</w:t>
      </w:r>
      <w:r>
        <w:t xml:space="preserve">: A CMRF não possui Plano de Gerenciamento de Resíduos de Serviços de Saúde, estabelecido para o manejo dos resíduos, conforme prevê a legislação.</w:t>
      </w:r>
    </w:p>
    <w:p>
      <w:pPr>
        <w:pStyle w:val="Corpodetexto"/>
      </w:pPr>
      <w:r>
        <w:rPr>
          <w:b/>
          <w:bCs/>
        </w:rPr>
        <w:t xml:space="preserve">Recomendação</w:t>
      </w:r>
      <w:r>
        <w:t xml:space="preserve">: Revisar e atualizar periodicamente o Plano de Gerenciamento de Resíduos de Serviços de Saúde (PGRSS), assegurando a inclusão de todos os documentos obrigatórios; Implementar um sistema de monitoramento regular para garantir a conformidade com a legislação vigente, conforme os artigos 4º ao 10º, seção III, capítulo II, da RDC n.º 222/2018.</w:t>
      </w:r>
    </w:p>
    <w:p>
      <w:pPr>
        <w:pStyle w:val="Corpodetexto"/>
      </w:pPr>
      <w:r>
        <w:rPr>
          <w:b/>
          <w:bCs/>
        </w:rPr>
        <w:t xml:space="preserve">Etiqueta Antiga</w:t>
      </w:r>
      <w:r>
        <w:t xml:space="preserve">: Cumprimento de requisito normativo</w:t>
      </w:r>
    </w:p>
    <w:bookmarkEnd w:id="180"/>
    <w:bookmarkStart w:id="181" w:name="auditoria-19755-constatação-nº-693230-1"/>
    <w:p>
      <w:pPr>
        <w:pStyle w:val="Ttulo2"/>
      </w:pPr>
      <w:r>
        <w:t xml:space="preserve">Auditoria 19755, Constatação Nº 693230 (#1)</w:t>
      </w:r>
    </w:p>
    <w:p>
      <w:pPr>
        <w:pStyle w:val="FirstParagraph"/>
      </w:pPr>
      <w:r>
        <w:rPr>
          <w:b/>
          <w:bCs/>
        </w:rPr>
        <w:t xml:space="preserve">Grupo</w:t>
      </w:r>
      <w:r>
        <w:t xml:space="preserve">: Programas Estratégicos</w:t>
      </w:r>
    </w:p>
    <w:p>
      <w:pPr>
        <w:pStyle w:val="Corpodetexto"/>
      </w:pPr>
      <w:r>
        <w:rPr>
          <w:b/>
          <w:bCs/>
        </w:rPr>
        <w:t xml:space="preserve">Subgrupo</w:t>
      </w:r>
      <w:r>
        <w:t xml:space="preserve">: Processo</w:t>
      </w:r>
    </w:p>
    <w:p>
      <w:pPr>
        <w:pStyle w:val="Corpodetexto"/>
      </w:pPr>
      <w:r>
        <w:rPr>
          <w:b/>
          <w:bCs/>
        </w:rPr>
        <w:t xml:space="preserve">Item</w:t>
      </w:r>
      <w:r>
        <w:t xml:space="preserve">: Rotinas/Atividades</w:t>
      </w:r>
    </w:p>
    <w:p>
      <w:pPr>
        <w:pStyle w:val="Corpodetexto"/>
      </w:pPr>
      <w:r>
        <w:rPr>
          <w:b/>
          <w:bCs/>
        </w:rPr>
        <w:t xml:space="preserve">Constatação</w:t>
      </w:r>
      <w:r>
        <w:t xml:space="preserve">: A Central Municipal de Rede de Frio (CMRF) não possui um Plano de Gerenciamento de Resíduos de Serviços de Saúde (PGRSS) abrangente que contemple todos os tipos de resíduos gerados, especialmente os do Grupo A (vacinas).</w:t>
      </w:r>
    </w:p>
    <w:p>
      <w:pPr>
        <w:pStyle w:val="Corpodetexto"/>
      </w:pPr>
      <w:r>
        <w:rPr>
          <w:b/>
          <w:bCs/>
        </w:rPr>
        <w:t xml:space="preserve">Recomendação</w:t>
      </w:r>
      <w:r>
        <w:t xml:space="preserve">: Realizar o gerenciamento de resíduos de serviços de saúde em todas as etapas, incluindo o planejamento de recursos físicos, materiais e a capacitação dos profissionais envolvidos, e, dispor de um PGRSS de acordo com as regulamentações vigentes nas esferas federal, estadual e municipal, em conformidade com o subitem 7.5 do Manual de Rede Frio do PNI 2017, que trata do Gerenciamento de Resíduos, e com os artigos 4º e 5º da RDC nº 222, de 28/03/2018.</w:t>
      </w:r>
    </w:p>
    <w:p>
      <w:pPr>
        <w:pStyle w:val="Corpodetexto"/>
      </w:pPr>
      <w:r>
        <w:rPr>
          <w:b/>
          <w:bCs/>
        </w:rPr>
        <w:t xml:space="preserve">Etiqueta Antiga</w:t>
      </w:r>
      <w:r>
        <w:t xml:space="preserve">: Gestão de operações</w:t>
      </w:r>
    </w:p>
    <w:bookmarkEnd w:id="181"/>
    <w:bookmarkStart w:id="182" w:name="auditoria-19759-constatação-nº-692681-1"/>
    <w:p>
      <w:pPr>
        <w:pStyle w:val="Ttulo2"/>
      </w:pPr>
      <w:r>
        <w:t xml:space="preserve">Auditoria 19759, Constatação Nº 692681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Documentação/Registros</w:t>
      </w:r>
    </w:p>
    <w:p>
      <w:pPr>
        <w:pStyle w:val="Corpodetexto"/>
      </w:pPr>
      <w:r>
        <w:rPr>
          <w:b/>
          <w:bCs/>
        </w:rPr>
        <w:t xml:space="preserve">Constatação</w:t>
      </w:r>
      <w:r>
        <w:t xml:space="preserve">: A Central Municipal não tem Procedimento Operacional Padrão (POP) ou documento similar para o desenvolvimento das etapas do processo logístico (Cadeia de Frio) da Rede de Frio.</w:t>
      </w:r>
    </w:p>
    <w:p>
      <w:pPr>
        <w:pStyle w:val="Corpodetexto"/>
      </w:pPr>
      <w:r>
        <w:rPr>
          <w:b/>
          <w:bCs/>
        </w:rPr>
        <w:t xml:space="preserve">Recomendação</w:t>
      </w:r>
      <w:r>
        <w:t xml:space="preserve">: Adotar medidas administrativas para elaboração dos POPs e disponibilização desses em local de fácil a acesso a toda a equipe. Assim como, revisá-los periodicamente, com vistas a garantir a efetividade das informações disponibilizadas, bem como, as ações a serem adotadas em todas as situações, nos termos do Inciso XVIII, do art. 23, da Seção III, Capítulo II, da RDC n.° 63, de 25/11/2011 e do art. 51, Seção VIII, Capítulo II, da citada resolução.</w:t>
      </w:r>
    </w:p>
    <w:p>
      <w:pPr>
        <w:pStyle w:val="Corpodetexto"/>
      </w:pPr>
      <w:r>
        <w:rPr>
          <w:b/>
          <w:bCs/>
        </w:rPr>
        <w:t xml:space="preserve">Etiqueta Antiga</w:t>
      </w:r>
      <w:r>
        <w:t xml:space="preserve">: Gestão de operações</w:t>
      </w:r>
    </w:p>
    <w:bookmarkEnd w:id="182"/>
    <w:bookmarkStart w:id="183" w:name="auditoria-19761-constatação-nº-691409-1"/>
    <w:p>
      <w:pPr>
        <w:pStyle w:val="Ttulo2"/>
      </w:pPr>
      <w:r>
        <w:t xml:space="preserve">Auditoria 19761, Constatação Nº 691409 (#1)</w:t>
      </w:r>
    </w:p>
    <w:p>
      <w:pPr>
        <w:pStyle w:val="FirstParagraph"/>
      </w:pPr>
      <w:r>
        <w:rPr>
          <w:b/>
          <w:bCs/>
        </w:rPr>
        <w:t xml:space="preserve">Grupo</w:t>
      </w:r>
      <w:r>
        <w:t xml:space="preserve">: Controles Internos</w:t>
      </w:r>
    </w:p>
    <w:p>
      <w:pPr>
        <w:pStyle w:val="Corpodetexto"/>
      </w:pPr>
      <w:r>
        <w:rPr>
          <w:b/>
          <w:bCs/>
        </w:rPr>
        <w:t xml:space="preserve">Subgrupo</w:t>
      </w:r>
      <w:r>
        <w:t xml:space="preserve">: Processo</w:t>
      </w:r>
    </w:p>
    <w:p>
      <w:pPr>
        <w:pStyle w:val="Corpodetexto"/>
      </w:pPr>
      <w:r>
        <w:rPr>
          <w:b/>
          <w:bCs/>
        </w:rPr>
        <w:t xml:space="preserve">Item</w:t>
      </w:r>
      <w:r>
        <w:t xml:space="preserve">: Controle de estoques/Validade</w:t>
      </w:r>
    </w:p>
    <w:p>
      <w:pPr>
        <w:pStyle w:val="Corpodetexto"/>
      </w:pPr>
      <w:r>
        <w:rPr>
          <w:b/>
          <w:bCs/>
        </w:rPr>
        <w:t xml:space="preserve">Constatação</w:t>
      </w:r>
      <w:r>
        <w:t xml:space="preserve">: A CMRF de Gurupi/TO não possui registros de inspeção de entrada e saída dos imunobiológicos referentes à integridade física e às condições ideais de temperatura.</w:t>
      </w:r>
    </w:p>
    <w:p>
      <w:pPr>
        <w:pStyle w:val="Corpodetexto"/>
      </w:pPr>
      <w:r>
        <w:rPr>
          <w:b/>
          <w:bCs/>
        </w:rPr>
        <w:t xml:space="preserve">Recomendação</w:t>
      </w:r>
      <w:r>
        <w:t xml:space="preserve">: Utilizar instrumentos e documentos (Mapas de Temperatura, Relatórios sobre o comportamento da temperatura, Gráficos, Planilhas e Sistemas) para registrar e monitorar a integridade dos imunobiológicos durante a inspeção de entrada e saída. Realizar Treinamento contínuo à equipe. Conforme estabelece o subitem 7.1, Item 7, pág. 75 a 77, do Manual de Rede Frio do PNI, 2017.</w:t>
      </w:r>
      <w:r>
        <w:t xml:space="preserve"> </w:t>
      </w:r>
      <w:r>
        <w:t xml:space="preserve">“Boas Práticas de armazenamento e conservação”</w:t>
      </w:r>
      <w:r>
        <w:t xml:space="preserve">, bem como, o Incisos I, II e III, Art. 56, Seção VI, Resolução de Diretoria Colegiada - RDC Nº 430, de 08/10/2020.</w:t>
      </w:r>
    </w:p>
    <w:p>
      <w:pPr>
        <w:pStyle w:val="Corpodetexto"/>
      </w:pPr>
      <w:r>
        <w:rPr>
          <w:b/>
          <w:bCs/>
        </w:rPr>
        <w:t xml:space="preserve">Etiqueta Antiga</w:t>
      </w:r>
      <w:r>
        <w:t xml:space="preserve">: Gestão de operações</w:t>
      </w:r>
    </w:p>
    <w:bookmarkEnd w:id="183"/>
    <w:bookmarkStart w:id="184" w:name="auditoria-19770-constatação-nº-693913-2"/>
    <w:p>
      <w:pPr>
        <w:pStyle w:val="Ttulo2"/>
      </w:pPr>
      <w:r>
        <w:t xml:space="preserve">Auditoria 19770, Constatação Nº 693913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Secretaria Municipal de Saúde (SMS) de Carapebus/RJ recebeu, indevidamente, recursos por meio do mecanismo de Incremento Temporário MAC no exercício de 2019.</w:t>
      </w:r>
    </w:p>
    <w:p>
      <w:pPr>
        <w:pStyle w:val="Corpodetexto"/>
      </w:pPr>
      <w:r>
        <w:rPr>
          <w:b/>
          <w:bCs/>
        </w:rPr>
        <w:t xml:space="preserve">Recomendação</w:t>
      </w:r>
      <w:r>
        <w:t xml:space="preserve">: Aperfeiçoar mecanismos de controle, monitoramento e de avaliação acerca das informações inseridas no sistema SIA/SUS, para o cumprimento do que preceitua o Inciso V do art. 26 do Decreto nº 11.798/23.</w:t>
      </w:r>
    </w:p>
    <w:p>
      <w:pPr>
        <w:pStyle w:val="Corpodetexto"/>
      </w:pPr>
      <w:r>
        <w:rPr>
          <w:b/>
          <w:bCs/>
        </w:rPr>
        <w:t xml:space="preserve">Etiqueta Antiga</w:t>
      </w:r>
      <w:r>
        <w:t xml:space="preserve">: Gestão de dados e informações</w:t>
      </w:r>
    </w:p>
    <w:bookmarkEnd w:id="184"/>
    <w:bookmarkStart w:id="185" w:name="auditoria-19778-constatação-nº-692820-1"/>
    <w:p>
      <w:pPr>
        <w:pStyle w:val="Ttulo2"/>
      </w:pPr>
      <w:r>
        <w:t xml:space="preserve">Auditoria 19778, Constatação Nº 692820 (#1)</w:t>
      </w:r>
    </w:p>
    <w:p>
      <w:pPr>
        <w:pStyle w:val="FirstParagraph"/>
      </w:pPr>
      <w:r>
        <w:rPr>
          <w:b/>
          <w:bCs/>
        </w:rPr>
        <w:t xml:space="preserve">Grupo</w:t>
      </w:r>
      <w:r>
        <w:t xml:space="preserve">: Programas Estratégicos</w:t>
      </w:r>
    </w:p>
    <w:p>
      <w:pPr>
        <w:pStyle w:val="Corpodetexto"/>
      </w:pPr>
      <w:r>
        <w:rPr>
          <w:b/>
          <w:bCs/>
        </w:rPr>
        <w:t xml:space="preserve">Subgrupo</w:t>
      </w:r>
      <w:r>
        <w:t xml:space="preserve">: Processo</w:t>
      </w:r>
    </w:p>
    <w:p>
      <w:pPr>
        <w:pStyle w:val="Corpodetexto"/>
      </w:pPr>
      <w:r>
        <w:rPr>
          <w:b/>
          <w:bCs/>
        </w:rPr>
        <w:t xml:space="preserve">Item</w:t>
      </w:r>
      <w:r>
        <w:t xml:space="preserve">: Documentação/Prontuários/Registros</w:t>
      </w:r>
    </w:p>
    <w:p>
      <w:pPr>
        <w:pStyle w:val="Corpodetexto"/>
      </w:pPr>
      <w:r>
        <w:rPr>
          <w:b/>
          <w:bCs/>
        </w:rPr>
        <w:t xml:space="preserve">Constatação</w:t>
      </w:r>
      <w:r>
        <w:t xml:space="preserve">: A Central Municipal de Rede de Frio (CMRF) de Duque de Caxias/RJ não utiliza indicadores para o gerenciamento de riscos nos processos de trabalho, bem como para o monitoramento contínuo dos controles na Cadeia de Frio.</w:t>
      </w:r>
    </w:p>
    <w:p>
      <w:pPr>
        <w:pStyle w:val="Corpodetexto"/>
      </w:pPr>
      <w:r>
        <w:rPr>
          <w:b/>
          <w:bCs/>
        </w:rPr>
        <w:t xml:space="preserve">Recomendação</w:t>
      </w:r>
      <w:r>
        <w:t xml:space="preserve">: Realizar o gerenciamento de riscos com base em indicadores resultantes da análise dos processos de trabalho, conforme Subitem 6.2.7, Item 6, (pág. 46), do Manual de Rede de Frio do PNI, 5ª ed. (2017).</w:t>
      </w:r>
    </w:p>
    <w:p>
      <w:pPr>
        <w:pStyle w:val="Corpodetexto"/>
      </w:pPr>
      <w:r>
        <w:rPr>
          <w:b/>
          <w:bCs/>
        </w:rPr>
        <w:t xml:space="preserve">Etiqueta Antiga</w:t>
      </w:r>
      <w:r>
        <w:t xml:space="preserve">: Gestão de operações</w:t>
      </w:r>
    </w:p>
    <w:bookmarkEnd w:id="185"/>
    <w:bookmarkStart w:id="186" w:name="auditoria-19781-constatação-nº-692759-1"/>
    <w:p>
      <w:pPr>
        <w:pStyle w:val="Ttulo2"/>
      </w:pPr>
      <w:r>
        <w:t xml:space="preserve">Auditoria 19781, Constatação Nº 692759 (#1)</w:t>
      </w:r>
    </w:p>
    <w:p>
      <w:pPr>
        <w:pStyle w:val="FirstParagraph"/>
      </w:pPr>
      <w:r>
        <w:rPr>
          <w:b/>
          <w:bCs/>
        </w:rPr>
        <w:t xml:space="preserve">Grupo</w:t>
      </w:r>
      <w:r>
        <w:t xml:space="preserve">: Programas Estratégicos</w:t>
      </w:r>
    </w:p>
    <w:p>
      <w:pPr>
        <w:pStyle w:val="Corpodetexto"/>
      </w:pPr>
      <w:r>
        <w:rPr>
          <w:b/>
          <w:bCs/>
        </w:rPr>
        <w:t xml:space="preserve">Subgrupo</w:t>
      </w:r>
      <w:r>
        <w:t xml:space="preserve">: Estrutura</w:t>
      </w:r>
    </w:p>
    <w:p>
      <w:pPr>
        <w:pStyle w:val="Corpodetexto"/>
      </w:pPr>
      <w:r>
        <w:rPr>
          <w:b/>
          <w:bCs/>
        </w:rPr>
        <w:t xml:space="preserve">Item</w:t>
      </w:r>
      <w:r>
        <w:t xml:space="preserve">: Recursos Materiais/Equipamentos</w:t>
      </w:r>
    </w:p>
    <w:p>
      <w:pPr>
        <w:pStyle w:val="Corpodetexto"/>
      </w:pPr>
      <w:r>
        <w:rPr>
          <w:b/>
          <w:bCs/>
        </w:rPr>
        <w:t xml:space="preserve">Constatação</w:t>
      </w:r>
      <w:r>
        <w:t xml:space="preserve">: A CMRF de Nossa Senhora do Socorro/SE não possui rotina estabelecida para verificação do perfeito funcionamento dos equipamentos.</w:t>
      </w:r>
    </w:p>
    <w:p>
      <w:pPr>
        <w:pStyle w:val="Corpodetexto"/>
      </w:pPr>
      <w:r>
        <w:rPr>
          <w:b/>
          <w:bCs/>
        </w:rPr>
        <w:t xml:space="preserve">Recomendação</w:t>
      </w:r>
      <w:r>
        <w:t xml:space="preserve">: Criar e implementar normas, procedimentos e rotinas técnicas escritas e atualizadas, que garantam a verificação diária do perfeito funcionamento dos equipamentos da Rede de Frio ao final do expediente. Essas normas devem incluir registros de desligamento para limpeza periódica, funcionamento dos alarmes e alimentação elétrica, com o objetivo de promover a qualidade e segurança logística da Cadeia de Frio. Essa medida visa atender ao disposto na RDC nº 63, de 25/11/2011, que no Inciso XVIII do art. 23, Seção III, Capítulo II, estabelece que</w:t>
      </w:r>
      <w:r>
        <w:t xml:space="preserve"> </w:t>
      </w:r>
      <w:r>
        <w:t xml:space="preserve">“O serviço de saúde deve manter disponível, segundo o seu tipo de atividade, documentação e registro referente à: (…) XVIII - normas, rotinas e procedimentos”</w:t>
      </w:r>
      <w:r>
        <w:t xml:space="preserve"> </w:t>
      </w:r>
      <w:r>
        <w:t xml:space="preserve">e no art. 51, que exige que</w:t>
      </w:r>
      <w:r>
        <w:t xml:space="preserve"> </w:t>
      </w:r>
      <w:r>
        <w:t xml:space="preserve">“O serviço de saúde deve dispor de normas, procedimentos e rotinas técnicas escritas e atualizadas, de todos os seus processos de trabalho em local de fácil acesso a toda a equipe”</w:t>
      </w:r>
      <w:r>
        <w:t xml:space="preserve">.</w:t>
      </w:r>
    </w:p>
    <w:p>
      <w:pPr>
        <w:pStyle w:val="Corpodetexto"/>
      </w:pPr>
      <w:r>
        <w:rPr>
          <w:b/>
          <w:bCs/>
        </w:rPr>
        <w:t xml:space="preserve">Etiqueta Antiga</w:t>
      </w:r>
      <w:r>
        <w:t xml:space="preserve">: Gestão de operações</w:t>
      </w:r>
    </w:p>
    <w:bookmarkEnd w:id="186"/>
    <w:bookmarkStart w:id="187" w:name="auditoria-19786-constatação-nº-694490-1"/>
    <w:p>
      <w:pPr>
        <w:pStyle w:val="Ttulo2"/>
      </w:pPr>
      <w:r>
        <w:t xml:space="preserve">Auditoria 19786, Constatação Nº 694490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Documentação/Registros</w:t>
      </w:r>
    </w:p>
    <w:p>
      <w:pPr>
        <w:pStyle w:val="Corpodetexto"/>
      </w:pPr>
      <w:r>
        <w:rPr>
          <w:b/>
          <w:bCs/>
        </w:rPr>
        <w:t xml:space="preserve">Constatação</w:t>
      </w:r>
      <w:r>
        <w:t xml:space="preserve">: As informações do processo logístico da Central Municipal (recebimento, armazenamento e distribuição) não são registradas e atualizadas constantemente nos sistemas de informações do Programa Nacional de Imunização.</w:t>
      </w:r>
    </w:p>
    <w:p>
      <w:pPr>
        <w:pStyle w:val="Corpodetexto"/>
      </w:pPr>
      <w:r>
        <w:rPr>
          <w:b/>
          <w:bCs/>
        </w:rPr>
        <w:t xml:space="preserve">Recomendação</w:t>
      </w:r>
      <w:r>
        <w:t xml:space="preserve">: Estabelecer práticas para o gerenciamento do processo logístico da CMRF e utilizar constantemente os sistemas do PNI para registros e atualizações das informações da CMRF, conforme página 83 do Manual da Rede de Frio.</w:t>
      </w:r>
    </w:p>
    <w:p>
      <w:pPr>
        <w:pStyle w:val="Corpodetexto"/>
      </w:pPr>
      <w:r>
        <w:rPr>
          <w:b/>
          <w:bCs/>
        </w:rPr>
        <w:t xml:space="preserve">Etiqueta Antiga</w:t>
      </w:r>
      <w:r>
        <w:t xml:space="preserve">: Gestão de operações</w:t>
      </w:r>
    </w:p>
    <w:bookmarkEnd w:id="187"/>
    <w:bookmarkStart w:id="188" w:name="auditoria-19790-constatação-nº-694457-1"/>
    <w:p>
      <w:pPr>
        <w:pStyle w:val="Ttulo2"/>
      </w:pPr>
      <w:r>
        <w:t xml:space="preserve">Auditoria 19790, Constatação Nº 694457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As UBSs/eSFs visitadas não possuem estratégias definidas para atendimento de pacientes após a notificação de casos de violência autoprovocada, doméstica, dentre outras.</w:t>
      </w:r>
    </w:p>
    <w:p>
      <w:pPr>
        <w:pStyle w:val="Corpodetexto"/>
      </w:pPr>
      <w:r>
        <w:rPr>
          <w:b/>
          <w:bCs/>
        </w:rPr>
        <w:t xml:space="preserve">Recomendação</w:t>
      </w:r>
      <w:r>
        <w:t xml:space="preserve">: Definir estratégias para atendimento de pacientes após a notificação de casos de violência autoprovocada, doméstica, o que se inicia na Atenção Básica tendo em vista ser esta a porta de entrada preferencial da rede de atenção, primeiro atendimento e acolhimento das demandas e necessidades da população, seguindo o que preconiza o Inciso III, Item 5, Capítulo I, Anexo 1 do Anexo XXII (Política Nacional de Atenção Básica - Operacionalização), da Portaria de Consolidação GM/MS n.° 2, de 28/9/2017, bem como Art. 4°, Anexo V da Portaria de Consolidação GM/MS n.° 4 de 28/9/2017, que dispõe sobre a notificação compulsória imediata a ser realizada pelo profissional de saúde ou responsável pelo serviço assistencial que prestar o primeiro atendimento ao paciente.</w:t>
      </w:r>
    </w:p>
    <w:p>
      <w:pPr>
        <w:pStyle w:val="Corpodetexto"/>
      </w:pPr>
      <w:r>
        <w:rPr>
          <w:b/>
          <w:bCs/>
        </w:rPr>
        <w:t xml:space="preserve">Etiqueta Antiga</w:t>
      </w:r>
      <w:r>
        <w:t xml:space="preserve">: Gestão de operações</w:t>
      </w:r>
    </w:p>
    <w:bookmarkEnd w:id="188"/>
    <w:bookmarkStart w:id="189" w:name="auditoria-19805-constatação-nº-694103-1"/>
    <w:p>
      <w:pPr>
        <w:pStyle w:val="Ttulo2"/>
      </w:pPr>
      <w:r>
        <w:t xml:space="preserve">Auditoria 19805, Constatação Nº 694103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As equipes selecionadas não desenvolvem Projetos Terapêuticos Singulares (PTS) de casos de saúde mental com a participação do usuário.</w:t>
      </w:r>
    </w:p>
    <w:p>
      <w:pPr>
        <w:pStyle w:val="Corpodetexto"/>
      </w:pPr>
      <w:r>
        <w:rPr>
          <w:b/>
          <w:bCs/>
        </w:rPr>
        <w:t xml:space="preserve">Recomendação</w:t>
      </w:r>
      <w:r>
        <w:t xml:space="preserve">: À SMS, desenvolver e implementar protocolos claros que garantam a participação ativa de usuários e familiares na elaboração e pactuação dos PTSs, bem como promover o registro adequado e sistematizado em prontuário das informações relacionadas ao projeto, de acordo com a Portaria de Consolidação nº 3, de 28/09/2017, Anexo V, Art. 2º, incisos IX e XII; combinados com o Cadernos de Atenção Básica 34 - Saúde Mental (2013), item 4.1.</w:t>
      </w:r>
    </w:p>
    <w:p>
      <w:pPr>
        <w:pStyle w:val="Corpodetexto"/>
      </w:pPr>
      <w:r>
        <w:rPr>
          <w:b/>
          <w:bCs/>
        </w:rPr>
        <w:t xml:space="preserve">Etiqueta Antiga</w:t>
      </w:r>
      <w:r>
        <w:t xml:space="preserve">: Gestão de operações</w:t>
      </w:r>
    </w:p>
    <w:bookmarkEnd w:id="189"/>
    <w:bookmarkStart w:id="190" w:name="auditoria-19808-constatação-nº-695914-1"/>
    <w:p>
      <w:pPr>
        <w:pStyle w:val="Ttulo2"/>
      </w:pPr>
      <w:r>
        <w:t xml:space="preserve">Auditoria 19808, Constatação Nº 695914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Gestão</w:t>
      </w:r>
    </w:p>
    <w:p>
      <w:pPr>
        <w:pStyle w:val="Corpodetexto"/>
      </w:pPr>
      <w:r>
        <w:rPr>
          <w:b/>
          <w:bCs/>
        </w:rPr>
        <w:t xml:space="preserve">Constatação</w:t>
      </w:r>
      <w:r>
        <w:t xml:space="preserve">: A SMS de Palmas/TO não forneceu documentos que comprovem atuação do grupo condutor municipal na Atenção Básica acerca do acompanhamento estabelecido para a Política de Saúde Mental e ações educativas em saúde mental na Rede Municipal de Saúde.</w:t>
      </w:r>
    </w:p>
    <w:p>
      <w:pPr>
        <w:pStyle w:val="Corpodetexto"/>
      </w:pPr>
      <w:r>
        <w:rPr>
          <w:b/>
          <w:bCs/>
        </w:rPr>
        <w:t xml:space="preserve">Recomendação</w:t>
      </w:r>
      <w:r>
        <w:t xml:space="preserve">: Implementar a efetiva operacionalização do grupo condutor municipal, conforme previsto no Art. 14, III,</w:t>
      </w:r>
      <w:r>
        <w:t xml:space="preserve"> </w:t>
      </w:r>
      <w:r>
        <w:t xml:space="preserve">“c”</w:t>
      </w:r>
      <w:r>
        <w:t xml:space="preserve"> </w:t>
      </w:r>
      <w:r>
        <w:t xml:space="preserve">e Art. 15, III do Título I, Anexo V da Portaria de Consolidação GM/MS n.º 3/2017 e na Portaria n.º 836/SEMUS/GAB, de 30 de agosto de 2023, documentando cada atividade realizada pela delegação através de informações completas e detalhadas sobre o acompanhamento, monitoramento e avaliação da condução da Política de Saúde Mental bem como de suas ações educativas alusivas à temática.</w:t>
      </w:r>
    </w:p>
    <w:p>
      <w:pPr>
        <w:pStyle w:val="Corpodetexto"/>
      </w:pPr>
      <w:r>
        <w:rPr>
          <w:b/>
          <w:bCs/>
        </w:rPr>
        <w:t xml:space="preserve">Etiqueta Antiga</w:t>
      </w:r>
      <w:r>
        <w:t xml:space="preserve">: Gestão de operações</w:t>
      </w:r>
    </w:p>
    <w:bookmarkEnd w:id="190"/>
    <w:bookmarkStart w:id="191" w:name="auditoria-19813-constatação-nº-694027-1"/>
    <w:p>
      <w:pPr>
        <w:pStyle w:val="Ttulo2"/>
      </w:pPr>
      <w:r>
        <w:t xml:space="preserve">Auditoria 19813, Constatação Nº 694027 (#1)</w:t>
      </w:r>
    </w:p>
    <w:p>
      <w:pPr>
        <w:pStyle w:val="FirstParagraph"/>
      </w:pPr>
      <w:r>
        <w:rPr>
          <w:b/>
          <w:bCs/>
        </w:rPr>
        <w:t xml:space="preserve">Grupo</w:t>
      </w:r>
      <w:r>
        <w:t xml:space="preserve">: Atenção Básica</w:t>
      </w:r>
    </w:p>
    <w:p>
      <w:pPr>
        <w:pStyle w:val="Corpodetexto"/>
      </w:pPr>
      <w:r>
        <w:rPr>
          <w:b/>
          <w:bCs/>
        </w:rPr>
        <w:t xml:space="preserve">Subgrupo</w:t>
      </w:r>
      <w:r>
        <w:t xml:space="preserve">: Processo de Trabalho</w:t>
      </w:r>
    </w:p>
    <w:p>
      <w:pPr>
        <w:pStyle w:val="Corpodetexto"/>
      </w:pPr>
      <w:r>
        <w:rPr>
          <w:b/>
          <w:bCs/>
        </w:rPr>
        <w:t xml:space="preserve">Item</w:t>
      </w:r>
      <w:r>
        <w:t xml:space="preserve">: Outras Atividades (Visitas/Rotinas/ Acolhimento)</w:t>
      </w:r>
    </w:p>
    <w:p>
      <w:pPr>
        <w:pStyle w:val="Corpodetexto"/>
      </w:pPr>
      <w:r>
        <w:rPr>
          <w:b/>
          <w:bCs/>
        </w:rPr>
        <w:t xml:space="preserve">Constatação</w:t>
      </w:r>
      <w:r>
        <w:t xml:space="preserve">: As equipes avaliadas não desenvolvem Projetos Terapêuticos Singulares de casos de saúde mental com a participação do paciente.</w:t>
      </w:r>
    </w:p>
    <w:p>
      <w:pPr>
        <w:pStyle w:val="Corpodetexto"/>
      </w:pPr>
      <w:r>
        <w:rPr>
          <w:b/>
          <w:bCs/>
        </w:rPr>
        <w:t xml:space="preserve">Recomendação</w:t>
      </w:r>
      <w:r>
        <w:t xml:space="preserve">: À SMS para que adote o uso regular do PTS com a participação do paciente usuário da atenção básica com atendimento em saúde mental. Considerando que a adoção regular de Projetos Terapêuticos Singulares pela SMS, com a participação do paciente, é fundamental para personalizar o cuidado em saúde mental, promover autonomia, fortalecer vínculos com a equipe e garantir a integralidade e continuidade do atendimento na atenção básica, recomendar à SMS que cumpra a Portaria de Consolidação nº 2 de 28 de setembro de 2017, Anexo 1 do Anexo XXII, Capítulo I Item 4.1. e Cadernos de Atenção Básica 34 Saúde Mental. 2013, item 4.1 pág. 56-58.</w:t>
      </w:r>
    </w:p>
    <w:p>
      <w:pPr>
        <w:pStyle w:val="Corpodetexto"/>
      </w:pPr>
      <w:r>
        <w:rPr>
          <w:b/>
          <w:bCs/>
        </w:rPr>
        <w:t xml:space="preserve">Etiqueta Antiga</w:t>
      </w:r>
      <w:r>
        <w:t xml:space="preserve">: Gestão de operações</w:t>
      </w:r>
    </w:p>
    <w:bookmarkEnd w:id="191"/>
    <w:bookmarkStart w:id="192" w:name="auditoria-19814-constatação-nº-695267-1"/>
    <w:p>
      <w:pPr>
        <w:pStyle w:val="Ttulo2"/>
      </w:pPr>
      <w:r>
        <w:t xml:space="preserve">Auditoria 19814, Constatação Nº 695267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As equipes avaliadas (INE) não realizaram acompanhamento dos familiares de usuários com transtorno mental e/ou uso abusivo de álcool e drogas no período auditado.</w:t>
      </w:r>
    </w:p>
    <w:p>
      <w:pPr>
        <w:pStyle w:val="Corpodetexto"/>
      </w:pPr>
      <w:r>
        <w:rPr>
          <w:b/>
          <w:bCs/>
        </w:rPr>
        <w:t xml:space="preserve">Recomendação</w:t>
      </w:r>
      <w:r>
        <w:t xml:space="preserve">: Assegurar que as equipes de Atenção Básica acompanhem e atendam os usuários com transtorno mental e/ou uso abusivo de álcool e drogas e seus familiares, discutindo e propondo intervenções que auxiliem nos processos saúde- doença em observância ao preconizado na Portaria de Consolidação nº 2 de 28 de setembro de 2017, Anexo 1 do Anexo XXII, Capítulo I, Item 4.1, Inciso VIII, que trata sobre a prática do cuidado individual, familiar e dirigido a pessoas, famílias e grupos sociais, propondo intervenções que possam influenciar os processos saúde-doença individual, das coletividades e da própria comunidade; e no Caderno de Atenção Básica, Saúde Mental nº 34, 2013, Item 5, pág. 63-71 que propõe a participação das equipes de atenção básica e saúde da família no acompanhamento e atendimento a pessoas em sofrimento psíquico intenso e usuárias de álcool e outras drogas que necessitam de atenção e seus familiares.</w:t>
      </w:r>
    </w:p>
    <w:p>
      <w:pPr>
        <w:pStyle w:val="Corpodetexto"/>
      </w:pPr>
      <w:r>
        <w:rPr>
          <w:b/>
          <w:bCs/>
        </w:rPr>
        <w:t xml:space="preserve">Etiqueta Antiga</w:t>
      </w:r>
      <w:r>
        <w:t xml:space="preserve">: Gestão de operações</w:t>
      </w:r>
    </w:p>
    <w:bookmarkEnd w:id="192"/>
    <w:bookmarkStart w:id="193" w:name="auditoria-19815-constatação-nº-692658-1"/>
    <w:p>
      <w:pPr>
        <w:pStyle w:val="Ttulo2"/>
      </w:pPr>
      <w:r>
        <w:t xml:space="preserve">Auditoria 19815, Constatação Nº 692658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Atividades desenvolvidas/Rotinas de Trabalho</w:t>
      </w:r>
    </w:p>
    <w:p>
      <w:pPr>
        <w:pStyle w:val="Corpodetexto"/>
      </w:pPr>
      <w:r>
        <w:rPr>
          <w:b/>
          <w:bCs/>
        </w:rPr>
        <w:t xml:space="preserve">Constatação</w:t>
      </w:r>
      <w:r>
        <w:t xml:space="preserve">: A Central Municipal da Rede de Frio de Camaçari/BA não comprovou a existência de rotina estabelecida para verificação do perfeito funcionamento dos equipamentos.</w:t>
      </w:r>
    </w:p>
    <w:p>
      <w:pPr>
        <w:pStyle w:val="Corpodetexto"/>
      </w:pPr>
      <w:r>
        <w:rPr>
          <w:b/>
          <w:bCs/>
        </w:rPr>
        <w:t xml:space="preserve">Recomendação</w:t>
      </w:r>
      <w:r>
        <w:t xml:space="preserve">: Adotar medidas para assegurar a rotina diária de verificação do perfeito funcionamento dos equipamentos da CMRF conforme orientações contidas no Manual de Rede Frio do PNI, 2017: Subitem 6.13, Item 6, pág. 63-Estabelecer rotina diária para verificação do perfeito funcionamento dos equipamentos (funcionamento dos alarmes, mensagens, alimentação elétrica e hidráulica e de rede, realização dos ciclos, entre outros), ao final do expediente e 6.6.2 do Subitem 6.6, Item 6, pág. 57-Estabelecer rotina diária para verificação do perfeito funcionamento dos equipamentos de refrigeração (fechamento da porta, funcionamento dos alarmes, alimentação elétrica, entre outros), ao final do expediente, concomitante com o Inciso XVIII, do Art. 23, da Seção III, Capítulo II, da Resolução-RDC Nº 63, de 25/11/2011-O serviço de saúde deve manter disponível, segundo o seu tipo de atividade, documentação e registro referente à: (…) XVIII - normas, rotinas e procedimentos.</w:t>
      </w:r>
    </w:p>
    <w:p>
      <w:pPr>
        <w:pStyle w:val="Corpodetexto"/>
      </w:pPr>
      <w:r>
        <w:rPr>
          <w:b/>
          <w:bCs/>
        </w:rPr>
        <w:t xml:space="preserve">Etiqueta Antiga</w:t>
      </w:r>
      <w:r>
        <w:t xml:space="preserve">: Gestão de operações</w:t>
      </w:r>
    </w:p>
    <w:bookmarkEnd w:id="193"/>
    <w:bookmarkStart w:id="194" w:name="auditoria-19835-constatação-nº-701069-1"/>
    <w:p>
      <w:pPr>
        <w:pStyle w:val="Ttulo2"/>
      </w:pPr>
      <w:r>
        <w:t xml:space="preserve">Auditoria 19835, Constatação Nº 701069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As UBSs visitadas não apresentaram registros das ações de prevenção e promoção relacionadas à temática da saúde mental.</w:t>
      </w:r>
    </w:p>
    <w:p>
      <w:pPr>
        <w:pStyle w:val="Corpodetexto"/>
      </w:pPr>
      <w:r>
        <w:rPr>
          <w:b/>
          <w:bCs/>
        </w:rPr>
        <w:t xml:space="preserve">Recomendação</w:t>
      </w:r>
      <w:r>
        <w:t xml:space="preserve">: A SMSA/BV deve desenvolver, de forma sistemática, ações de prevenção e promoção relacionadas à temática da saúde mental, ações de redução de danos e cuidado para pessoas com necessidades decorrentes do uso de crack, álcool e outras drogas, de modo a oportunizar um cuidado integral, em cumprimento ao disciplinado no § 1º, do Art. 6º, do Anexo V, da Portaria de Consolidação GM/MS nº 3, de 28 de setembro de 2017, o qual dispõe sobre os pontos de atenção da Rede de Atenção Psicossocial na Atenção Básica em saúde e especifica que a Rede de Atenção Psicossocial tem a responsabilidade de desenvolver ações de promoção de saúde mental, prevenção e cuidado dos transtornos mentais, ações de redução de danos e cuidado para pessoas com necessidades decorrentes do uso de crack, álcool e outras drogas, compartilhadas, sempre que necessário, com os demais pontos da rede.</w:t>
      </w:r>
    </w:p>
    <w:p>
      <w:pPr>
        <w:pStyle w:val="Corpodetexto"/>
      </w:pPr>
      <w:r>
        <w:rPr>
          <w:b/>
          <w:bCs/>
        </w:rPr>
        <w:t xml:space="preserve">Etiqueta Antiga</w:t>
      </w:r>
      <w:r>
        <w:t xml:space="preserve">: Gestão de operações</w:t>
      </w:r>
    </w:p>
    <w:bookmarkEnd w:id="194"/>
    <w:bookmarkStart w:id="195" w:name="auditoria-19835-constatação-nº-701073-1"/>
    <w:p>
      <w:pPr>
        <w:pStyle w:val="Ttulo2"/>
      </w:pPr>
      <w:r>
        <w:t xml:space="preserve">Auditoria 19835, Constatação Nº 701073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Atendimento e Continuidade do Cuidado</w:t>
      </w:r>
    </w:p>
    <w:p>
      <w:pPr>
        <w:pStyle w:val="Corpodetexto"/>
      </w:pPr>
      <w:r>
        <w:rPr>
          <w:b/>
          <w:bCs/>
        </w:rPr>
        <w:t xml:space="preserve">Constatação</w:t>
      </w:r>
      <w:r>
        <w:t xml:space="preserve">: As UBSs visitadas não demonstraram a realização da continuidade do cuidado ou ações de redução de danos a grupos específicos de pacientes.</w:t>
      </w:r>
    </w:p>
    <w:p>
      <w:pPr>
        <w:pStyle w:val="Corpodetexto"/>
      </w:pPr>
      <w:r>
        <w:rPr>
          <w:b/>
          <w:bCs/>
        </w:rPr>
        <w:t xml:space="preserve">Recomendação</w:t>
      </w:r>
      <w:r>
        <w:t xml:space="preserve">: A SMSA/BV deve estabelecer, nos processos de trabalho das UBSs, ações que efetivem a continuidade do cuidado e ações de redução de danos específicas, voltadas para pacientes que apresentem alguma condição de saúde mental e populações vulneráveis, como gestantes, idosos, crianças, adolescentes e pessoas em situação de rua, propiciando um atendimento de maneira coordenada e sem interrupções, em especial a grupos específicos de pacientes, em atendimento ao Inciso I, do Art. 4º, do Anexo V, da Portaria de Consolidação GM/MS nº 3, de 28 setembro 2017, o qual dispõe sobre os objetivos específicos da Rede de Atenção Psicossocial: promover cuidados em saúde especialmente para grupos mais vulneráveis crianças, adolescentes, jovens, pessoas em situação de rua e populações indígenas.</w:t>
      </w:r>
    </w:p>
    <w:p>
      <w:pPr>
        <w:pStyle w:val="Corpodetexto"/>
      </w:pPr>
      <w:r>
        <w:rPr>
          <w:b/>
          <w:bCs/>
        </w:rPr>
        <w:t xml:space="preserve">Etiqueta Antiga</w:t>
      </w:r>
      <w:r>
        <w:t xml:space="preserve">: Gestão de operações</w:t>
      </w:r>
    </w:p>
    <w:bookmarkEnd w:id="195"/>
    <w:bookmarkStart w:id="196" w:name="auditoria-19848-constatação-nº-701953-1"/>
    <w:p>
      <w:pPr>
        <w:pStyle w:val="Ttulo2"/>
      </w:pPr>
      <w:r>
        <w:t xml:space="preserve">Auditoria 19848, Constatação Nº 701953 (#1)</w:t>
      </w:r>
    </w:p>
    <w:p>
      <w:pPr>
        <w:pStyle w:val="FirstParagraph"/>
      </w:pPr>
      <w:r>
        <w:rPr>
          <w:b/>
          <w:bCs/>
        </w:rPr>
        <w:t xml:space="preserve">Grupo</w:t>
      </w:r>
      <w:r>
        <w:t xml:space="preserve">: Saúde do Trabalhador</w:t>
      </w:r>
    </w:p>
    <w:p>
      <w:pPr>
        <w:pStyle w:val="Corpodetexto"/>
      </w:pPr>
      <w:r>
        <w:rPr>
          <w:b/>
          <w:bCs/>
        </w:rPr>
        <w:t xml:space="preserve">Subgrupo</w:t>
      </w:r>
      <w:r>
        <w:t xml:space="preserve">: Ações</w:t>
      </w:r>
    </w:p>
    <w:p>
      <w:pPr>
        <w:pStyle w:val="Corpodetexto"/>
      </w:pPr>
      <w:r>
        <w:rPr>
          <w:b/>
          <w:bCs/>
        </w:rPr>
        <w:t xml:space="preserve">Item</w:t>
      </w:r>
      <w:r>
        <w:t xml:space="preserve">: Vigilância em saúde</w:t>
      </w:r>
    </w:p>
    <w:p>
      <w:pPr>
        <w:pStyle w:val="Corpodetexto"/>
      </w:pPr>
      <w:r>
        <w:rPr>
          <w:b/>
          <w:bCs/>
        </w:rPr>
        <w:t xml:space="preserve">Constatação</w:t>
      </w:r>
      <w:r>
        <w:t xml:space="preserve">: A Secretaria Municipal de Saúde-SMS de Aracati/CE não comprovou a análise periódica da situação de saúde dos trabalhadores no território de atuação do CEREST Regional.</w:t>
      </w:r>
    </w:p>
    <w:p>
      <w:pPr>
        <w:pStyle w:val="Corpodetexto"/>
      </w:pPr>
      <w:r>
        <w:rPr>
          <w:b/>
          <w:bCs/>
        </w:rPr>
        <w:t xml:space="preserve">Recomendação</w:t>
      </w:r>
      <w:r>
        <w:t xml:space="preserve">: Realizar, por meio do CEREST Regional de Aracati/CE, a análise periódica da situação de saúde dos trabalhadores no território de atuação concernente, elaborando estudos e análises que identifiquem e possibilitem a compreensão dos problemas de saúde dos trabalhadores e o comportamento dos principais indicadores de saúde, como estabelece a letra</w:t>
      </w:r>
      <w:r>
        <w:t xml:space="preserve"> </w:t>
      </w:r>
      <w:r>
        <w:rPr>
          <w:rStyle w:val="VerbatimChar"/>
        </w:rPr>
        <w:t xml:space="preserve">f</w:t>
      </w:r>
      <w:r>
        <w:t xml:space="preserve">, inciso II, art. 9º, Capítulo III, Anexo XV, da Portaria de Consolidação GM/MS 02, de 28 de setembro de 2017.</w:t>
      </w:r>
    </w:p>
    <w:p>
      <w:pPr>
        <w:pStyle w:val="Corpodetexto"/>
      </w:pPr>
      <w:r>
        <w:rPr>
          <w:b/>
          <w:bCs/>
        </w:rPr>
        <w:t xml:space="preserve">Etiqueta Antiga</w:t>
      </w:r>
      <w:r>
        <w:t xml:space="preserve">: Gestão de operações</w:t>
      </w:r>
    </w:p>
    <w:bookmarkEnd w:id="196"/>
    <w:bookmarkStart w:id="197" w:name="auditoria-19849-constatação-nº-701398-1"/>
    <w:p>
      <w:pPr>
        <w:pStyle w:val="Ttulo2"/>
      </w:pPr>
      <w:r>
        <w:t xml:space="preserve">Auditoria 19849, Constatação Nº 701398 (#1)</w:t>
      </w:r>
    </w:p>
    <w:p>
      <w:pPr>
        <w:pStyle w:val="FirstParagraph"/>
      </w:pPr>
      <w:r>
        <w:rPr>
          <w:b/>
          <w:bCs/>
        </w:rPr>
        <w:t xml:space="preserve">Grupo</w:t>
      </w:r>
      <w:r>
        <w:t xml:space="preserve">: Saúde do Trabalhador</w:t>
      </w:r>
    </w:p>
    <w:p>
      <w:pPr>
        <w:pStyle w:val="Corpodetexto"/>
      </w:pPr>
      <w:r>
        <w:rPr>
          <w:b/>
          <w:bCs/>
        </w:rPr>
        <w:t xml:space="preserve">Subgrupo</w:t>
      </w:r>
      <w:r>
        <w:t xml:space="preserve">: Estrutura Física</w:t>
      </w:r>
    </w:p>
    <w:p>
      <w:pPr>
        <w:pStyle w:val="Corpodetexto"/>
      </w:pPr>
      <w:r>
        <w:rPr>
          <w:b/>
          <w:bCs/>
        </w:rPr>
        <w:t xml:space="preserve">Item</w:t>
      </w:r>
      <w:r>
        <w:t xml:space="preserve">: Instalações</w:t>
      </w:r>
    </w:p>
    <w:p>
      <w:pPr>
        <w:pStyle w:val="Corpodetexto"/>
      </w:pPr>
      <w:r>
        <w:rPr>
          <w:b/>
          <w:bCs/>
        </w:rPr>
        <w:t xml:space="preserve">Constatação</w:t>
      </w:r>
      <w:r>
        <w:t xml:space="preserve">: O Cerest Centro não dispunha de contrato com empresa de serviço de internet e suporte técnico necessário para a execução das suas atividades nos anos de 2023 e 2024.</w:t>
      </w:r>
    </w:p>
    <w:p>
      <w:pPr>
        <w:pStyle w:val="Corpodetexto"/>
      </w:pPr>
      <w:r>
        <w:rPr>
          <w:b/>
          <w:bCs/>
        </w:rPr>
        <w:t xml:space="preserve">Recomendação</w:t>
      </w:r>
      <w:r>
        <w:t xml:space="preserve">: Providenciar a formalização do contrato de serviço contínuo de provimento de internet para o adequado desempenho das atividades do Cerest Centro, em atendimento ao disposto na Cláusula Nona do Contrato de Gestão (CG) n.º 006/2022 da SPDM, item XXVIII e Art. 17 da RDC n.º 63, de 25/11/2011.</w:t>
      </w:r>
    </w:p>
    <w:p>
      <w:pPr>
        <w:pStyle w:val="Corpodetexto"/>
      </w:pPr>
      <w:r>
        <w:rPr>
          <w:b/>
          <w:bCs/>
        </w:rPr>
        <w:t xml:space="preserve">Etiqueta Antiga</w:t>
      </w:r>
      <w:r>
        <w:t xml:space="preserve">: Gestão de contratos</w:t>
      </w:r>
    </w:p>
    <w:bookmarkEnd w:id="197"/>
    <w:bookmarkStart w:id="198" w:name="auditoria-19852-constatação-nº-703421-1"/>
    <w:p>
      <w:pPr>
        <w:pStyle w:val="Ttulo2"/>
      </w:pPr>
      <w:r>
        <w:t xml:space="preserve">Auditoria 19852, Constatação Nº 703421 (#1)</w:t>
      </w:r>
    </w:p>
    <w:p>
      <w:pPr>
        <w:pStyle w:val="FirstParagraph"/>
      </w:pPr>
      <w:r>
        <w:rPr>
          <w:b/>
          <w:bCs/>
        </w:rPr>
        <w:t xml:space="preserve">Grupo</w:t>
      </w:r>
      <w:r>
        <w:t xml:space="preserve">: Saúde do Trabalhador</w:t>
      </w:r>
    </w:p>
    <w:p>
      <w:pPr>
        <w:pStyle w:val="Corpodetexto"/>
      </w:pPr>
      <w:r>
        <w:rPr>
          <w:b/>
          <w:bCs/>
        </w:rPr>
        <w:t xml:space="preserve">Subgrupo</w:t>
      </w:r>
      <w:r>
        <w:t xml:space="preserve">: Produção de Informação</w:t>
      </w:r>
    </w:p>
    <w:p>
      <w:pPr>
        <w:pStyle w:val="Corpodetexto"/>
      </w:pPr>
      <w:r>
        <w:rPr>
          <w:b/>
          <w:bCs/>
        </w:rPr>
        <w:t xml:space="preserve">Item</w:t>
      </w:r>
      <w:r>
        <w:t xml:space="preserve">: Base de dados</w:t>
      </w:r>
    </w:p>
    <w:p>
      <w:pPr>
        <w:pStyle w:val="Corpodetexto"/>
      </w:pPr>
      <w:r>
        <w:rPr>
          <w:b/>
          <w:bCs/>
        </w:rPr>
        <w:t xml:space="preserve">Constatação</w:t>
      </w:r>
      <w:r>
        <w:t xml:space="preserve">: O CEST/PR não atuou no acompanhamento, no monitoramento e não avaliou os resultados obtidos, por meio do controle dos indicadores estabelecidos no planejamento para a organização abrangente de atividades de atenção integral à saúde do trabalhador, englobando áreas como promoção, vigilância, atenção básica e serviços de média e alta complexidade, nos exercícios de 2023 e 2024.</w:t>
      </w:r>
    </w:p>
    <w:p>
      <w:pPr>
        <w:pStyle w:val="Corpodetexto"/>
      </w:pPr>
      <w:r>
        <w:rPr>
          <w:b/>
          <w:bCs/>
        </w:rPr>
        <w:t xml:space="preserve">Recomendação</w:t>
      </w:r>
      <w:r>
        <w:t xml:space="preserve">: 1. Implementar e monitorar as notificações dos agravos à saúde, na rede de atenção do SUS, e os riscos relacionados com o trabalho, conforme previsto no inciso IV (Ações de Responsabilidade dos Estados) do Anexo 1 do Anexo X da Portaria de Consolidação MS/GM nº 3, de 28/9/2017.</w:t>
      </w:r>
    </w:p>
    <w:p>
      <w:pPr>
        <w:pStyle w:val="Corpodetexto"/>
      </w:pPr>
      <w:r>
        <w:rPr>
          <w:b/>
          <w:bCs/>
        </w:rPr>
        <w:t xml:space="preserve">Etiqueta Antiga</w:t>
      </w:r>
      <w:r>
        <w:t xml:space="preserve">: Gestão de operações</w:t>
      </w:r>
    </w:p>
    <w:bookmarkEnd w:id="198"/>
    <w:bookmarkStart w:id="199" w:name="auditoria-19863-constatação-nº-704252-1"/>
    <w:p>
      <w:pPr>
        <w:pStyle w:val="Ttulo2"/>
      </w:pPr>
      <w:r>
        <w:t xml:space="preserve">Auditoria 19863, Constatação Nº 704252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A SES/TO não comprovou a elaboração do Plano de Segurança do Paciente do Hospital Regional de Arapoema.</w:t>
      </w:r>
    </w:p>
    <w:p>
      <w:pPr>
        <w:pStyle w:val="Corpodetexto"/>
      </w:pPr>
      <w:r>
        <w:rPr>
          <w:b/>
          <w:bCs/>
        </w:rPr>
        <w:t xml:space="preserve">Recomendação</w:t>
      </w:r>
      <w:r>
        <w:t xml:space="preserve">: Cumprir o acordado no item 8.2</w:t>
      </w:r>
      <w:r>
        <w:t xml:space="preserve"> </w:t>
      </w:r>
      <w:r>
        <w:t xml:space="preserve">“Elaborar Plano de Segurança do Paciente em Serviços de Saúde em cumprimento à Portaria MS nº. 529/2013”</w:t>
      </w:r>
      <w:r>
        <w:t xml:space="preserve">- Plano de Ação SES/TO 2022, do Hospital Regional de Arapoema.</w:t>
      </w:r>
    </w:p>
    <w:p>
      <w:pPr>
        <w:pStyle w:val="Corpodetexto"/>
      </w:pPr>
      <w:r>
        <w:rPr>
          <w:b/>
          <w:bCs/>
        </w:rPr>
        <w:t xml:space="preserve">Etiqueta Antiga</w:t>
      </w:r>
      <w:r>
        <w:t xml:space="preserve">: Gestão de operações</w:t>
      </w:r>
    </w:p>
    <w:bookmarkEnd w:id="199"/>
    <w:bookmarkStart w:id="200" w:name="auditoria-19879-constatação-nº-703723-1"/>
    <w:p>
      <w:pPr>
        <w:pStyle w:val="Ttulo2"/>
      </w:pPr>
      <w:r>
        <w:t xml:space="preserve">Auditoria 19879, Constatação Nº 703723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O Hospital de Câncer de Cascavel (Uopeccan) não realizou a reconstrução mamária, no mesmo ato anestésico, em mulheres submetidas à mastectomia radical, em internações pelo procedimento 04.15.02.005-0.</w:t>
      </w:r>
    </w:p>
    <w:p>
      <w:pPr>
        <w:pStyle w:val="Corpodetexto"/>
      </w:pPr>
      <w:r>
        <w:rPr>
          <w:b/>
          <w:bCs/>
        </w:rPr>
        <w:t xml:space="preserve">Recomendação</w:t>
      </w:r>
      <w:r>
        <w:t xml:space="preserve">: Assegurar a efetiva aplicação da Lei nº 9.797/1999, garantindo às mulheres submetidas à mastectomia em decorrência de tratamento de câncer o direito à cirurgia plástica reconstrutiva da mama. Conforme disposto no art. 1º, é dever da unidade de saúde viabilizar esse procedimento sempre que houver mutilação total ou parcial da mama. Nos termos do art. 2º, § 1º, a reconstrução deve ocorrer no mesmo tempo cirúrgico da mastectomia, desde que existam condições clínicas e técnicas adequadas. Caso a reconstrução imediata não seja possível, conforme previsto no § 2º do mesmo artigo, é imprescindível que haja registro formal da justificativa técnica no prontuário da paciente, bem como a garantia de seu encaminhamento para acompanhamento e posterior realização do procedimento, assim que forem atendidos os critérios clínicos necessários.</w:t>
      </w:r>
    </w:p>
    <w:p>
      <w:pPr>
        <w:pStyle w:val="Corpodetexto"/>
      </w:pPr>
      <w:r>
        <w:rPr>
          <w:b/>
          <w:bCs/>
        </w:rPr>
        <w:t xml:space="preserve">Etiqueta Antiga</w:t>
      </w:r>
      <w:r>
        <w:t xml:space="preserve">: Cumprimento de requisito normativo</w:t>
      </w:r>
    </w:p>
    <w:bookmarkEnd w:id="200"/>
    <w:bookmarkStart w:id="201" w:name="auditoria-19882-constatação-nº-703684-1"/>
    <w:p>
      <w:pPr>
        <w:pStyle w:val="Ttulo2"/>
      </w:pPr>
      <w:r>
        <w:t xml:space="preserve">Auditoria 19882, Constatação Nº 703684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As internações (AIHs) para quimioterapia de administração contínua (03.04.08.002-0) com tempo de permanência superior a 6 dias não possuem outra AIH emitida para outro procedimento compatível com tratamento de intercorrência clinica.</w:t>
      </w:r>
    </w:p>
    <w:p>
      <w:pPr>
        <w:pStyle w:val="Corpodetexto"/>
      </w:pPr>
      <w:r>
        <w:rPr>
          <w:b/>
          <w:bCs/>
        </w:rPr>
        <w:t xml:space="preserve">Recomendação</w:t>
      </w:r>
      <w:r>
        <w:t xml:space="preserve">: A Gestão da SMS de Maceió deve aprimorar o monitoramento e o controle das análises e aprovações das AIHs com procedimentos oncológicos, especialmente quanto as internações (AIHs) para quimioterapia de administração contínua (03.04.08.002-0) com tempo de permanência superior a 6 dias, que deve ser emitida outra AIH com outro procedimento compatível com tratamento de intercorrência clinica; avaliar a necessidade de reforçar a equipe técnica do setor de controle e avaliação, tanto com novos profissionais como agendas continuadas de cursos de capacitação, com vistas a dá condições para o acompanhamento e controle tempestivos dos contratados de serviços oncológicos; notificar a Santa Casa de Misericórida de Maceió para a emissão de nova AIH para outro procedimento compatível com tratamento de intercorrência clinica nas internações (AIHs) para quimioterapia de administração contínua (03.04.08.002-0), com tempo de permanência superior a 6 dias em cumprimento ao art. 2º da Lei nº 14.758, de 19/12/2023; o disposto no Manual de Bases Técnicas da Oncologia - SIA/SUS - Sistema de Informações Ambulatoriais, 30º edição, Brasil: Ministério da Saúde/ SAES, 2022 e o contido no Sistema de Informações Ambulatoriais, 30º edição, Brasil: Ministério da Saúde/SAES, 2022, pág. 56.e monitorar o cumprimento das recomendações desta constatação pela Santa Casa de Maceió e manter a equipe técnica da Secretaria de Atenção Especializada do Ministério da Saúde (SAES/MS) atualizada, sobre as providências realizadas pelos responsáveis.</w:t>
      </w:r>
    </w:p>
    <w:p>
      <w:pPr>
        <w:pStyle w:val="Corpodetexto"/>
      </w:pPr>
      <w:r>
        <w:rPr>
          <w:b/>
          <w:bCs/>
        </w:rPr>
        <w:t xml:space="preserve">Etiqueta Antiga</w:t>
      </w:r>
      <w:r>
        <w:t xml:space="preserve">: Gestão de operações</w:t>
      </w:r>
    </w:p>
    <w:bookmarkEnd w:id="201"/>
    <w:bookmarkStart w:id="202" w:name="auditoria-19883-constatação-nº-703016-1"/>
    <w:p>
      <w:pPr>
        <w:pStyle w:val="Ttulo2"/>
      </w:pPr>
      <w:r>
        <w:t xml:space="preserve">Auditoria 19883, Constatação Nº 703016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Documentação/Prontuários</w:t>
      </w:r>
    </w:p>
    <w:p>
      <w:pPr>
        <w:pStyle w:val="Corpodetexto"/>
      </w:pPr>
      <w:r>
        <w:rPr>
          <w:b/>
          <w:bCs/>
        </w:rPr>
        <w:t xml:space="preserve">Constatação</w:t>
      </w:r>
      <w:r>
        <w:t xml:space="preserve">: O Hospital Geral de Palmas Dr. Francisco Ayres iniciou o tratamento clínico em oncologia antes da autorização da APAC, emitida pela Secretaria de Saúde do Estado do Tocantins (SES-TO).</w:t>
      </w:r>
    </w:p>
    <w:p>
      <w:pPr>
        <w:pStyle w:val="Corpodetexto"/>
      </w:pPr>
      <w:r>
        <w:rPr>
          <w:b/>
          <w:bCs/>
        </w:rPr>
        <w:t xml:space="preserve">Recomendação</w:t>
      </w:r>
      <w:r>
        <w:t xml:space="preserve">: Assegurar que o Hospital Geral de Palmas Dr. Francisco Ayres inicie o tratamento clínico em oncologia mediante autorização da APAC, emitida pela Secretaria de Saúde do Estado do Tocantins, conforme observado no Manual Técnico Operacional do SIA/SUS (agosto, 2016), pág. 19, que diz que o Laudo para Solicitação/Autorização de Procedimentos Ambulatoriais (APAC)</w:t>
      </w:r>
      <w:r>
        <w:t xml:space="preserve"> </w:t>
      </w:r>
      <w:r>
        <w:t xml:space="preserve">“é o documento que justifica, perante o órgão autorizador, a solicitação de procedimentos que prescindem de autorização prévia”</w:t>
      </w:r>
      <w:r>
        <w:t xml:space="preserve">.</w:t>
      </w:r>
    </w:p>
    <w:p>
      <w:pPr>
        <w:pStyle w:val="Corpodetexto"/>
      </w:pPr>
      <w:r>
        <w:rPr>
          <w:b/>
          <w:bCs/>
        </w:rPr>
        <w:t xml:space="preserve">Etiqueta Antiga</w:t>
      </w:r>
      <w:r>
        <w:t xml:space="preserve">: Gestão de operações</w:t>
      </w:r>
    </w:p>
    <w:bookmarkEnd w:id="202"/>
    <w:bookmarkStart w:id="203" w:name="auditoria-19887-constatação-nº-702485-1"/>
    <w:p>
      <w:pPr>
        <w:pStyle w:val="Ttulo2"/>
      </w:pPr>
      <w:r>
        <w:t xml:space="preserve">Auditoria 19887, Constatação Nº 702485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Faturamento/Produção/Cobranças SUS</w:t>
      </w:r>
    </w:p>
    <w:p>
      <w:pPr>
        <w:pStyle w:val="Corpodetexto"/>
      </w:pPr>
      <w:r>
        <w:rPr>
          <w:b/>
          <w:bCs/>
        </w:rPr>
        <w:t xml:space="preserve">Constatação</w:t>
      </w:r>
      <w:r>
        <w:t xml:space="preserve">: A Fundação Pio XII Barretos não apresentou as Autorizações para internação hospitalar (AIHs) de cirurgia oncológica no máximo 60 dias antes da quimioterapia adjuvante profilática (código 03.04.05) em desacordo com a legislação e o Manual de bases técnicas da Oncologia do Ministério da Saúde.</w:t>
      </w:r>
    </w:p>
    <w:p>
      <w:pPr>
        <w:pStyle w:val="Corpodetexto"/>
      </w:pPr>
      <w:r>
        <w:rPr>
          <w:b/>
          <w:bCs/>
        </w:rPr>
        <w:t xml:space="preserve">Recomendação</w:t>
      </w:r>
      <w:r>
        <w:t xml:space="preserve">: 1-Cumprir o disposto nos § 1º e 2º do Art. 2º da Lei nº 14.758, de 19 de dezembro de 2023, o qual estabelecem que fazem parte do cuidado integral a prevenção, o rastreamento, a detecção precoce e o diagnóstico do câncer, o tratamento, a reabilitação e os cuidados paliativos do paciente, bem como o apoio psicológico oferecido a ele e a seus familiares. E, ainda, que os componentes do cuidado integral, devem ser oferecidos de forma oportuna, permitindo a continuidade do cuidado. 2-Cumprir o disposto na pág. 56 do Manual de Bases Técnicas da Oncologia - SIA/SUS, 30ª edição (Ministério da Saúde/SAES, 2022), o qual estabelece que o autorizador deve atentar não somente para os procedimentos e normativos relativos ao SIA/SUS, mas, também, aos do SIH/SUS, e a assistência que eles integram. São exemplos as correlações […] entre APAC de quimioterapia prévia ou adjuvante com a AIH do respectivo ato operatório, e também na pág. 108 a qual determina que a quimioterapia adjuvante deve ser iniciada, no máximo, entre 30 a 60 dias do pós- operatório, e tem por finalidade aumentar o intervalo livre de doença e a sobrevida global dos doentes. É de longa duração (de 6 a 12 meses para quimioterapia não hormonal e 60 meses para a hormonioterapia do câncer de mama).</w:t>
      </w:r>
    </w:p>
    <w:p>
      <w:pPr>
        <w:pStyle w:val="Corpodetexto"/>
      </w:pPr>
      <w:r>
        <w:rPr>
          <w:b/>
          <w:bCs/>
        </w:rPr>
        <w:t xml:space="preserve">Etiqueta Antiga</w:t>
      </w:r>
      <w:r>
        <w:t xml:space="preserve">: Cumprimento de requisito normativo</w:t>
      </w:r>
    </w:p>
    <w:bookmarkEnd w:id="203"/>
    <w:bookmarkEnd w:id="204"/>
    <w:bookmarkStart w:id="211" w:name="estrutura-física"/>
    <w:p>
      <w:pPr>
        <w:pStyle w:val="Ttulo1"/>
      </w:pPr>
      <w:r>
        <w:t xml:space="preserve">Estrutura física</w:t>
      </w:r>
    </w:p>
    <w:bookmarkStart w:id="205" w:name="auditoria-19473-constatação-nº-669175-1"/>
    <w:p>
      <w:pPr>
        <w:pStyle w:val="Ttulo2"/>
      </w:pPr>
      <w:r>
        <w:t xml:space="preserve">Auditoria 19473, Constatação Nº 669175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Bases descentralizadas</w:t>
      </w:r>
    </w:p>
    <w:p>
      <w:pPr>
        <w:pStyle w:val="Corpodetexto"/>
      </w:pPr>
      <w:r>
        <w:rPr>
          <w:b/>
          <w:bCs/>
        </w:rPr>
        <w:t xml:space="preserve">Constatação</w:t>
      </w:r>
      <w:r>
        <w:t xml:space="preserve">: As infraestruturas físicas das Bases descentralizadas não estão de acordo com a legislação vigente.</w:t>
      </w:r>
    </w:p>
    <w:p>
      <w:pPr>
        <w:pStyle w:val="Corpodetexto"/>
      </w:pPr>
      <w:r>
        <w:rPr>
          <w:b/>
          <w:bCs/>
        </w:rPr>
        <w:t xml:space="preserve">Recomendação</w:t>
      </w:r>
      <w:r>
        <w:t xml:space="preserve">: Realizar as reformas e ajustes necessários na infraestrutura das bases descentralizadas, bem como a conclusão dos processos administrativos em tramitação a fim de atender o estabelecido no Manual de Identidade Visual SAMU 192 Versão 1.2/2012 e Programa Arquitetônico Mínimo Base Descentralizada SAMU 192 Versão 2.0/2018.</w:t>
      </w:r>
    </w:p>
    <w:p>
      <w:pPr>
        <w:pStyle w:val="Corpodetexto"/>
      </w:pPr>
      <w:r>
        <w:rPr>
          <w:b/>
          <w:bCs/>
        </w:rPr>
        <w:t xml:space="preserve">Etiqueta Antiga</w:t>
      </w:r>
      <w:r>
        <w:t xml:space="preserve">: Estrutura física</w:t>
      </w:r>
    </w:p>
    <w:bookmarkEnd w:id="205"/>
    <w:bookmarkStart w:id="206" w:name="auditoria-19488-constatação-nº-673871-1"/>
    <w:p>
      <w:pPr>
        <w:pStyle w:val="Ttulo2"/>
      </w:pPr>
      <w:r>
        <w:t xml:space="preserve">Auditoria 19488, Constatação Nº 673871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Central de Regulação</w:t>
      </w:r>
    </w:p>
    <w:p>
      <w:pPr>
        <w:pStyle w:val="Corpodetexto"/>
      </w:pPr>
      <w:r>
        <w:rPr>
          <w:b/>
          <w:bCs/>
        </w:rPr>
        <w:t xml:space="preserve">Constatação</w:t>
      </w:r>
      <w:r>
        <w:t xml:space="preserve">: A infraestrutura física da Central de Regulação das Urgências (CRU) do SAMU 192 de Cajazeiras/PB não está compatível com os critérios legais.</w:t>
      </w:r>
    </w:p>
    <w:p>
      <w:pPr>
        <w:pStyle w:val="Corpodetexto"/>
      </w:pPr>
      <w:r>
        <w:rPr>
          <w:b/>
          <w:bCs/>
        </w:rPr>
        <w:t xml:space="preserve">Recomendação</w:t>
      </w:r>
      <w:r>
        <w:t xml:space="preserve">: Realizar obras de renovação e manutenção para eliminar a presença de mofo, cupim e reparar paredes deterioradas, assegurando que a estrutura física esteja em conformidade com os padrões de saúde e segurança. Providenciar o isolamento acústico na sala de regulação para criar um ambiente de trabalho mais adequado e focado. Instalar sistemas de iluminação e controle de temperatura adequados na sala de regulação, garantindo condições de trabalho confortáveis e em conformidade com as normas vigentes. Eliminar a presença de esgoto a céu aberto nas proximidades da CRU, conforme as normativas vigentes, para evitar riscos à saúde pública e ao meio ambiente.</w:t>
      </w:r>
    </w:p>
    <w:p>
      <w:pPr>
        <w:pStyle w:val="Corpodetexto"/>
      </w:pPr>
      <w:r>
        <w:rPr>
          <w:b/>
          <w:bCs/>
        </w:rPr>
        <w:t xml:space="preserve">Etiqueta Antiga</w:t>
      </w:r>
      <w:r>
        <w:t xml:space="preserve">: Estrutura física</w:t>
      </w:r>
    </w:p>
    <w:bookmarkEnd w:id="206"/>
    <w:bookmarkStart w:id="207" w:name="auditoria-19565-constatação-nº-677649-1"/>
    <w:p>
      <w:pPr>
        <w:pStyle w:val="Ttulo2"/>
      </w:pPr>
      <w:r>
        <w:t xml:space="preserve">Auditoria 19565, Constatação Nº 677649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Central de Regulação</w:t>
      </w:r>
    </w:p>
    <w:p>
      <w:pPr>
        <w:pStyle w:val="Corpodetexto"/>
      </w:pPr>
      <w:r>
        <w:rPr>
          <w:b/>
          <w:bCs/>
        </w:rPr>
        <w:t xml:space="preserve">Constatação</w:t>
      </w:r>
      <w:r>
        <w:t xml:space="preserve">: O SAMU 192 Teresina necessita de reformas e reparos nas suas instalações físicas.</w:t>
      </w:r>
    </w:p>
    <w:p>
      <w:pPr>
        <w:pStyle w:val="Corpodetexto"/>
      </w:pPr>
      <w:r>
        <w:rPr>
          <w:b/>
          <w:bCs/>
        </w:rPr>
        <w:t xml:space="preserve">Recomendação</w:t>
      </w:r>
      <w:r>
        <w:t xml:space="preserve">: Realizar reformas e reparos nas instalações físicas do SAMU Teresina, incluindo a sede central e as bases descentralizadas, com base nas demandas identificadas nos processos SEI em andamento, nesta auditoria, e na Portaria de Consolidação nº 3/2017, Título II, Capítulo I, Seção II, Subseção II, Art. 43, Parágrafo único, e no item 5.1 da ABNT NBR 5674.</w:t>
      </w:r>
    </w:p>
    <w:p>
      <w:pPr>
        <w:pStyle w:val="Corpodetexto"/>
      </w:pPr>
      <w:r>
        <w:rPr>
          <w:b/>
          <w:bCs/>
        </w:rPr>
        <w:t xml:space="preserve">Etiqueta Antiga</w:t>
      </w:r>
      <w:r>
        <w:t xml:space="preserve">: Estrutura física</w:t>
      </w:r>
    </w:p>
    <w:bookmarkEnd w:id="207"/>
    <w:bookmarkStart w:id="208" w:name="auditoria-19565-constatação-nº-677645-1"/>
    <w:p>
      <w:pPr>
        <w:pStyle w:val="Ttulo2"/>
      </w:pPr>
      <w:r>
        <w:t xml:space="preserve">Auditoria 19565, Constatação Nº 677645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Bases descentralizadas</w:t>
      </w:r>
    </w:p>
    <w:p>
      <w:pPr>
        <w:pStyle w:val="Corpodetexto"/>
      </w:pPr>
      <w:r>
        <w:rPr>
          <w:b/>
          <w:bCs/>
        </w:rPr>
        <w:t xml:space="preserve">Constatação</w:t>
      </w:r>
      <w:r>
        <w:t xml:space="preserve">: O layout e padrão visual das Bases Descentralizadas inspecionadas não estão de acordo com os critérios legais visando a identificação do SAMU 192 e segurança aos profissionais, usuários e cidadãos.</w:t>
      </w:r>
    </w:p>
    <w:p>
      <w:pPr>
        <w:pStyle w:val="Corpodetexto"/>
      </w:pPr>
      <w:r>
        <w:rPr>
          <w:b/>
          <w:bCs/>
        </w:rPr>
        <w:t xml:space="preserve">Recomendação</w:t>
      </w:r>
      <w:r>
        <w:t xml:space="preserve">: Recomenda-se a implementação de medidas corretivas para adequar o layout e padrão visual das Bases Descentralizadas do SAMU 192 às normas e diretrizes estabelecidas no Manual de Identidade Visual SAMU 192, versão 1.2/2012 (item 4), e no manual Programa Arquitetônico Mínimo Base Descentralizada SAMU 192, versão 2.0/2018 do Ministério da Saúde (item 5.2). Isso inclui a instalação de sinalização semafórica de alerta próxima ao acesso da ambulância, bem como a colocação de totens e placas visíveis que indiquem claramente a presença das bases descentralizadas.</w:t>
      </w:r>
    </w:p>
    <w:p>
      <w:pPr>
        <w:pStyle w:val="Corpodetexto"/>
      </w:pPr>
      <w:r>
        <w:rPr>
          <w:b/>
          <w:bCs/>
        </w:rPr>
        <w:t xml:space="preserve">Etiqueta Antiga</w:t>
      </w:r>
      <w:r>
        <w:t xml:space="preserve">: Estrutura física</w:t>
      </w:r>
    </w:p>
    <w:bookmarkEnd w:id="208"/>
    <w:bookmarkStart w:id="209" w:name="auditoria-19729-constatação-nº-691639-1"/>
    <w:p>
      <w:pPr>
        <w:pStyle w:val="Ttulo2"/>
      </w:pPr>
      <w:r>
        <w:t xml:space="preserve">Auditoria 19729, Constatação Nº 691639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Central de Regulação</w:t>
      </w:r>
    </w:p>
    <w:p>
      <w:pPr>
        <w:pStyle w:val="Corpodetexto"/>
      </w:pPr>
      <w:r>
        <w:rPr>
          <w:b/>
          <w:bCs/>
        </w:rPr>
        <w:t xml:space="preserve">Constatação</w:t>
      </w:r>
      <w:r>
        <w:t xml:space="preserve">: Há má conservação da infraestrutura predial, assim como dos ambientes adjacentes da Central de Regulação do SAMU 192 de Porto Velho/RO.</w:t>
      </w:r>
    </w:p>
    <w:p>
      <w:pPr>
        <w:pStyle w:val="Corpodetexto"/>
      </w:pPr>
      <w:r>
        <w:rPr>
          <w:b/>
          <w:bCs/>
        </w:rPr>
        <w:t xml:space="preserve">Recomendação</w:t>
      </w:r>
      <w:r>
        <w:t xml:space="preserve">: Providenciar a adequação e a manutenção preventiva e corretiva da estrutura física da Central de Regulação Médica de Urgências do SAMU 192, em observância aos arts; 41 e 42, conforme os critérios definidos no Dimensionamento Técnico para a Estruturação Física das Centrais de Regulação Médica de Urgências/SAMU 192, Anexo 4 do Anexo III, da Portaria de Consolidação GM/MS n.º 3, de 28/09/2017, e o estabelecido na Resolução ANVISA/MS n.º 50, de 21/02/2002, que dispõe sobre o Regulamento Técnico para planejamento, programação, elaboração e avaliação de projetos físicos de estabelecimentos assistenciais de saúde.</w:t>
      </w:r>
    </w:p>
    <w:p>
      <w:pPr>
        <w:pStyle w:val="Corpodetexto"/>
      </w:pPr>
      <w:r>
        <w:rPr>
          <w:b/>
          <w:bCs/>
        </w:rPr>
        <w:t xml:space="preserve">Etiqueta Antiga</w:t>
      </w:r>
      <w:r>
        <w:t xml:space="preserve">: Estrutura física</w:t>
      </w:r>
    </w:p>
    <w:bookmarkEnd w:id="209"/>
    <w:bookmarkStart w:id="210" w:name="auditoria-19741-constatação-nº-691250-1"/>
    <w:p>
      <w:pPr>
        <w:pStyle w:val="Ttulo2"/>
      </w:pPr>
      <w:r>
        <w:t xml:space="preserve">Auditoria 19741, Constatação Nº 691250 (#1)</w:t>
      </w:r>
    </w:p>
    <w:p>
      <w:pPr>
        <w:pStyle w:val="FirstParagraph"/>
      </w:pPr>
      <w:r>
        <w:rPr>
          <w:b/>
          <w:bCs/>
        </w:rPr>
        <w:t xml:space="preserve">Grupo</w:t>
      </w:r>
      <w:r>
        <w:t xml:space="preserve">: Programas Estratégicos</w:t>
      </w:r>
    </w:p>
    <w:p>
      <w:pPr>
        <w:pStyle w:val="Corpodetexto"/>
      </w:pPr>
      <w:r>
        <w:rPr>
          <w:b/>
          <w:bCs/>
        </w:rPr>
        <w:t xml:space="preserve">Subgrupo</w:t>
      </w:r>
      <w:r>
        <w:t xml:space="preserve">: Estrutura</w:t>
      </w:r>
    </w:p>
    <w:p>
      <w:pPr>
        <w:pStyle w:val="Corpodetexto"/>
      </w:pPr>
      <w:r>
        <w:rPr>
          <w:b/>
          <w:bCs/>
        </w:rPr>
        <w:t xml:space="preserve">Item</w:t>
      </w:r>
      <w:r>
        <w:t xml:space="preserve">: Estrutura Física</w:t>
      </w:r>
    </w:p>
    <w:p>
      <w:pPr>
        <w:pStyle w:val="Corpodetexto"/>
      </w:pPr>
      <w:r>
        <w:rPr>
          <w:b/>
          <w:bCs/>
        </w:rPr>
        <w:t xml:space="preserve">Constatação</w:t>
      </w:r>
      <w:r>
        <w:t xml:space="preserve">: A estrutura física da Central Municipal da Rede de Frio (CMRF) de Olinda/PE não atende aos requisitos mínimos para manutenção da cadeia de frio, conforme preconizado pelo Programa Nacional de Imunizações.</w:t>
      </w:r>
    </w:p>
    <w:p>
      <w:pPr>
        <w:pStyle w:val="Corpodetexto"/>
      </w:pPr>
      <w:r>
        <w:rPr>
          <w:b/>
          <w:bCs/>
        </w:rPr>
        <w:t xml:space="preserve">Recomendação</w:t>
      </w:r>
      <w:r>
        <w:t xml:space="preserve">: À SMS, recomenda-se adequar a estrutura física da CMRF, corrigir rachaduras e infiltrações nas paredes, revestir completamente as paredes com cerâmica ou outro material lavável; instalar uma placa de identificação visível na entrada do estabelecimento e melhorar a acessibilidade, incluindo a conexão da tubulação de saída de água do telhado à tubulação da rua; limpar e manter o perímetro externo, removendo vegetação excessiva e esgoto na calçada; revisar e atualizar a instalação elétrica, substituindo fiações remendadas e expostas, reparando ou substituindo o quadro de distribuição danificado, instalando lâmpadas e suportes de iluminação adequados e funcionais, e garantindo que todas as tomadas e interruptores estejam em bom estado e devidamente fixados; atualizar os extintores de incêndio, garantindo que estejam dentro do prazo de validade; criar salas específicas para recebimento e inspeção, distribuição e almoxarifado, e implementar uma doca para carga e descarga; melhorar o isolamento térmico da sala de armazenagem, substituindo os cobogós por materiais que garantam a manutenção da temperatura adequada; criar um depósito de material de limpeza com tanque (DML), estabelecer uma área segura e limpa para o equipamento de geração de energia elétrica alternativa (gerador) e designar um ambiente para o estoque e gerenciamento de resíduos sólidos (comuns e biológicos/RSS); regularizar a licença de funcionamento junto à Agência de Vigilância Sanitária e assegurar que todas as práticas estejam em conformidade com os artigos 5º a 7º, 17, 36 e 38 da RDC ANVISA nº 63, de 25/11/11, combinado com o Item 7.1 do Manual de Rede de Frio do PNI (2017), que estabelecem requisitos de Boas Práticas de Funcionamento para os Serviços de Saúde, e a Norma Regulamentadora nº 10 quanto a garantia da segurança dos trabalhadores e a integridade das instalações elétricas.</w:t>
      </w:r>
    </w:p>
    <w:p>
      <w:pPr>
        <w:pStyle w:val="Corpodetexto"/>
      </w:pPr>
      <w:r>
        <w:rPr>
          <w:b/>
          <w:bCs/>
        </w:rPr>
        <w:t xml:space="preserve">Etiqueta Antiga</w:t>
      </w:r>
      <w:r>
        <w:t xml:space="preserve">: Estrutura física</w:t>
      </w:r>
    </w:p>
    <w:bookmarkEnd w:id="210"/>
    <w:bookmarkEnd w:id="211"/>
    <w:bookmarkStart w:id="216" w:name="gestão-da-contratualização"/>
    <w:p>
      <w:pPr>
        <w:pStyle w:val="Ttulo1"/>
      </w:pPr>
      <w:r>
        <w:t xml:space="preserve">Gestão da contratualização</w:t>
      </w:r>
    </w:p>
    <w:bookmarkStart w:id="212" w:name="auditoria-19484-constatação-nº-682887-1"/>
    <w:p>
      <w:pPr>
        <w:pStyle w:val="Ttulo2"/>
      </w:pPr>
      <w:r>
        <w:t xml:space="preserve">Auditoria 19484, Constatação Nº 682887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Contrato</w:t>
      </w:r>
    </w:p>
    <w:p>
      <w:pPr>
        <w:pStyle w:val="Corpodetexto"/>
      </w:pPr>
      <w:r>
        <w:rPr>
          <w:b/>
          <w:bCs/>
        </w:rPr>
        <w:t xml:space="preserve">Constatação</w:t>
      </w:r>
      <w:r>
        <w:t xml:space="preserve">: O Hospital São Vicente de Paulo não comprovou o cumprimento dos compromissos assistenciais contratualizados por meio do Termo de Convênio n.° 01/2017 e seus respectivos aditivos, nos anos de 2017, 2018 e 2019.</w:t>
      </w:r>
    </w:p>
    <w:p>
      <w:pPr>
        <w:pStyle w:val="Corpodetexto"/>
      </w:pPr>
      <w:r>
        <w:rPr>
          <w:b/>
          <w:bCs/>
        </w:rPr>
        <w:t xml:space="preserve">Recomendação</w:t>
      </w:r>
      <w:r>
        <w:t xml:space="preserve">: Adotar medidas que assegurem o cumprimento do disposto na Portaria GM/MS de Consolidação n.º 2/2017, II Do Eixo da Gestão Hospitalar, art. 18, inciso II-</w:t>
      </w:r>
      <w:r>
        <w:t xml:space="preserve"> </w:t>
      </w:r>
      <w:r>
        <w:t xml:space="preserve">“cumprimento das metas pactuadas na contratualização com o gestor”</w:t>
      </w:r>
      <w:r>
        <w:t xml:space="preserve">, assim como o parágrafo 1º ” Cabe aos hospitais desenvolver estratégias para o monitoramento e avaliação dos compromissos e metas pactuados na contratualização e da qualidade das ações e serviços de forma sistemática (…)“. Assim como, o cumprimento das obrigações do conveniado no item III, do convênio n.º 01/2017.</w:t>
      </w:r>
    </w:p>
    <w:p>
      <w:pPr>
        <w:pStyle w:val="Corpodetexto"/>
      </w:pPr>
      <w:r>
        <w:rPr>
          <w:b/>
          <w:bCs/>
        </w:rPr>
        <w:t xml:space="preserve">Etiqueta Antiga</w:t>
      </w:r>
      <w:r>
        <w:t xml:space="preserve">: Gestão de contratos</w:t>
      </w:r>
    </w:p>
    <w:bookmarkEnd w:id="212"/>
    <w:bookmarkStart w:id="213" w:name="auditoria-19519-constatação-nº-683285-1"/>
    <w:p>
      <w:pPr>
        <w:pStyle w:val="Ttulo2"/>
      </w:pPr>
      <w:r>
        <w:t xml:space="preserve">Auditoria 19519, Constatação Nº 683285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Plano de Trabalho</w:t>
      </w:r>
    </w:p>
    <w:p>
      <w:pPr>
        <w:pStyle w:val="Corpodetexto"/>
      </w:pPr>
      <w:r>
        <w:rPr>
          <w:b/>
          <w:bCs/>
        </w:rPr>
        <w:t xml:space="preserve">Constatação</w:t>
      </w:r>
      <w:r>
        <w:t xml:space="preserve">: O objeto de contratualização para execução das ações e serviços de saúde não foi previsto nos instrumentos de gestão da Secretária Municipal de Saúde de São João da Barra (SMS/SJB).</w:t>
      </w:r>
    </w:p>
    <w:p>
      <w:pPr>
        <w:pStyle w:val="Corpodetexto"/>
      </w:pPr>
      <w:r>
        <w:rPr>
          <w:b/>
          <w:bCs/>
        </w:rPr>
        <w:t xml:space="preserve">Recomendação</w:t>
      </w:r>
      <w:r>
        <w:t xml:space="preserve">: Adotar medidas que assegurem que os instrumentos de gestão que tratam das ações e serviços de saúde de média e alta complexidade (MAC) do município de São João da Barra, relativos às ações, metas, recursos financeiros e indicadores assistenciais estejam alinhados entre si, tais como: Plano de Saúde e respectivas Programações Anuais, Relatório de Gestão, em conformidade ao disposto do Art. 94, Capítulo I, Título IV, da Portaria de Consolidação GM/MS nº 1, de 28 de setembro de 2017.</w:t>
      </w:r>
    </w:p>
    <w:p>
      <w:pPr>
        <w:pStyle w:val="Corpodetexto"/>
      </w:pPr>
      <w:r>
        <w:rPr>
          <w:b/>
          <w:bCs/>
        </w:rPr>
        <w:t xml:space="preserve">Etiqueta Antiga</w:t>
      </w:r>
      <w:r>
        <w:t xml:space="preserve">: Governança e estrutura organizacional</w:t>
      </w:r>
    </w:p>
    <w:bookmarkEnd w:id="213"/>
    <w:bookmarkStart w:id="214" w:name="auditoria-19566-constatação-nº-682520-1"/>
    <w:p>
      <w:pPr>
        <w:pStyle w:val="Ttulo2"/>
      </w:pPr>
      <w:r>
        <w:t xml:space="preserve">Auditoria 19566, Constatação Nº 682520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Satisfação do Usuário</w:t>
      </w:r>
    </w:p>
    <w:p>
      <w:pPr>
        <w:pStyle w:val="Corpodetexto"/>
      </w:pPr>
      <w:r>
        <w:rPr>
          <w:b/>
          <w:bCs/>
        </w:rPr>
        <w:t xml:space="preserve">Constatação</w:t>
      </w:r>
      <w:r>
        <w:t xml:space="preserve">: A Clinefro não fornece o aporte nutricional adequado para o paciente no dia do procedimento dialítico.</w:t>
      </w:r>
    </w:p>
    <w:p>
      <w:pPr>
        <w:pStyle w:val="Corpodetexto"/>
      </w:pPr>
      <w:r>
        <w:rPr>
          <w:b/>
          <w:bCs/>
        </w:rPr>
        <w:t xml:space="preserve">Recomendação</w:t>
      </w:r>
      <w:r>
        <w:t xml:space="preserve">: a) Que a FMS acompanhe e fiscalize devidamente as ações e serviços contratualizados com a Clinefro Nefrologia LTDA, especialmente quanto aos deveres da contratante previstos na Cláusula Décima do contrato firmado entre as partes em 24 de fevereiro de 2021. Deve observar, ainda, o disposto nos incisos I, X e XI do artigo 18 da Lei n.° 8.080 de 19 de setembro de 1990; combinados com o inciso III do art. 2º, bem como, com a letra</w:t>
      </w:r>
      <w:r>
        <w:t xml:space="preserve"> </w:t>
      </w:r>
      <w:r>
        <w:rPr>
          <w:rStyle w:val="VerbatimChar"/>
        </w:rPr>
        <w:t xml:space="preserve">j</w:t>
      </w:r>
      <w:r>
        <w:t xml:space="preserve"> </w:t>
      </w:r>
      <w:r>
        <w:t xml:space="preserve">do inciso I do art. 3º, todos do Decreto 1.651/1995, que traz como competências do Gestor de Saúde a obrigatoriedade de monitorar e avaliar os serviços de saúde contratualizados por ele. b) Que a FMS trabalhe, de forma articulada e eficiente com a contratada prestadora dos serviços especializados, com o objetivo de garantir a prática de condutas adequadas quanto ao oferecimento do aporte nutricional apropriado aos pacientes no dia da realização do procedimento dialítico, mediante avaliação do nutricionista, conforme previsto no Inciso III do art. 67 da Seção III, do Capítulo III do Anexo IV da Portaria de Consolidação GM/MS n.° 3/2017.</w:t>
      </w:r>
    </w:p>
    <w:p>
      <w:pPr>
        <w:pStyle w:val="Corpodetexto"/>
      </w:pPr>
      <w:r>
        <w:rPr>
          <w:b/>
          <w:bCs/>
        </w:rPr>
        <w:t xml:space="preserve">Etiqueta Antiga</w:t>
      </w:r>
      <w:r>
        <w:t xml:space="preserve">: Gestão de contratos</w:t>
      </w:r>
    </w:p>
    <w:bookmarkEnd w:id="214"/>
    <w:bookmarkStart w:id="215" w:name="auditoria-19863-constatação-nº-703402-1"/>
    <w:p>
      <w:pPr>
        <w:pStyle w:val="Ttulo2"/>
      </w:pPr>
      <w:r>
        <w:t xml:space="preserve">Auditoria 19863, Constatação Nº 703402 (#1)</w:t>
      </w:r>
    </w:p>
    <w:p>
      <w:pPr>
        <w:pStyle w:val="FirstParagraph"/>
      </w:pPr>
      <w:r>
        <w:rPr>
          <w:b/>
          <w:bCs/>
        </w:rPr>
        <w:t xml:space="preserve">Grupo</w:t>
      </w:r>
      <w:r>
        <w:t xml:space="preserve">: Rede Cegonha - Gestão</w:t>
      </w:r>
    </w:p>
    <w:p>
      <w:pPr>
        <w:pStyle w:val="Corpodetexto"/>
      </w:pPr>
      <w:r>
        <w:rPr>
          <w:b/>
          <w:bCs/>
        </w:rPr>
        <w:t xml:space="preserve">Subgrupo</w:t>
      </w:r>
      <w:r>
        <w:t xml:space="preserve">: Vigilância e indicadores</w:t>
      </w:r>
    </w:p>
    <w:p>
      <w:pPr>
        <w:pStyle w:val="Corpodetexto"/>
      </w:pPr>
      <w:r>
        <w:rPr>
          <w:b/>
          <w:bCs/>
        </w:rPr>
        <w:t xml:space="preserve">Item</w:t>
      </w:r>
      <w:r>
        <w:t xml:space="preserve">: Indicadores acompanhados</w:t>
      </w:r>
    </w:p>
    <w:p>
      <w:pPr>
        <w:pStyle w:val="Corpodetexto"/>
      </w:pPr>
      <w:r>
        <w:rPr>
          <w:b/>
          <w:bCs/>
        </w:rPr>
        <w:t xml:space="preserve">Constatação</w:t>
      </w:r>
      <w:r>
        <w:t xml:space="preserve">: Não foi localizada documentação que comprove a realização do monitoramento e avaliação das contratualizações com as maternidades da rede própria Estadual da SES/TO.</w:t>
      </w:r>
    </w:p>
    <w:p>
      <w:pPr>
        <w:pStyle w:val="Corpodetexto"/>
      </w:pPr>
      <w:r>
        <w:rPr>
          <w:b/>
          <w:bCs/>
        </w:rPr>
        <w:t xml:space="preserve">Recomendação</w:t>
      </w:r>
      <w:r>
        <w:t xml:space="preserve">: Comprovar documentalmente a realização do monitoramento e avaliação das contratualizações com as Maternidades da rede própria Estadual da SES/TO. Caso ainda não tenha sido realizado, deve-se providenciar o monitoramento e avaliação, conforme acordado no item 1.2 do Plano de Ação SES/TO 2022 (Auditoria 1).</w:t>
      </w:r>
    </w:p>
    <w:p>
      <w:pPr>
        <w:pStyle w:val="Corpodetexto"/>
      </w:pPr>
      <w:r>
        <w:rPr>
          <w:b/>
          <w:bCs/>
        </w:rPr>
        <w:t xml:space="preserve">Etiqueta Antiga</w:t>
      </w:r>
      <w:r>
        <w:t xml:space="preserve">: Gestão de contratos</w:t>
      </w:r>
    </w:p>
    <w:bookmarkEnd w:id="215"/>
    <w:bookmarkEnd w:id="216"/>
    <w:bookmarkStart w:id="220" w:name="Xfe080cd855f7258fa648cfeb3a763f187df29b0"/>
    <w:p>
      <w:pPr>
        <w:pStyle w:val="Ttulo1"/>
      </w:pPr>
      <w:r>
        <w:t xml:space="preserve">Gestão de contratos, convênios e parcerias</w:t>
      </w:r>
    </w:p>
    <w:bookmarkStart w:id="217" w:name="auditoria-19537-constatação-nº-685207-1"/>
    <w:p>
      <w:pPr>
        <w:pStyle w:val="Ttulo2"/>
      </w:pPr>
      <w:r>
        <w:t xml:space="preserve">Auditoria 19537, Constatação Nº 685207 (#1)</w:t>
      </w:r>
    </w:p>
    <w:p>
      <w:pPr>
        <w:pStyle w:val="FirstParagraph"/>
      </w:pPr>
      <w:r>
        <w:rPr>
          <w:b/>
          <w:bCs/>
        </w:rPr>
        <w:t xml:space="preserve">Grupo</w:t>
      </w:r>
      <w:r>
        <w:t xml:space="preserve">: Recursos Financeiros</w:t>
      </w:r>
    </w:p>
    <w:p>
      <w:pPr>
        <w:pStyle w:val="Corpodetexto"/>
      </w:pPr>
      <w:r>
        <w:rPr>
          <w:b/>
          <w:bCs/>
        </w:rPr>
        <w:t xml:space="preserve">Subgrupo</w:t>
      </w:r>
      <w:r>
        <w:t xml:space="preserve">: Licitação</w:t>
      </w:r>
    </w:p>
    <w:p>
      <w:pPr>
        <w:pStyle w:val="Corpodetexto"/>
      </w:pPr>
      <w:r>
        <w:rPr>
          <w:b/>
          <w:bCs/>
        </w:rPr>
        <w:t xml:space="preserve">Item</w:t>
      </w:r>
      <w:r>
        <w:t xml:space="preserve">: Procedimento</w:t>
      </w:r>
    </w:p>
    <w:p>
      <w:pPr>
        <w:pStyle w:val="Corpodetexto"/>
      </w:pPr>
      <w:r>
        <w:rPr>
          <w:b/>
          <w:bCs/>
        </w:rPr>
        <w:t xml:space="preserve">Constatação</w:t>
      </w:r>
      <w:r>
        <w:t xml:space="preserve">: A Secretaria Municipal de Saúde e Assistência de São Gonçalo/RJ não cumpriu a legislação vigente à época quanto à correta instrução do Processo n.° 4091/2013, referente à Chamada Pública n.° 001/2014.</w:t>
      </w:r>
    </w:p>
    <w:p>
      <w:pPr>
        <w:pStyle w:val="Corpodetexto"/>
      </w:pPr>
      <w:r>
        <w:rPr>
          <w:b/>
          <w:bCs/>
        </w:rPr>
        <w:t xml:space="preserve">Recomendação</w:t>
      </w:r>
      <w:r>
        <w:t xml:space="preserve">: Observar, nas futuras contratações, o art. 12 e o art. 18 da Lei n.º 14.133, de 1º de abril de 2021, que versam sobre a instrução do processo licitatório.</w:t>
      </w:r>
    </w:p>
    <w:p>
      <w:pPr>
        <w:pStyle w:val="Corpodetexto"/>
      </w:pPr>
      <w:r>
        <w:rPr>
          <w:b/>
          <w:bCs/>
        </w:rPr>
        <w:t xml:space="preserve">Etiqueta Antiga</w:t>
      </w:r>
      <w:r>
        <w:t xml:space="preserve">: Gestão de contratos</w:t>
      </w:r>
    </w:p>
    <w:bookmarkEnd w:id="217"/>
    <w:bookmarkStart w:id="218" w:name="auditoria-19624-constatação-nº-685344-1"/>
    <w:p>
      <w:pPr>
        <w:pStyle w:val="Ttulo2"/>
      </w:pPr>
      <w:r>
        <w:t xml:space="preserve">Auditoria 19624, Constatação Nº 685344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Prestação de Contas</w:t>
      </w:r>
    </w:p>
    <w:p>
      <w:pPr>
        <w:pStyle w:val="Corpodetexto"/>
      </w:pPr>
      <w:r>
        <w:rPr>
          <w:b/>
          <w:bCs/>
        </w:rPr>
        <w:t xml:space="preserve">Constatação</w:t>
      </w:r>
      <w:r>
        <w:t xml:space="preserve">: Apresentação parcial das prestações de contas das diárias concedidas a Sra. C.R.C.S, CPF n° xxx.978.xxx-37, Enfermeira e pagamento de diária em dobro para o mesmo período de viagem.</w:t>
      </w:r>
    </w:p>
    <w:p>
      <w:pPr>
        <w:pStyle w:val="Corpodetexto"/>
      </w:pPr>
      <w:r>
        <w:rPr>
          <w:b/>
          <w:bCs/>
        </w:rPr>
        <w:t xml:space="preserve">Recomendação</w:t>
      </w:r>
      <w:r>
        <w:t xml:space="preserve">: 1 - Fornecer aos órgãos do Sistema Nacional de Auditoria - SNA, quando solicitadas, todas as informações necessárias ao desempenho das atividades de controle, avaliação e auditoria, conforme determina o art. 11 do Decreto nº 1.651/1995. 2 - Tomar as providências a seu cargo e acompanhar sistematicamente a execução do Convênio, do seu início até o final de sua vigência, bem como verificar a sua conformidade financeira e se os registros/documentos inseridos no TransfereGov demonstram a boa e regular aplicação dos recursos, como determinado no artigo 53 da Portaria MP/MF/CGU n° 424/2016, desta forma, providenciar a inserção dos documentos inerentes as prestações de contas das 70,5 diárias, bem como tomar as providência cabíveis quanto ao pagamento em duplicidade constatado. Em caso de não comprovação dos gastos dos recursos em sua finalidade, por meio de documentos hábeis e duplicidade de pagamentos, tomar as providências necessárias para ressarcimento dos mesmos ao Fundo Nacional de Saúde - FNS.</w:t>
      </w:r>
    </w:p>
    <w:p>
      <w:pPr>
        <w:pStyle w:val="Corpodetexto"/>
      </w:pPr>
      <w:r>
        <w:rPr>
          <w:b/>
          <w:bCs/>
        </w:rPr>
        <w:t xml:space="preserve">Etiqueta Antiga</w:t>
      </w:r>
      <w:r>
        <w:t xml:space="preserve">: Prejuízo e restituição</w:t>
      </w:r>
    </w:p>
    <w:bookmarkEnd w:id="218"/>
    <w:bookmarkStart w:id="219" w:name="auditoria-19679-constatação-nº-685261-1"/>
    <w:p>
      <w:pPr>
        <w:pStyle w:val="Ttulo2"/>
      </w:pPr>
      <w:r>
        <w:t xml:space="preserve">Auditoria 19679, Constatação Nº 685261 (#1)</w:t>
      </w:r>
    </w:p>
    <w:p>
      <w:pPr>
        <w:pStyle w:val="FirstParagraph"/>
      </w:pPr>
      <w:r>
        <w:rPr>
          <w:b/>
          <w:bCs/>
        </w:rPr>
        <w:t xml:space="preserve">Grupo</w:t>
      </w:r>
      <w:r>
        <w:t xml:space="preserve">: Recursos Financeiros</w:t>
      </w:r>
    </w:p>
    <w:p>
      <w:pPr>
        <w:pStyle w:val="Corpodetexto"/>
      </w:pPr>
      <w:r>
        <w:rPr>
          <w:b/>
          <w:bCs/>
        </w:rPr>
        <w:t xml:space="preserve">Subgrupo</w:t>
      </w:r>
      <w:r>
        <w:t xml:space="preserve">: Convênios</w:t>
      </w:r>
    </w:p>
    <w:p>
      <w:pPr>
        <w:pStyle w:val="Corpodetexto"/>
      </w:pPr>
      <w:r>
        <w:rPr>
          <w:b/>
          <w:bCs/>
        </w:rPr>
        <w:t xml:space="preserve">Item</w:t>
      </w:r>
      <w:r>
        <w:t xml:space="preserve">: Comprovação de despesas</w:t>
      </w:r>
    </w:p>
    <w:p>
      <w:pPr>
        <w:pStyle w:val="Corpodetexto"/>
      </w:pPr>
      <w:r>
        <w:rPr>
          <w:b/>
          <w:bCs/>
        </w:rPr>
        <w:t xml:space="preserve">Constatação</w:t>
      </w:r>
      <w:r>
        <w:t xml:space="preserve">: Incompatibilidade no ramo de atividade econômica com o objeto da cotação de preço.</w:t>
      </w:r>
    </w:p>
    <w:p>
      <w:pPr>
        <w:pStyle w:val="Corpodetexto"/>
      </w:pPr>
      <w:r>
        <w:rPr>
          <w:b/>
          <w:bCs/>
        </w:rPr>
        <w:t xml:space="preserve">Recomendação</w:t>
      </w:r>
      <w:r>
        <w:t xml:space="preserve">: Adotar providências no sentido de orientar a convenente para que realize as próximas contratrualizações de acordo com a lei de licitações atendendo, inclusive, os dispositivos do inciso II, art. 68 da Lei 14.133/2021.</w:t>
      </w:r>
    </w:p>
    <w:p>
      <w:pPr>
        <w:pStyle w:val="Corpodetexto"/>
      </w:pPr>
      <w:r>
        <w:rPr>
          <w:b/>
          <w:bCs/>
        </w:rPr>
        <w:t xml:space="preserve">Etiqueta Antiga</w:t>
      </w:r>
      <w:r>
        <w:t xml:space="preserve">: Articulação institucional</w:t>
      </w:r>
    </w:p>
    <w:bookmarkEnd w:id="219"/>
    <w:bookmarkEnd w:id="220"/>
    <w:bookmarkStart w:id="224" w:name="gestão-de-patrimônio"/>
    <w:p>
      <w:pPr>
        <w:pStyle w:val="Ttulo1"/>
      </w:pPr>
      <w:r>
        <w:t xml:space="preserve">Gestão de patrimônio</w:t>
      </w:r>
    </w:p>
    <w:bookmarkStart w:id="221" w:name="auditoria-19545-constatação-nº-672769-1"/>
    <w:p>
      <w:pPr>
        <w:pStyle w:val="Ttulo2"/>
      </w:pPr>
      <w:r>
        <w:t xml:space="preserve">Auditoria 19545, Constatação Nº 672769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SAMU 192</w:t>
      </w:r>
    </w:p>
    <w:p>
      <w:pPr>
        <w:pStyle w:val="Corpodetexto"/>
      </w:pPr>
      <w:r>
        <w:rPr>
          <w:b/>
          <w:bCs/>
        </w:rPr>
        <w:t xml:space="preserve">Item</w:t>
      </w:r>
      <w:r>
        <w:t xml:space="preserve">: Central de Regulação</w:t>
      </w:r>
    </w:p>
    <w:p>
      <w:pPr>
        <w:pStyle w:val="Corpodetexto"/>
      </w:pPr>
      <w:r>
        <w:rPr>
          <w:b/>
          <w:bCs/>
        </w:rPr>
        <w:t xml:space="preserve">Constatação</w:t>
      </w:r>
      <w:r>
        <w:t xml:space="preserve">: Não apresentação do Contrato de Manutenção Predial da Central de Regulação Médica das Urgências-SAMU 192.</w:t>
      </w:r>
    </w:p>
    <w:p>
      <w:pPr>
        <w:pStyle w:val="Corpodetexto"/>
      </w:pPr>
      <w:r>
        <w:rPr>
          <w:b/>
          <w:bCs/>
        </w:rPr>
        <w:t xml:space="preserve">Recomendação</w:t>
      </w:r>
      <w:r>
        <w:t xml:space="preserve">: Cumprir o Inciso VI do art. 40, Seção I, Capítulo I, Título II, Livro II do Anexo III da PRC n.º 3 de 28/9/2017, o financiamento e implantação do SAMU está definido da seguinte forma: - Custeio: modalidade de repasse de recurso financeiro para capacitação e educação permanente, manutenção das equipes efetivamente implantadas, reformas, insumos, manutenção de equipamentos e das unidades móveis de urgência.</w:t>
      </w:r>
    </w:p>
    <w:p>
      <w:pPr>
        <w:pStyle w:val="Corpodetexto"/>
      </w:pPr>
      <w:r>
        <w:rPr>
          <w:b/>
          <w:bCs/>
        </w:rPr>
        <w:t xml:space="preserve">Etiqueta Antiga</w:t>
      </w:r>
      <w:r>
        <w:t xml:space="preserve">: Gestão de contratos</w:t>
      </w:r>
    </w:p>
    <w:bookmarkEnd w:id="221"/>
    <w:bookmarkStart w:id="222" w:name="auditoria-19759-constatação-nº-692678-1"/>
    <w:p>
      <w:pPr>
        <w:pStyle w:val="Ttulo2"/>
      </w:pPr>
      <w:r>
        <w:t xml:space="preserve">Auditoria 19759, Constatação Nº 692678 (#1)</w:t>
      </w:r>
    </w:p>
    <w:p>
      <w:pPr>
        <w:pStyle w:val="FirstParagraph"/>
      </w:pPr>
      <w:r>
        <w:rPr>
          <w:b/>
          <w:bCs/>
        </w:rPr>
        <w:t xml:space="preserve">Grupo</w:t>
      </w:r>
      <w:r>
        <w:t xml:space="preserve">: Programas Estratégicos</w:t>
      </w:r>
    </w:p>
    <w:p>
      <w:pPr>
        <w:pStyle w:val="Corpodetexto"/>
      </w:pPr>
      <w:r>
        <w:rPr>
          <w:b/>
          <w:bCs/>
        </w:rPr>
        <w:t xml:space="preserve">Subgrupo</w:t>
      </w:r>
      <w:r>
        <w:t xml:space="preserve">: Processo</w:t>
      </w:r>
    </w:p>
    <w:p>
      <w:pPr>
        <w:pStyle w:val="Corpodetexto"/>
      </w:pPr>
      <w:r>
        <w:rPr>
          <w:b/>
          <w:bCs/>
        </w:rPr>
        <w:t xml:space="preserve">Item</w:t>
      </w:r>
      <w:r>
        <w:t xml:space="preserve">: Rotinas/Atividades</w:t>
      </w:r>
    </w:p>
    <w:p>
      <w:pPr>
        <w:pStyle w:val="Corpodetexto"/>
      </w:pPr>
      <w:r>
        <w:rPr>
          <w:b/>
          <w:bCs/>
        </w:rPr>
        <w:t xml:space="preserve">Constatação</w:t>
      </w:r>
      <w:r>
        <w:t xml:space="preserve">: A CMRF não realiza manutenções periódicas no grupo gerador, nos equipamentos de refrigeração e nos instrumentos para mediação de temperatura, bem como, não realiza qualificação térmica e calibração.</w:t>
      </w:r>
    </w:p>
    <w:p>
      <w:pPr>
        <w:pStyle w:val="Corpodetexto"/>
      </w:pPr>
      <w:r>
        <w:rPr>
          <w:b/>
          <w:bCs/>
        </w:rPr>
        <w:t xml:space="preserve">Recomendação</w:t>
      </w:r>
      <w:r>
        <w:t xml:space="preserve">: Adotar providências administrativas no sentido de estabelecer e seguir um cronograma para a manutenção preventiva e corretiva de todos os equipamentos, garantindo que todas as atividades sejam documentadas e registradas, bem como, realizar a calibração periódica dos instrumentos de medição e a qualificação térmica dos equipamentos de refrigeração, atendendo as normas estabelecidas no Manual de Rede Frio do PNI de 2017, especificamente nos Subitens 5.5 e 5.6, Item 5 (págs. 37/38), e no Subitem 6.13, Item 6 (pág. 63), ao destacado no Inciso IX, do art. 23, da da Seção III, Capítulo II, da RDC n.° 63, de 25/11/2011, bem como, no Inciso XXIII, art. 3°, no Inciso XI, art. 18, ambos da Seção III, corroborados pelo art. 43, Seção IV, todos da RDC n.º 430, de 8/10/2020.</w:t>
      </w:r>
    </w:p>
    <w:p>
      <w:pPr>
        <w:pStyle w:val="Corpodetexto"/>
      </w:pPr>
      <w:r>
        <w:rPr>
          <w:b/>
          <w:bCs/>
        </w:rPr>
        <w:t xml:space="preserve">Etiqueta Antiga</w:t>
      </w:r>
      <w:r>
        <w:t xml:space="preserve">: Gestão de operações</w:t>
      </w:r>
    </w:p>
    <w:bookmarkEnd w:id="222"/>
    <w:bookmarkStart w:id="223" w:name="auditoria-19815-constatação-nº-692657-1"/>
    <w:p>
      <w:pPr>
        <w:pStyle w:val="Ttulo2"/>
      </w:pPr>
      <w:r>
        <w:t xml:space="preserve">Auditoria 19815, Constatação Nº 692657 (#1)</w:t>
      </w:r>
    </w:p>
    <w:p>
      <w:pPr>
        <w:pStyle w:val="FirstParagraph"/>
      </w:pPr>
      <w:r>
        <w:rPr>
          <w:b/>
          <w:bCs/>
        </w:rPr>
        <w:t xml:space="preserve">Grupo</w:t>
      </w:r>
      <w:r>
        <w:t xml:space="preserve">: Vigilância em Saúde</w:t>
      </w:r>
    </w:p>
    <w:p>
      <w:pPr>
        <w:pStyle w:val="Corpodetexto"/>
      </w:pPr>
      <w:r>
        <w:rPr>
          <w:b/>
          <w:bCs/>
        </w:rPr>
        <w:t xml:space="preserve">Subgrupo</w:t>
      </w:r>
      <w:r>
        <w:t xml:space="preserve">: Vigilância Epidemiológica</w:t>
      </w:r>
    </w:p>
    <w:p>
      <w:pPr>
        <w:pStyle w:val="Corpodetexto"/>
      </w:pPr>
      <w:r>
        <w:rPr>
          <w:b/>
          <w:bCs/>
        </w:rPr>
        <w:t xml:space="preserve">Item</w:t>
      </w:r>
      <w:r>
        <w:t xml:space="preserve">: Atividades desenvolvidas/Rotinas de Trabalho</w:t>
      </w:r>
    </w:p>
    <w:p>
      <w:pPr>
        <w:pStyle w:val="Corpodetexto"/>
      </w:pPr>
      <w:r>
        <w:rPr>
          <w:b/>
          <w:bCs/>
        </w:rPr>
        <w:t xml:space="preserve">Constatação</w:t>
      </w:r>
      <w:r>
        <w:t xml:space="preserve">: A Secretaria Municipal de Saúde de Camaçari/BA comprovou parcialmente a realização de manutenção periódica dos equipamentos da Central Municipal de Rede de Frio.</w:t>
      </w:r>
    </w:p>
    <w:p>
      <w:pPr>
        <w:pStyle w:val="Corpodetexto"/>
      </w:pPr>
      <w:r>
        <w:rPr>
          <w:b/>
          <w:bCs/>
        </w:rPr>
        <w:t xml:space="preserve">Recomendação</w:t>
      </w:r>
      <w:r>
        <w:t xml:space="preserve">: Adotar providências para assegurar a realização de manutenções periódicas nos equipamentos da CMRF, mantendo o registro das mesmas conforme as orientações contidas no Subitens 5.5 e 5.6, Item 5, pág. 37/38, Subitens 6.13 e 6.14, Item 6, pág. 63 a 65 do Manual de Rede Frio do PNI, 2017, concomitante com o Inciso IX, do Art. 23, da Seção III, Capítulo II, da Resolução-RDC n.º 63, de 25/11/2011. O serviço de saúde deve manter disponível, segundo o seu tipo de atividade, documentação e registro referente à: (…) IX - manutenção corretiva e preventiva dos equipamentos e instrumentos e § 4º, Art. 43, Seção IV, Resolução de Diretoria Colegiada - RDC Nº 430, de 8/10/2020: As áreas de armazenagem devem ser dotadas de equipamentos e instrumentos necessários ao controle e ao monitoramento da temperatura e umidade requeridas. §4º Os instrumentos devem ser calibrados antes de seu primeiro uso e em intervalos definidos e justificados pelo desempenho do instrumento e sensibilidade da medida.</w:t>
      </w:r>
    </w:p>
    <w:p>
      <w:pPr>
        <w:pStyle w:val="Corpodetexto"/>
      </w:pPr>
      <w:r>
        <w:rPr>
          <w:b/>
          <w:bCs/>
        </w:rPr>
        <w:t xml:space="preserve">Etiqueta Antiga</w:t>
      </w:r>
      <w:r>
        <w:t xml:space="preserve">: Gestão de operações</w:t>
      </w:r>
    </w:p>
    <w:bookmarkEnd w:id="223"/>
    <w:bookmarkEnd w:id="224"/>
    <w:bookmarkStart w:id="226" w:name="não-se-aplica"/>
    <w:p>
      <w:pPr>
        <w:pStyle w:val="Ttulo1"/>
      </w:pPr>
      <w:r>
        <w:t xml:space="preserve">Não se aplica</w:t>
      </w:r>
    </w:p>
    <w:bookmarkStart w:id="225" w:name="auditoria-19591-constatação-nº-682488-1"/>
    <w:p>
      <w:pPr>
        <w:pStyle w:val="Ttulo2"/>
      </w:pPr>
      <w:r>
        <w:t xml:space="preserve">Auditoria 19591, Constatação Nº 682488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Ambulatorial</w:t>
      </w:r>
    </w:p>
    <w:p>
      <w:pPr>
        <w:pStyle w:val="Corpodetexto"/>
      </w:pPr>
      <w:r>
        <w:rPr>
          <w:b/>
          <w:bCs/>
        </w:rPr>
        <w:t xml:space="preserve">Item</w:t>
      </w:r>
      <w:r>
        <w:t xml:space="preserve">: Medicamentos</w:t>
      </w:r>
    </w:p>
    <w:p>
      <w:pPr>
        <w:pStyle w:val="Corpodetexto"/>
      </w:pPr>
      <w:r>
        <w:rPr>
          <w:b/>
          <w:bCs/>
        </w:rPr>
        <w:t xml:space="preserve">Constatação</w:t>
      </w:r>
      <w:r>
        <w:t xml:space="preserve">: A gestão estadual não cumpre adequadamente as responsabilidades previstas na Assistência Farmacêutica Especializada ao portador de Doença Renal Crônica (DRC), com foco no estágio 5-D, no que se refere a programação, aquisição e disponibilização de medicamentos. (Continuação da constatação n.º 677630).</w:t>
      </w:r>
    </w:p>
    <w:p>
      <w:pPr>
        <w:pStyle w:val="Corpodetexto"/>
      </w:pPr>
      <w:r>
        <w:rPr>
          <w:b/>
          <w:bCs/>
        </w:rPr>
        <w:t xml:space="preserve">Recomendação</w:t>
      </w:r>
      <w:r>
        <w:t xml:space="preserve">: Recomendação descrita na Constatação n.° 677630.</w:t>
      </w:r>
    </w:p>
    <w:p>
      <w:pPr>
        <w:pStyle w:val="Corpodetexto"/>
      </w:pPr>
      <w:r>
        <w:rPr>
          <w:b/>
          <w:bCs/>
        </w:rPr>
        <w:t xml:space="preserve">Etiqueta Antiga</w:t>
      </w:r>
      <w:r>
        <w:t xml:space="preserve">: Não se aplica</w:t>
      </w:r>
    </w:p>
    <w:bookmarkEnd w:id="225"/>
    <w:bookmarkEnd w:id="226"/>
    <w:bookmarkStart w:id="230" w:name="articulação-institucional"/>
    <w:p>
      <w:pPr>
        <w:pStyle w:val="Ttulo1"/>
      </w:pPr>
      <w:r>
        <w:t xml:space="preserve">Articulação institucional</w:t>
      </w:r>
    </w:p>
    <w:bookmarkStart w:id="227" w:name="auditoria-19595-constatação-nº-674286-1"/>
    <w:p>
      <w:pPr>
        <w:pStyle w:val="Ttulo2"/>
      </w:pPr>
      <w:r>
        <w:t xml:space="preserve">Auditoria 19595, Constatação Nº 674286 (#1)</w:t>
      </w:r>
    </w:p>
    <w:p>
      <w:pPr>
        <w:pStyle w:val="FirstParagraph"/>
      </w:pPr>
      <w:r>
        <w:rPr>
          <w:b/>
          <w:bCs/>
        </w:rPr>
        <w:t xml:space="preserve">Grupo</w:t>
      </w:r>
      <w:r>
        <w:t xml:space="preserve">: Controle Social</w:t>
      </w:r>
    </w:p>
    <w:p>
      <w:pPr>
        <w:pStyle w:val="Corpodetexto"/>
      </w:pPr>
      <w:r>
        <w:rPr>
          <w:b/>
          <w:bCs/>
        </w:rPr>
        <w:t xml:space="preserve">Subgrupo</w:t>
      </w:r>
      <w:r>
        <w:t xml:space="preserve">: Conselho de saúde</w:t>
      </w:r>
    </w:p>
    <w:p>
      <w:pPr>
        <w:pStyle w:val="Corpodetexto"/>
      </w:pPr>
      <w:r>
        <w:rPr>
          <w:b/>
          <w:bCs/>
        </w:rPr>
        <w:t xml:space="preserve">Item</w:t>
      </w:r>
      <w:r>
        <w:t xml:space="preserve">: Deliberações/Resoluções</w:t>
      </w:r>
    </w:p>
    <w:p>
      <w:pPr>
        <w:pStyle w:val="Corpodetexto"/>
      </w:pPr>
      <w:r>
        <w:rPr>
          <w:b/>
          <w:bCs/>
        </w:rPr>
        <w:t xml:space="preserve">Constatação</w:t>
      </w:r>
      <w:r>
        <w:t xml:space="preserve">: O Conselho Municipal de Saúde não exerceu o controle social em relação aos resultados obtidos nos indicadores de desempenho.</w:t>
      </w:r>
    </w:p>
    <w:p>
      <w:pPr>
        <w:pStyle w:val="Corpodetexto"/>
      </w:pPr>
      <w:r>
        <w:rPr>
          <w:b/>
          <w:bCs/>
        </w:rPr>
        <w:t xml:space="preserve">Recomendação</w:t>
      </w:r>
      <w:r>
        <w:t xml:space="preserve">: 1. Realização de reuniões e debates pelo Conselho Municipal de Saúde, cujo objeto seja o alcance das metas e resultados obtidos dos indicadores, desempenhando o seu papel na formulação de estratégias e no controle da execução da política de saúde, inclusive nos aspectos econômicos e financeiros, em cumprimento ao disposto no § segundo do artigo 1º da Lei nº 8.142 de 28/12/1990; 2. Fortalecimento do controle social do Conselho através de atuação resoluta na elaboração dos instrumentos de gestão e acompanhamento do desfecho da melhoria do acesso da população à atenção básica por meio dos indicadores do Programa, conforme política do Previne; 3. Encaminhar ao Conselho Municipal de Saúde o resultado do alcance das metas dos indicadores de desempenho do Programa Previne Brasil e das ações voltadas à melhoria do acesso da população à Atenção Básica, conforme preconizado na Resolução do Conselho Nacional de Saúde nº 453, de 10/5/2012, destacando que esta revogou a Resolução nº 333 do Conselho Nacional de Saúde, de 4/2/2003, citada na evidência.</w:t>
      </w:r>
    </w:p>
    <w:p>
      <w:pPr>
        <w:pStyle w:val="Corpodetexto"/>
      </w:pPr>
      <w:r>
        <w:rPr>
          <w:b/>
          <w:bCs/>
        </w:rPr>
        <w:t xml:space="preserve">Etiqueta Antiga</w:t>
      </w:r>
      <w:r>
        <w:t xml:space="preserve">: Governança e estrutura organizacional</w:t>
      </w:r>
    </w:p>
    <w:bookmarkEnd w:id="227"/>
    <w:bookmarkStart w:id="228" w:name="auditoria-19820-constatação-nº-695338-1"/>
    <w:p>
      <w:pPr>
        <w:pStyle w:val="Ttulo2"/>
      </w:pPr>
      <w:r>
        <w:t xml:space="preserve">Auditoria 19820, Constatação Nº 695338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Informação</w:t>
      </w:r>
    </w:p>
    <w:p>
      <w:pPr>
        <w:pStyle w:val="Corpodetexto"/>
      </w:pPr>
      <w:r>
        <w:rPr>
          <w:b/>
          <w:bCs/>
        </w:rPr>
        <w:t xml:space="preserve">Constatação</w:t>
      </w:r>
      <w:r>
        <w:t xml:space="preserve">: As Unidades de Saúde na Atenção Primária visitadas não compartilham os documentos dos registros de pacientes em atendimento com transtorno mental com outros pontos da rede.</w:t>
      </w:r>
    </w:p>
    <w:p>
      <w:pPr>
        <w:pStyle w:val="Corpodetexto"/>
      </w:pPr>
      <w:r>
        <w:rPr>
          <w:b/>
          <w:bCs/>
        </w:rPr>
        <w:t xml:space="preserve">Recomendação</w:t>
      </w:r>
      <w:r>
        <w:t xml:space="preserve">: A Gestão da SMS de Maceió deve articular com as demais Entes (Estado e União) para a integração dos sistemas de prontuários de pacientes na rede de assistência da Atenção Psicossocial; definir as estratégias que proporcionem o compartilhamento de informações de saúde dos pacientes em atendimentos, entre as diferentes unidades da Rede a fim de proporcionar a continuidade do cuidado, de acordo com a o item 6.2 do Anexo I, da Portaria de Consolidação nº 3, de 28 de setembro de 2017.</w:t>
      </w:r>
    </w:p>
    <w:p>
      <w:pPr>
        <w:pStyle w:val="Corpodetexto"/>
      </w:pPr>
      <w:r>
        <w:rPr>
          <w:b/>
          <w:bCs/>
        </w:rPr>
        <w:t xml:space="preserve">Etiqueta Antiga</w:t>
      </w:r>
      <w:r>
        <w:t xml:space="preserve">: Articulação institucional</w:t>
      </w:r>
    </w:p>
    <w:bookmarkEnd w:id="228"/>
    <w:bookmarkStart w:id="229" w:name="auditoria-19862-constatação-nº-702029-1"/>
    <w:p>
      <w:pPr>
        <w:pStyle w:val="Ttulo2"/>
      </w:pPr>
      <w:r>
        <w:t xml:space="preserve">Auditoria 19862, Constatação Nº 702029 (#1)</w:t>
      </w:r>
    </w:p>
    <w:p>
      <w:pPr>
        <w:pStyle w:val="FirstParagraph"/>
      </w:pPr>
      <w:r>
        <w:rPr>
          <w:b/>
          <w:bCs/>
        </w:rPr>
        <w:t xml:space="preserve">Grupo</w:t>
      </w:r>
      <w:r>
        <w:t xml:space="preserve">: Saúde do Trabalhador</w:t>
      </w:r>
    </w:p>
    <w:p>
      <w:pPr>
        <w:pStyle w:val="Corpodetexto"/>
      </w:pPr>
      <w:r>
        <w:rPr>
          <w:b/>
          <w:bCs/>
        </w:rPr>
        <w:t xml:space="preserve">Subgrupo</w:t>
      </w:r>
      <w:r>
        <w:t xml:space="preserve">: Regionalização</w:t>
      </w:r>
    </w:p>
    <w:p>
      <w:pPr>
        <w:pStyle w:val="Corpodetexto"/>
      </w:pPr>
      <w:r>
        <w:rPr>
          <w:b/>
          <w:bCs/>
        </w:rPr>
        <w:t xml:space="preserve">Item</w:t>
      </w:r>
      <w:r>
        <w:t xml:space="preserve">: Municípios de Abrangência</w:t>
      </w:r>
    </w:p>
    <w:p>
      <w:pPr>
        <w:pStyle w:val="Corpodetexto"/>
      </w:pPr>
      <w:r>
        <w:rPr>
          <w:b/>
          <w:bCs/>
        </w:rPr>
        <w:t xml:space="preserve">Constatação</w:t>
      </w:r>
      <w:r>
        <w:t xml:space="preserve">: O Centro de Referência em Saúde do Trabalhador (CEREST) Regional de Horizonte/CE não comprovou a formalização de alteração da área de abrangência.</w:t>
      </w:r>
    </w:p>
    <w:p>
      <w:pPr>
        <w:pStyle w:val="Corpodetexto"/>
      </w:pPr>
      <w:r>
        <w:rPr>
          <w:b/>
          <w:bCs/>
        </w:rPr>
        <w:t xml:space="preserve">Recomendação</w:t>
      </w:r>
      <w:r>
        <w:t xml:space="preserve">: Adotar providências para formalizar a incorporação dos municípios de Aquiraz, Eusébio e Itaitinga à área de abrangência do CEREST de Horizonte na Comissão Intergestores Bipartite (CIB), em cumprimento ao disposto no § 3º, Art. 20, Capítulo II, Anexo X da Portaria de Consolidação GM/MS nº 03, de 28/09/2017.</w:t>
      </w:r>
    </w:p>
    <w:p>
      <w:pPr>
        <w:pStyle w:val="Corpodetexto"/>
      </w:pPr>
      <w:r>
        <w:rPr>
          <w:b/>
          <w:bCs/>
        </w:rPr>
        <w:t xml:space="preserve">Etiqueta Antiga</w:t>
      </w:r>
      <w:r>
        <w:t xml:space="preserve">: Articulação institucional</w:t>
      </w:r>
    </w:p>
    <w:bookmarkEnd w:id="229"/>
    <w:bookmarkEnd w:id="230"/>
    <w:bookmarkStart w:id="237" w:name="governança-e-estrutura-organizacional"/>
    <w:p>
      <w:pPr>
        <w:pStyle w:val="Ttulo1"/>
      </w:pPr>
      <w:r>
        <w:t xml:space="preserve">Governança e estrutura organizacional</w:t>
      </w:r>
    </w:p>
    <w:bookmarkStart w:id="231" w:name="auditoria-19628-constatação-nº-685455-2"/>
    <w:p>
      <w:pPr>
        <w:pStyle w:val="Ttulo2"/>
      </w:pPr>
      <w:r>
        <w:t xml:space="preserve">Auditoria 19628, Constatação Nº 685455 (#2)</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w:t>
      </w:r>
    </w:p>
    <w:p>
      <w:pPr>
        <w:pStyle w:val="Corpodetexto"/>
      </w:pPr>
      <w:r>
        <w:rPr>
          <w:b/>
          <w:bCs/>
        </w:rPr>
        <w:t xml:space="preserve">Item</w:t>
      </w:r>
      <w:r>
        <w:t xml:space="preserve">: Documentação/Prontuários</w:t>
      </w:r>
    </w:p>
    <w:p>
      <w:pPr>
        <w:pStyle w:val="Corpodetexto"/>
      </w:pPr>
      <w:r>
        <w:rPr>
          <w:b/>
          <w:bCs/>
        </w:rPr>
        <w:t xml:space="preserve">Constatação</w:t>
      </w:r>
      <w:r>
        <w:t xml:space="preserve">: Divergências nas informações contidas nas etiquetas afixadas aos prontuários em relação aos registros efetuados no HOSPUB, pelo Almoxarifado, e no SIH/SUS, pelo Setor de Faturamento.</w:t>
      </w:r>
    </w:p>
    <w:p>
      <w:pPr>
        <w:pStyle w:val="Corpodetexto"/>
      </w:pPr>
      <w:r>
        <w:rPr>
          <w:b/>
          <w:bCs/>
        </w:rPr>
        <w:t xml:space="preserve">Recomendação</w:t>
      </w:r>
      <w:r>
        <w:t xml:space="preserve">: Estabelecer medidas que assegurem a implementação dos controles internos e da política de governança da administração conforme dispõem a Instrução Normativa Conjunta MP/CGU nº 01/2016 e o Decreto nº 9203/2017.</w:t>
      </w:r>
    </w:p>
    <w:p>
      <w:pPr>
        <w:pStyle w:val="Corpodetexto"/>
      </w:pPr>
      <w:r>
        <w:rPr>
          <w:b/>
          <w:bCs/>
        </w:rPr>
        <w:t xml:space="preserve">Etiqueta Antiga</w:t>
      </w:r>
      <w:r>
        <w:t xml:space="preserve">: Governança e estrutura organizacional</w:t>
      </w:r>
    </w:p>
    <w:bookmarkEnd w:id="231"/>
    <w:bookmarkStart w:id="232" w:name="auditoria-19712-constatação-nº-690936-1"/>
    <w:p>
      <w:pPr>
        <w:pStyle w:val="Ttulo2"/>
      </w:pPr>
      <w:r>
        <w:t xml:space="preserve">Auditoria 19712, Constatação Nº 690936 (#1)</w:t>
      </w:r>
    </w:p>
    <w:p>
      <w:pPr>
        <w:pStyle w:val="FirstParagraph"/>
      </w:pPr>
      <w:r>
        <w:rPr>
          <w:b/>
          <w:bCs/>
        </w:rPr>
        <w:t xml:space="preserve">Grupo</w:t>
      </w:r>
      <w:r>
        <w:t xml:space="preserve">: Regulação</w:t>
      </w:r>
    </w:p>
    <w:p>
      <w:pPr>
        <w:pStyle w:val="Corpodetexto"/>
      </w:pPr>
      <w:r>
        <w:rPr>
          <w:b/>
          <w:bCs/>
        </w:rPr>
        <w:t xml:space="preserve">Subgrupo</w:t>
      </w:r>
      <w:r>
        <w:t xml:space="preserve">: Controle e Avaliação</w:t>
      </w:r>
    </w:p>
    <w:p>
      <w:pPr>
        <w:pStyle w:val="Corpodetexto"/>
      </w:pPr>
      <w:r>
        <w:rPr>
          <w:b/>
          <w:bCs/>
        </w:rPr>
        <w:t xml:space="preserve">Item</w:t>
      </w:r>
      <w:r>
        <w:t xml:space="preserve">: Recursos Humanos/Capacitação</w:t>
      </w:r>
    </w:p>
    <w:p>
      <w:pPr>
        <w:pStyle w:val="Corpodetexto"/>
      </w:pPr>
      <w:r>
        <w:rPr>
          <w:b/>
          <w:bCs/>
        </w:rPr>
        <w:t xml:space="preserve">Constatação</w:t>
      </w:r>
      <w:r>
        <w:t xml:space="preserve">: A SMS de Buriti dos Lopes não implantou instâncias de controle, avaliação e monitoramento das ações e serviços de saúde.</w:t>
      </w:r>
    </w:p>
    <w:p>
      <w:pPr>
        <w:pStyle w:val="Corpodetexto"/>
      </w:pPr>
      <w:r>
        <w:rPr>
          <w:b/>
          <w:bCs/>
        </w:rPr>
        <w:t xml:space="preserve">Recomendação</w:t>
      </w:r>
      <w:r>
        <w:t xml:space="preserve">: Estruturar a Gerência de Controle e Avaliação conforme determina o inciso I do art. 15 da Lei nº 8.080, de 19/09/1990, onde consta que a União, os Estados, o Distrito Federal e os Municípios exercerão, em seu âmbito administrativo, as seguintes atribuições:</w:t>
      </w:r>
      <w:r>
        <w:t xml:space="preserve"> </w:t>
      </w:r>
      <w:r>
        <w:rPr>
          <w:rStyle w:val="VerbatimChar"/>
        </w:rPr>
        <w:t xml:space="preserve">I - definição das instâncias e mecanismos de controle, avaliação e de fiscalização das ações e serviços de saúde; II - (...)</w:t>
      </w:r>
      <w:r>
        <w:t xml:space="preserve">.</w:t>
      </w:r>
    </w:p>
    <w:p>
      <w:pPr>
        <w:pStyle w:val="Corpodetexto"/>
      </w:pPr>
      <w:r>
        <w:rPr>
          <w:b/>
          <w:bCs/>
        </w:rPr>
        <w:t xml:space="preserve">Etiqueta Antiga</w:t>
      </w:r>
      <w:r>
        <w:t xml:space="preserve">: Governança e estrutura organizacional</w:t>
      </w:r>
    </w:p>
    <w:bookmarkEnd w:id="232"/>
    <w:bookmarkStart w:id="233" w:name="auditoria-19822-constatação-nº-693837-1"/>
    <w:p>
      <w:pPr>
        <w:pStyle w:val="Ttulo2"/>
      </w:pPr>
      <w:r>
        <w:t xml:space="preserve">Auditoria 19822, Constatação Nº 693837 (#1)</w:t>
      </w:r>
    </w:p>
    <w:p>
      <w:pPr>
        <w:pStyle w:val="FirstParagraph"/>
      </w:pPr>
      <w:r>
        <w:rPr>
          <w:b/>
          <w:bCs/>
        </w:rPr>
        <w:t xml:space="preserve">Grupo</w:t>
      </w:r>
      <w:r>
        <w:t xml:space="preserve">: Gestão Municipal</w:t>
      </w:r>
    </w:p>
    <w:p>
      <w:pPr>
        <w:pStyle w:val="Corpodetexto"/>
      </w:pPr>
      <w:r>
        <w:rPr>
          <w:b/>
          <w:bCs/>
        </w:rPr>
        <w:t xml:space="preserve">Subgrupo</w:t>
      </w:r>
      <w:r>
        <w:t xml:space="preserve">: Assistência de Atenção Básica</w:t>
      </w:r>
    </w:p>
    <w:p>
      <w:pPr>
        <w:pStyle w:val="Corpodetexto"/>
      </w:pPr>
      <w:r>
        <w:rPr>
          <w:b/>
          <w:bCs/>
        </w:rPr>
        <w:t xml:space="preserve">Item</w:t>
      </w:r>
      <w:r>
        <w:t xml:space="preserve">: Programação/Orçamentação/Pagamento</w:t>
      </w:r>
    </w:p>
    <w:p>
      <w:pPr>
        <w:pStyle w:val="Corpodetexto"/>
      </w:pPr>
      <w:r>
        <w:rPr>
          <w:b/>
          <w:bCs/>
        </w:rPr>
        <w:t xml:space="preserve">Constatação</w:t>
      </w:r>
      <w:r>
        <w:t xml:space="preserve">: A Secretaria Municipal de Saúde de Floresta do Araguaia não possui CNPJ próprio.</w:t>
      </w:r>
    </w:p>
    <w:p>
      <w:pPr>
        <w:pStyle w:val="Corpodetexto"/>
      </w:pPr>
      <w:r>
        <w:rPr>
          <w:b/>
          <w:bCs/>
        </w:rPr>
        <w:t xml:space="preserve">Recomendação</w:t>
      </w:r>
      <w:r>
        <w:t xml:space="preserve">: Cumprir o disposto no inciso II, do Anexo I da Instrução Normativa RFB n. 2119, de 6 de dezembro de 2022, que estabelece que os órgãos públicos de qualquer dos Poderes dos Municípios estão obrigados a se inscrever no CNPJ.</w:t>
      </w:r>
    </w:p>
    <w:p>
      <w:pPr>
        <w:pStyle w:val="Corpodetexto"/>
      </w:pPr>
      <w:r>
        <w:rPr>
          <w:b/>
          <w:bCs/>
        </w:rPr>
        <w:t xml:space="preserve">Etiqueta Antiga</w:t>
      </w:r>
      <w:r>
        <w:t xml:space="preserve">: Governança e estrutura organizacional</w:t>
      </w:r>
    </w:p>
    <w:bookmarkEnd w:id="233"/>
    <w:bookmarkStart w:id="234" w:name="auditoria-19835-constatação-nº-701090-1"/>
    <w:p>
      <w:pPr>
        <w:pStyle w:val="Ttulo2"/>
      </w:pPr>
      <w:r>
        <w:t xml:space="preserve">Auditoria 19835, Constatação Nº 701090 (#1)</w:t>
      </w:r>
    </w:p>
    <w:p>
      <w:pPr>
        <w:pStyle w:val="FirstParagraph"/>
      </w:pPr>
      <w:r>
        <w:rPr>
          <w:b/>
          <w:bCs/>
        </w:rPr>
        <w:t xml:space="preserve">Grupo</w:t>
      </w:r>
      <w:r>
        <w:t xml:space="preserve">: Atenção Primária</w:t>
      </w:r>
    </w:p>
    <w:p>
      <w:pPr>
        <w:pStyle w:val="Corpodetexto"/>
      </w:pPr>
      <w:r>
        <w:rPr>
          <w:b/>
          <w:bCs/>
        </w:rPr>
        <w:t xml:space="preserve">Subgrupo</w:t>
      </w:r>
      <w:r>
        <w:t xml:space="preserve">: Saúde Mental</w:t>
      </w:r>
    </w:p>
    <w:p>
      <w:pPr>
        <w:pStyle w:val="Corpodetexto"/>
      </w:pPr>
      <w:r>
        <w:rPr>
          <w:b/>
          <w:bCs/>
        </w:rPr>
        <w:t xml:space="preserve">Item</w:t>
      </w:r>
      <w:r>
        <w:t xml:space="preserve">: Gestão</w:t>
      </w:r>
    </w:p>
    <w:p>
      <w:pPr>
        <w:pStyle w:val="Corpodetexto"/>
      </w:pPr>
      <w:r>
        <w:rPr>
          <w:b/>
          <w:bCs/>
        </w:rPr>
        <w:t xml:space="preserve">Constatação</w:t>
      </w:r>
      <w:r>
        <w:t xml:space="preserve">: A SMSA/BV não dispõe de Plano de Ação Municipal de Saúde Mental.</w:t>
      </w:r>
    </w:p>
    <w:p>
      <w:pPr>
        <w:pStyle w:val="Corpodetexto"/>
      </w:pPr>
      <w:r>
        <w:rPr>
          <w:b/>
          <w:bCs/>
        </w:rPr>
        <w:t xml:space="preserve">Recomendação</w:t>
      </w:r>
      <w:r>
        <w:t xml:space="preserve">: A SMSA/BV deve adotar medidas para a elaboração da proposta do Plano de Ação Municipal de Saúde Mental, para cumprimento da Política Nacional de Saúde Mental, Álcool e Outras Drogas na atenção primária, incluído as atribuições, as responsabilidades e o aporte de recursos necessários, alinhado ao Plano de Ação Regional/Estadual, pactuados nas instâncias colegiadas devidas, para cumprimento ao determinado na Alínea</w:t>
      </w:r>
      <w:r>
        <w:t xml:space="preserve"> </w:t>
      </w:r>
      <w:r>
        <w:rPr>
          <w:rStyle w:val="VerbatimChar"/>
        </w:rPr>
        <w:t xml:space="preserve">c</w:t>
      </w:r>
      <w:r>
        <w:t xml:space="preserve">, do Inciso I, do Art. 14, do Anexo V, da Portaria de Consolidação GM/MS nº 3, de 28 de setembro de 2017, que trata da operacionalização, da implantação da Rede Psicossocial e da elaboração da proposta de Plano de Ação Regional/Estadual e do Plano de Ação Municipal.</w:t>
      </w:r>
    </w:p>
    <w:p>
      <w:pPr>
        <w:pStyle w:val="Corpodetexto"/>
      </w:pPr>
      <w:r>
        <w:rPr>
          <w:b/>
          <w:bCs/>
        </w:rPr>
        <w:t xml:space="preserve">Etiqueta Antiga</w:t>
      </w:r>
      <w:r>
        <w:t xml:space="preserve">: Gestão de operações</w:t>
      </w:r>
    </w:p>
    <w:bookmarkEnd w:id="234"/>
    <w:bookmarkStart w:id="235" w:name="auditoria-19850-constatação-nº-701772-1"/>
    <w:p>
      <w:pPr>
        <w:pStyle w:val="Ttulo2"/>
      </w:pPr>
      <w:r>
        <w:t xml:space="preserve">Auditoria 19850, Constatação Nº 701772 (#1)</w:t>
      </w:r>
    </w:p>
    <w:p>
      <w:pPr>
        <w:pStyle w:val="FirstParagraph"/>
      </w:pPr>
      <w:r>
        <w:rPr>
          <w:b/>
          <w:bCs/>
        </w:rPr>
        <w:t xml:space="preserve">Grupo</w:t>
      </w:r>
      <w:r>
        <w:t xml:space="preserve">: Regulação</w:t>
      </w:r>
    </w:p>
    <w:p>
      <w:pPr>
        <w:pStyle w:val="Corpodetexto"/>
      </w:pPr>
      <w:r>
        <w:rPr>
          <w:b/>
          <w:bCs/>
        </w:rPr>
        <w:t xml:space="preserve">Subgrupo</w:t>
      </w:r>
      <w:r>
        <w:t xml:space="preserve">: Controle e Avaliação</w:t>
      </w:r>
    </w:p>
    <w:p>
      <w:pPr>
        <w:pStyle w:val="Corpodetexto"/>
      </w:pPr>
      <w:r>
        <w:rPr>
          <w:b/>
          <w:bCs/>
        </w:rPr>
        <w:t xml:space="preserve">Item</w:t>
      </w:r>
      <w:r>
        <w:t xml:space="preserve">: Atividades/Programação/Supervisão/Revisão</w:t>
      </w:r>
    </w:p>
    <w:p>
      <w:pPr>
        <w:pStyle w:val="Corpodetexto"/>
      </w:pPr>
      <w:r>
        <w:rPr>
          <w:b/>
          <w:bCs/>
        </w:rPr>
        <w:t xml:space="preserve">Constatação</w:t>
      </w:r>
      <w:r>
        <w:t xml:space="preserve">: O Controle Interno da SMS de Queimados/RJ não atua em consonância com as suas competências institucionais</w:t>
      </w:r>
    </w:p>
    <w:p>
      <w:pPr>
        <w:pStyle w:val="Corpodetexto"/>
      </w:pPr>
      <w:r>
        <w:rPr>
          <w:b/>
          <w:bCs/>
        </w:rPr>
        <w:t xml:space="preserve">Recomendação</w:t>
      </w:r>
      <w:r>
        <w:t xml:space="preserve">: Adequar e publicizar a atuação do Departamento de Controle Interno, por meio da atribuição de responsabilidades e competências inerentes a ele como parte integrante do Sistema Nacional de Auditoria, ao que cabe o controle e avaliação dos principais macroprocessos finalísticos da SMS de Queimados/RJ, bem como apoiá-lo no exercício de suas atividades em consonância com as atribuições constantes no Diário Oficial do município de Queimados n.º 27, de 06 de fevereiro de 2025.</w:t>
      </w:r>
    </w:p>
    <w:p>
      <w:pPr>
        <w:pStyle w:val="Corpodetexto"/>
      </w:pPr>
      <w:r>
        <w:rPr>
          <w:b/>
          <w:bCs/>
        </w:rPr>
        <w:t xml:space="preserve">Etiqueta Antiga</w:t>
      </w:r>
      <w:r>
        <w:t xml:space="preserve">: Governança e estrutura organizacional</w:t>
      </w:r>
    </w:p>
    <w:bookmarkEnd w:id="235"/>
    <w:bookmarkStart w:id="236" w:name="auditoria-19863-constatação-nº-703522-1"/>
    <w:p>
      <w:pPr>
        <w:pStyle w:val="Ttulo2"/>
      </w:pPr>
      <w:r>
        <w:t xml:space="preserve">Auditoria 19863, Constatação Nº 703522 (#1)</w:t>
      </w:r>
    </w:p>
    <w:p>
      <w:pPr>
        <w:pStyle w:val="FirstParagraph"/>
      </w:pPr>
      <w:r>
        <w:rPr>
          <w:b/>
          <w:bCs/>
        </w:rPr>
        <w:t xml:space="preserve">Grupo</w:t>
      </w:r>
      <w:r>
        <w:t xml:space="preserve">: Assistência Média e Alta Complexidade</w:t>
      </w:r>
    </w:p>
    <w:p>
      <w:pPr>
        <w:pStyle w:val="Corpodetexto"/>
      </w:pPr>
      <w:r>
        <w:rPr>
          <w:b/>
          <w:bCs/>
        </w:rPr>
        <w:t xml:space="preserve">Subgrupo</w:t>
      </w:r>
      <w:r>
        <w:t xml:space="preserve">: Assistência Hospitalar/Ambulatorial</w:t>
      </w:r>
    </w:p>
    <w:p>
      <w:pPr>
        <w:pStyle w:val="Corpodetexto"/>
      </w:pPr>
      <w:r>
        <w:rPr>
          <w:b/>
          <w:bCs/>
        </w:rPr>
        <w:t xml:space="preserve">Item</w:t>
      </w:r>
      <w:r>
        <w:t xml:space="preserve">: Normas/Rotinas/Protocolos/Comissões Internas</w:t>
      </w:r>
    </w:p>
    <w:p>
      <w:pPr>
        <w:pStyle w:val="Corpodetexto"/>
      </w:pPr>
      <w:r>
        <w:rPr>
          <w:b/>
          <w:bCs/>
        </w:rPr>
        <w:t xml:space="preserve">Constatação</w:t>
      </w:r>
      <w:r>
        <w:t xml:space="preserve">: A SES/TO não comprovou a revisão do Regimento Interno do Hospital Regional Miracema do Tocantins.</w:t>
      </w:r>
    </w:p>
    <w:p>
      <w:pPr>
        <w:pStyle w:val="Corpodetexto"/>
      </w:pPr>
      <w:r>
        <w:rPr>
          <w:b/>
          <w:bCs/>
        </w:rPr>
        <w:t xml:space="preserve">Recomendação</w:t>
      </w:r>
      <w:r>
        <w:t xml:space="preserve">: Cumprir o acordado no item 2.2</w:t>
      </w:r>
      <w:r>
        <w:t xml:space="preserve"> </w:t>
      </w:r>
      <w:r>
        <w:t xml:space="preserve">“Revisar/Elaborar o Regimento Interno dos Hospitais”</w:t>
      </w:r>
      <w:r>
        <w:t xml:space="preserve">- Plano de Ação SES/TO 2022, tendo em vista o compromisso assumido para revisão do Regimento Interno do Hospital Regional de Miracema do Tocantins.</w:t>
      </w:r>
    </w:p>
    <w:p>
      <w:pPr>
        <w:pStyle w:val="Corpodetexto"/>
      </w:pPr>
      <w:r>
        <w:rPr>
          <w:b/>
          <w:bCs/>
        </w:rPr>
        <w:t xml:space="preserve">Etiqueta Antiga</w:t>
      </w:r>
      <w:r>
        <w:t xml:space="preserve">: Governança e estrutura organizacional</w:t>
      </w:r>
    </w:p>
    <w:bookmarkEnd w:id="236"/>
    <w:bookmarkEnd w:id="237"/>
    <w:sectPr w:rsidR="00186AD4">
      <w:footnotePr>
        <w:numRestart w:val="eachSect"/>
      </w:footnotePr>
      <w:pgSz w:h="15840" w:w="12240"/>
      <w:pgMar w:bottom="1417" w:footer="720" w:gutter="0" w:header="720" w:left="1701" w:right="1701"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A4AE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817195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86AD4"/>
    <w:rsid w:val="00186AD4"/>
    <w:rsid w:val="004F38F9"/>
    <w:rsid w:val="009129B2"/>
    <w:rsid w:val="00A21709"/>
    <w:rsid w:val="00AA533A"/>
    <w:rsid w:val="00F92B3A"/>
    <w:rsid w:val="00FD5A2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Corpodetexto"/>
    <w:link w:val="Ttulo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Corpodetexto"/>
    <w:link w:val="Ttulo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Corpodetexto"/>
    <w:link w:val="Ttulo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Corpodetexto"/>
    <w:link w:val="Ttulo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Corpodetexto"/>
    <w:link w:val="Ttulo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Corpodetexto"/>
    <w:link w:val="Ttulo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Corpodetexto"/>
    <w:link w:val="Ttulo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Corpodetexto"/>
    <w:link w:val="Ttulo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Corpodetexto"/>
    <w:link w:val="Ttulo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Fontepargpadro" w:type="character">
    <w:name w:val="Default Paragraph Font"/>
    <w:uiPriority w:val="1"/>
    <w:semiHidden/>
    <w:unhideWhenUsed/>
  </w:style>
  <w:style w:default="1" w:styleId="Tabelanormal" w:type="table">
    <w:name w:val="Normal Table"/>
    <w:uiPriority w:val="99"/>
    <w:semiHidden/>
    <w:unhideWhenUsed/>
    <w:tblPr>
      <w:tblInd w:type="dxa" w:w="0"/>
      <w:tblCellMar>
        <w:top w:type="dxa" w:w="0"/>
        <w:left w:type="dxa" w:w="108"/>
        <w:bottom w:type="dxa" w:w="0"/>
        <w:right w:type="dxa" w:w="108"/>
      </w:tblCellMar>
    </w:tblPr>
  </w:style>
  <w:style w:default="1" w:styleId="Semlista" w:type="numbering">
    <w:name w:val="No List"/>
    <w:uiPriority w:val="99"/>
    <w:semiHidden/>
    <w:unhideWhenUsed/>
  </w:style>
  <w:style w:styleId="Corpodetexto" w:type="paragraph">
    <w:name w:val="Body Text"/>
    <w:basedOn w:val="Normal"/>
    <w:qFormat/>
    <w:pPr>
      <w:spacing w:after="180" w:before="180"/>
    </w:pPr>
  </w:style>
  <w:style w:customStyle="1" w:styleId="FirstParagraph" w:type="paragraph">
    <w:name w:val="First Paragraph"/>
    <w:basedOn w:val="Corpodetexto"/>
    <w:next w:val="Corpodetexto"/>
    <w:qFormat/>
  </w:style>
  <w:style w:customStyle="1" w:styleId="Compact" w:type="paragraph">
    <w:name w:val="Compact"/>
    <w:basedOn w:val="Corpodetexto"/>
    <w:qFormat/>
    <w:rsid w:val="00A21709"/>
    <w:pPr>
      <w:spacing w:after="36" w:before="36"/>
    </w:pPr>
    <w:rPr>
      <w:sz w:val="20"/>
    </w:rPr>
  </w:style>
  <w:style w:styleId="Ttulo" w:type="paragraph">
    <w:name w:val="Title"/>
    <w:basedOn w:val="Normal"/>
    <w:next w:val="Corpodetexto"/>
    <w:link w:val="Ttulo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tuloChar" w:type="character">
    <w:name w:val="Título Char"/>
    <w:basedOn w:val="Fontepargpadro"/>
    <w:link w:val="Ttulo"/>
    <w:uiPriority w:val="10"/>
    <w:rsid w:val="00A10FD9"/>
    <w:rPr>
      <w:rFonts w:asciiTheme="majorHAnsi" w:cstheme="majorBidi" w:eastAsiaTheme="majorEastAsia" w:hAnsiTheme="majorHAnsi"/>
      <w:sz w:val="56"/>
      <w:szCs w:val="56"/>
    </w:rPr>
  </w:style>
  <w:style w:styleId="Subttulo" w:type="paragraph">
    <w:name w:val="Subtitle"/>
    <w:basedOn w:val="Ttulo"/>
    <w:next w:val="Corpodetexto"/>
    <w:link w:val="SubttuloChar"/>
    <w:uiPriority w:val="11"/>
    <w:qFormat/>
    <w:rsid w:val="00A10FD9"/>
    <w:pPr>
      <w:numPr>
        <w:ilvl w:val="1"/>
      </w:numPr>
    </w:pPr>
    <w:rPr>
      <w:spacing w:val="15"/>
      <w:sz w:val="28"/>
      <w:szCs w:val="28"/>
    </w:rPr>
  </w:style>
  <w:style w:customStyle="1" w:styleId="SubttuloChar" w:type="character">
    <w:name w:val="Subtítulo Char"/>
    <w:basedOn w:val="Fontepargpadro"/>
    <w:link w:val="Subttulo"/>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tulo"/>
    <w:next w:val="Corpodetexto"/>
    <w:qFormat/>
    <w:pPr>
      <w:keepNext/>
      <w:keepLines/>
    </w:pPr>
    <w:rPr>
      <w:sz w:val="24"/>
      <w:szCs w:val="24"/>
    </w:rPr>
  </w:style>
  <w:style w:styleId="Data" w:type="paragraph">
    <w:name w:val="Date"/>
    <w:basedOn w:val="Ttulo"/>
    <w:next w:val="Corpodetexto"/>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odetexto"/>
    <w:qFormat/>
    <w:pPr>
      <w:keepNext/>
      <w:keepLines/>
      <w:spacing w:after="300" w:before="100"/>
    </w:pPr>
    <w:rPr>
      <w:sz w:val="20"/>
      <w:szCs w:val="20"/>
    </w:rPr>
  </w:style>
  <w:style w:styleId="Bibliografia" w:type="paragraph">
    <w:name w:val="Bibliography"/>
    <w:basedOn w:val="Normal"/>
    <w:qFormat/>
  </w:style>
  <w:style w:customStyle="1" w:styleId="Ttulo1Char" w:type="character">
    <w:name w:val="Título 1 Char"/>
    <w:basedOn w:val="Fontepargpadro"/>
    <w:link w:val="Ttulo1"/>
    <w:uiPriority w:val="9"/>
    <w:rsid w:val="00A10FD9"/>
    <w:rPr>
      <w:rFonts w:asciiTheme="majorHAnsi" w:cstheme="majorBidi" w:eastAsiaTheme="majorEastAsia" w:hAnsiTheme="majorHAnsi"/>
      <w:color w:themeColor="accent1" w:themeShade="BF" w:val="0F4761"/>
      <w:sz w:val="40"/>
      <w:szCs w:val="40"/>
    </w:rPr>
  </w:style>
  <w:style w:customStyle="1" w:styleId="Ttulo2Char" w:type="character">
    <w:name w:val="Título 2 Char"/>
    <w:basedOn w:val="Fontepargpadro"/>
    <w:link w:val="Ttulo2"/>
    <w:uiPriority w:val="9"/>
    <w:semiHidden/>
    <w:rsid w:val="00A10FD9"/>
    <w:rPr>
      <w:rFonts w:asciiTheme="majorHAnsi" w:cstheme="majorBidi" w:eastAsiaTheme="majorEastAsia" w:hAnsiTheme="majorHAnsi"/>
      <w:color w:themeColor="accent1" w:themeShade="BF" w:val="0F4761"/>
      <w:sz w:val="32"/>
      <w:szCs w:val="32"/>
    </w:rPr>
  </w:style>
  <w:style w:customStyle="1" w:styleId="Ttulo3Char" w:type="character">
    <w:name w:val="Título 3 Char"/>
    <w:basedOn w:val="Fontepargpadro"/>
    <w:link w:val="Ttulo3"/>
    <w:uiPriority w:val="9"/>
    <w:semiHidden/>
    <w:rsid w:val="00A10FD9"/>
    <w:rPr>
      <w:rFonts w:cstheme="majorBidi" w:eastAsiaTheme="majorEastAsia"/>
      <w:color w:themeColor="accent1" w:themeShade="BF" w:val="0F4761"/>
      <w:sz w:val="28"/>
      <w:szCs w:val="28"/>
    </w:rPr>
  </w:style>
  <w:style w:customStyle="1" w:styleId="Ttulo4Char" w:type="character">
    <w:name w:val="Título 4 Char"/>
    <w:basedOn w:val="Fontepargpadro"/>
    <w:link w:val="Ttulo4"/>
    <w:uiPriority w:val="9"/>
    <w:semiHidden/>
    <w:rsid w:val="00A10FD9"/>
    <w:rPr>
      <w:rFonts w:cstheme="majorBidi" w:eastAsiaTheme="majorEastAsia"/>
      <w:i/>
      <w:iCs/>
      <w:color w:themeColor="accent1" w:themeShade="BF" w:val="0F4761"/>
    </w:rPr>
  </w:style>
  <w:style w:customStyle="1" w:styleId="Ttulo5Char" w:type="character">
    <w:name w:val="Título 5 Char"/>
    <w:basedOn w:val="Fontepargpadro"/>
    <w:link w:val="Ttulo5"/>
    <w:uiPriority w:val="9"/>
    <w:semiHidden/>
    <w:rsid w:val="00A10FD9"/>
    <w:rPr>
      <w:rFonts w:cstheme="majorBidi" w:eastAsiaTheme="majorEastAsia"/>
      <w:color w:themeColor="accent1" w:themeShade="BF" w:val="0F4761"/>
    </w:rPr>
  </w:style>
  <w:style w:customStyle="1" w:styleId="Ttulo6Char" w:type="character">
    <w:name w:val="Título 6 Char"/>
    <w:basedOn w:val="Fontepargpadro"/>
    <w:link w:val="Ttulo6"/>
    <w:uiPriority w:val="9"/>
    <w:semiHidden/>
    <w:rsid w:val="00A10FD9"/>
    <w:rPr>
      <w:rFonts w:cstheme="majorBidi" w:eastAsiaTheme="majorEastAsia"/>
      <w:i/>
      <w:iCs/>
      <w:color w:themeColor="text1" w:themeTint="A6" w:val="595959"/>
    </w:rPr>
  </w:style>
  <w:style w:customStyle="1" w:styleId="Ttulo7Char" w:type="character">
    <w:name w:val="Título 7 Char"/>
    <w:basedOn w:val="Fontepargpadro"/>
    <w:link w:val="Ttulo7"/>
    <w:uiPriority w:val="9"/>
    <w:semiHidden/>
    <w:rsid w:val="00A10FD9"/>
    <w:rPr>
      <w:rFonts w:cstheme="majorBidi" w:eastAsiaTheme="majorEastAsia"/>
      <w:color w:themeColor="text1" w:themeTint="A6" w:val="595959"/>
    </w:rPr>
  </w:style>
  <w:style w:customStyle="1" w:styleId="Ttulo8Char" w:type="character">
    <w:name w:val="Título 8 Char"/>
    <w:basedOn w:val="Fontepargpadro"/>
    <w:link w:val="Ttulo8"/>
    <w:uiPriority w:val="9"/>
    <w:semiHidden/>
    <w:rsid w:val="00A10FD9"/>
    <w:rPr>
      <w:rFonts w:cstheme="majorBidi" w:eastAsiaTheme="majorEastAsia"/>
      <w:i/>
      <w:iCs/>
      <w:color w:themeColor="text1" w:themeTint="D8" w:val="272727"/>
    </w:rPr>
  </w:style>
  <w:style w:customStyle="1" w:styleId="Ttulo9Char" w:type="character">
    <w:name w:val="Título 9 Char"/>
    <w:basedOn w:val="Fontepargpadro"/>
    <w:link w:val="Ttulo9"/>
    <w:uiPriority w:val="9"/>
    <w:semiHidden/>
    <w:rsid w:val="00A10FD9"/>
    <w:rPr>
      <w:rFonts w:cstheme="majorBidi" w:eastAsiaTheme="majorEastAsia"/>
      <w:color w:themeColor="text1" w:themeTint="D8" w:val="272727"/>
    </w:rPr>
  </w:style>
  <w:style w:styleId="Textoembloco" w:type="paragraph">
    <w:name w:val="Block Text"/>
    <w:basedOn w:val="Corpodetexto"/>
    <w:next w:val="Corpodetexto"/>
    <w:uiPriority w:val="9"/>
    <w:unhideWhenUsed/>
    <w:qFormat/>
    <w:pPr>
      <w:spacing w:after="100" w:before="100"/>
      <w:ind w:left="480" w:right="480"/>
    </w:pPr>
  </w:style>
  <w:style w:styleId="Textodenotaderodap" w:type="paragraph">
    <w:name w:val="footnote text"/>
    <w:basedOn w:val="Normal"/>
    <w:uiPriority w:val="9"/>
    <w:unhideWhenUsed/>
    <w:qFormat/>
  </w:style>
  <w:style w:customStyle="1" w:styleId="FootnoteBlockText" w:type="paragraph">
    <w:name w:val="Footnote Block Text"/>
    <w:basedOn w:val="Textodenotaderodap"/>
    <w:next w:val="Textodenotaderodap"/>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egenda" w:type="paragraph">
    <w:name w:val="caption"/>
    <w:basedOn w:val="Normal"/>
    <w:link w:val="LegendaChar"/>
    <w:pPr>
      <w:spacing w:after="120"/>
    </w:pPr>
    <w:rPr>
      <w:i/>
    </w:rPr>
  </w:style>
  <w:style w:customStyle="1" w:styleId="TableCaption" w:type="paragraph">
    <w:name w:val="Table Caption"/>
    <w:basedOn w:val="Legenda"/>
    <w:pPr>
      <w:keepNext/>
    </w:pPr>
  </w:style>
  <w:style w:customStyle="1" w:styleId="ImageCaption" w:type="paragraph">
    <w:name w:val="Image Caption"/>
    <w:basedOn w:val="Legenda"/>
  </w:style>
  <w:style w:customStyle="1" w:styleId="Figure" w:type="paragraph">
    <w:name w:val="Figure"/>
    <w:basedOn w:val="Normal"/>
  </w:style>
  <w:style w:customStyle="1" w:styleId="CaptionedFigure" w:type="paragraph">
    <w:name w:val="Captioned Figure"/>
    <w:basedOn w:val="Figure"/>
    <w:pPr>
      <w:keepNext/>
    </w:pPr>
  </w:style>
  <w:style w:customStyle="1" w:styleId="LegendaChar" w:type="character">
    <w:name w:val="Legenda Char"/>
    <w:basedOn w:val="Fontepargpadro"/>
    <w:link w:val="Legenda"/>
  </w:style>
  <w:style w:customStyle="1" w:styleId="VerbatimChar" w:type="character">
    <w:name w:val="Verbatim Char"/>
    <w:basedOn w:val="LegendaChar"/>
    <w:rsid w:val="00A21709"/>
    <w:rPr>
      <w:rFonts w:ascii="Consolas" w:hAnsi="Consolas"/>
      <w:sz w:val="20"/>
    </w:rPr>
  </w:style>
  <w:style w:customStyle="1" w:styleId="SectionNumber" w:type="character">
    <w:name w:val="Section Number"/>
    <w:basedOn w:val="LegendaChar"/>
  </w:style>
  <w:style w:styleId="Refdenotaderodap" w:type="character">
    <w:name w:val="footnote reference"/>
    <w:basedOn w:val="LegendaChar"/>
    <w:rPr>
      <w:vertAlign w:val="superscript"/>
    </w:rPr>
  </w:style>
  <w:style w:styleId="Hyperlink" w:type="character">
    <w:name w:val="Hyperlink"/>
    <w:basedOn w:val="LegendaChar"/>
    <w:rPr>
      <w:color w:themeColor="accent1" w:val="156082"/>
    </w:rPr>
  </w:style>
  <w:style w:styleId="CabealhodoSumrio" w:type="paragraph">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65</Words>
  <Characters>357</Characters>
  <Application>Microsoft Office Word</Application>
  <DocSecurity>0</DocSecurity>
  <Lines>2</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Etiquetas</dc:title>
  <dc:creator>Fabiano A. Lima</dc:creator>
  <dc:language>pt-BR</dc:language>
  <cp:keywords/>
  <dcterms:created xsi:type="dcterms:W3CDTF">2025-10-11T20:45:17Z</dcterms:created>
  <dcterms:modified xsi:type="dcterms:W3CDTF">2025-10-11T20:45:17Z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toc-title">
    <vt:lpwstr>Índice</vt:lpwstr>
  </property>
</Properties>
</file>