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Apêndice II - Classificação de Recomendações</w:t>
      </w:r>
    </w:p>
    <w:p>
      <w:pPr>
        <w:pStyle w:val="Author"/>
      </w:pPr>
      <w:r>
        <w:t xml:space="preserve">Fabiano A. Lima</w:t>
      </w:r>
    </w:p>
    <w:bookmarkStart w:id="38" w:name="X924f4b47586ebd447cc8eb7c6d45624bb377f93"/>
    <w:p>
      <w:pPr>
        <w:pStyle w:val="Ttulo1"/>
      </w:pPr>
      <w:r>
        <w:t xml:space="preserve">Apêndice II - Manual do Codificador para Análise de Recomendações do DENASUS</w:t>
      </w:r>
    </w:p>
    <w:bookmarkStart w:id="20" w:name="introdução"/>
    <w:p>
      <w:pPr>
        <w:pStyle w:val="Ttulo2"/>
      </w:pPr>
      <w:r>
        <w:t xml:space="preserve">Introdução</w:t>
      </w:r>
    </w:p>
    <w:p>
      <w:pPr>
        <w:pStyle w:val="FirstParagraph"/>
      </w:pPr>
      <w:r>
        <w:t xml:space="preserve">O presente documento registra os passos tomados para classificar as recomendações emitidas pelo DENASUS com base nos critérios definidos na pesquisa.</w:t>
      </w:r>
    </w:p>
    <w:p>
      <w:pPr>
        <w:pStyle w:val="Corpodetexto"/>
      </w:pPr>
      <w:r>
        <w:t xml:space="preserve">Em linhas gerais, o processo consistiu em realizar chamadas à API do fornecedor de LLM escolhido com um prompt que instruiu o modelo a realizar a codificação da recomendação. Usou-se o papel (</w:t>
      </w:r>
      <w:r>
        <w:rPr>
          <w:i/>
          <w:iCs/>
        </w:rPr>
        <w:t xml:space="preserve">role</w:t>
      </w:r>
      <w:r>
        <w:t xml:space="preserve">)</w:t>
      </w:r>
      <w:r>
        <w:t xml:space="preserve"> </w:t>
      </w:r>
      <w:r>
        <w:rPr>
          <w:rStyle w:val="VerbatimChar"/>
        </w:rPr>
        <w:t xml:space="preserve">system</w:t>
      </w:r>
      <w:r>
        <w:t xml:space="preserve"> </w:t>
      </w:r>
      <w:r>
        <w:t xml:space="preserve">para o prompt contendo as instruções de codificação e o papel (</w:t>
      </w:r>
      <w:r>
        <w:rPr>
          <w:i/>
          <w:iCs/>
        </w:rPr>
        <w:t xml:space="preserve">role</w:t>
      </w:r>
      <w:r>
        <w:t xml:space="preserve">)</w:t>
      </w:r>
      <w:r>
        <w:t xml:space="preserve"> </w:t>
      </w:r>
      <w:r>
        <w:rPr>
          <w:rStyle w:val="VerbatimChar"/>
        </w:rPr>
        <w:t xml:space="preserve">user</w:t>
      </w:r>
      <w:r>
        <w:t xml:space="preserve"> </w:t>
      </w:r>
      <w:r>
        <w:t xml:space="preserve">com os dados da recomendação.</w:t>
      </w:r>
    </w:p>
    <w:p>
      <w:pPr>
        <w:pStyle w:val="Corpodetexto"/>
      </w:pPr>
      <w:r>
        <w:t xml:space="preserve">Este documento registra a forma escolhida para organizar os dados, os procedimentos adotados para acionar a API e armazenar os resultados conforme o modelo definido, bem como a tabulação final das informações.</w:t>
      </w:r>
    </w:p>
    <w:p>
      <w:pPr>
        <w:pStyle w:val="Corpodetexto"/>
      </w:pPr>
      <w:r>
        <w:t xml:space="preserve">Abaixo, tem-se uma amostra dos dados que foram usados usados para montar os</w:t>
      </w:r>
      <w:r>
        <w:t xml:space="preserve"> </w:t>
      </w:r>
      <w:r>
        <w:rPr>
          <w:i/>
          <w:iCs/>
        </w:rPr>
        <w:t xml:space="preserve">prompts</w:t>
      </w:r>
      <w:r>
        <w:t xml:space="preserve">.</w:t>
      </w:r>
    </w:p>
    <w:p>
      <w:pPr>
        <w:pStyle w:val="SourceCode"/>
      </w:pPr>
      <w:r>
        <w:rPr>
          <w:rStyle w:val="NormalTok"/>
        </w:rPr>
        <w:t xml:space="preserve">recomendacoes </w:t>
      </w:r>
      <w:r>
        <w:rPr>
          <w:rStyle w:val="OtherTok"/>
        </w:rPr>
        <w:t xml:space="preserve">&lt;-</w:t>
      </w:r>
      <w:r>
        <w:rPr>
          <w:rStyle w:val="NormalTok"/>
        </w:rPr>
        <w:t xml:space="preserve"> </w:t>
      </w:r>
      <w:r>
        <w:rPr>
          <w:rStyle w:val="FunctionTok"/>
        </w:rPr>
        <w:t xml:space="preserve">read_rds</w:t>
      </w:r>
      <w:r>
        <w:rPr>
          <w:rStyle w:val="NormalTok"/>
        </w:rPr>
        <w:t xml:space="preserve">(</w:t>
      </w:r>
      <w:r>
        <w:rPr>
          <w:rStyle w:val="StringTok"/>
        </w:rPr>
        <w:t xml:space="preserve">"./Dados Gerados/dataset_consolidado.rds"</w:t>
      </w:r>
      <w:r>
        <w:rPr>
          <w:rStyle w:val="NormalTok"/>
        </w:rPr>
        <w:t xml:space="preserve">)</w:t>
      </w:r>
      <w:r>
        <w:br/>
      </w:r>
      <w:r>
        <w:br/>
      </w:r>
      <w:r>
        <w:rPr>
          <w:rStyle w:val="NormalTok"/>
        </w:rPr>
        <w:t xml:space="preserve">recomendacoes </w:t>
      </w:r>
      <w:r>
        <w:rPr>
          <w:rStyle w:val="SpecialCharTok"/>
        </w:rPr>
        <w:t xml:space="preserve">|&gt;</w:t>
      </w:r>
      <w:r>
        <w:br/>
      </w:r>
      <w:r>
        <w:rPr>
          <w:rStyle w:val="FunctionTok"/>
        </w:rPr>
        <w:t xml:space="preserve">select</w:t>
      </w:r>
      <w:r>
        <w:rPr>
          <w:rStyle w:val="NormalTok"/>
        </w:rPr>
        <w:t xml:space="preserve">(Finalidade, </w:t>
      </w:r>
      <w:r>
        <w:rPr>
          <w:rStyle w:val="StringTok"/>
        </w:rPr>
        <w:t xml:space="preserve">`</w:t>
      </w:r>
      <w:r>
        <w:rPr>
          <w:rStyle w:val="AttributeTok"/>
        </w:rPr>
        <w:t xml:space="preserve"># Constatação</w:t>
      </w:r>
      <w:r>
        <w:rPr>
          <w:rStyle w:val="StringTok"/>
        </w:rPr>
        <w:t xml:space="preserve">`</w:t>
      </w:r>
      <w:r>
        <w:rPr>
          <w:rStyle w:val="NormalTok"/>
        </w:rPr>
        <w:t xml:space="preserve">, </w:t>
      </w:r>
      <w:r>
        <w:rPr>
          <w:rStyle w:val="StringTok"/>
        </w:rPr>
        <w:t xml:space="preserve">`</w:t>
      </w:r>
      <w:r>
        <w:rPr>
          <w:rStyle w:val="AttributeTok"/>
        </w:rPr>
        <w:t xml:space="preserve">Constatação</w:t>
      </w:r>
      <w:r>
        <w:rPr>
          <w:rStyle w:val="StringTok"/>
        </w:rPr>
        <w:t xml:space="preserve">`</w:t>
      </w:r>
      <w:r>
        <w:rPr>
          <w:rStyle w:val="NormalTok"/>
        </w:rPr>
        <w:t xml:space="preserve">, </w:t>
      </w:r>
      <w:r>
        <w:rPr>
          <w:rStyle w:val="StringTok"/>
        </w:rPr>
        <w:t xml:space="preserve">`</w:t>
      </w:r>
      <w:r>
        <w:rPr>
          <w:rStyle w:val="AttributeTok"/>
        </w:rPr>
        <w:t xml:space="preserve"># Recomendação</w:t>
      </w:r>
      <w:r>
        <w:rPr>
          <w:rStyle w:val="StringTok"/>
        </w:rPr>
        <w:t xml:space="preserve">`</w:t>
      </w:r>
      <w:r>
        <w:rPr>
          <w:rStyle w:val="NormalTok"/>
        </w:rPr>
        <w:t xml:space="preserve">, </w:t>
      </w:r>
      <w:r>
        <w:rPr>
          <w:rStyle w:val="StringTok"/>
        </w:rPr>
        <w:t xml:space="preserve">`</w:t>
      </w:r>
      <w:r>
        <w:rPr>
          <w:rStyle w:val="AttributeTok"/>
        </w:rPr>
        <w:t xml:space="preserve">Recomendação</w:t>
      </w:r>
      <w:r>
        <w:rPr>
          <w:rStyle w:val="StringTok"/>
        </w:rPr>
        <w:t xml:space="preserve">`</w:t>
      </w:r>
      <w:r>
        <w:rPr>
          <w:rStyle w:val="NormalTok"/>
        </w:rPr>
        <w:t xml:space="preserve">) </w:t>
      </w:r>
      <w:r>
        <w:rPr>
          <w:rStyle w:val="SpecialCharTok"/>
        </w:rPr>
        <w:t xml:space="preserve">|&gt;</w:t>
      </w:r>
      <w:r>
        <w:br/>
      </w:r>
      <w:r>
        <w:rPr>
          <w:rStyle w:val="FunctionTok"/>
        </w:rPr>
        <w:t xml:space="preserve">head</w:t>
      </w:r>
      <w:r>
        <w:rPr>
          <w:rStyle w:val="NormalTok"/>
        </w:rPr>
        <w:t xml:space="preserve">(</w:t>
      </w:r>
      <w:r>
        <w:rPr>
          <w:rStyle w:val="DecValTok"/>
        </w:rPr>
        <w:t xml:space="preserve">10</w:t>
      </w:r>
      <w:r>
        <w:rPr>
          <w:rStyle w:val="NormalTok"/>
        </w:rPr>
        <w:t xml:space="preserve">) </w:t>
      </w:r>
      <w:r>
        <w:rPr>
          <w:rStyle w:val="SpecialCharTok"/>
        </w:rPr>
        <w:t xml:space="preserve">|&gt;</w:t>
      </w:r>
      <w:r>
        <w:br/>
      </w:r>
      <w:r>
        <w:rPr>
          <w:rStyle w:val="FunctionTok"/>
        </w:rPr>
        <w:t xml:space="preserve">mutate</w:t>
      </w:r>
      <w:r>
        <w:rPr>
          <w:rStyle w:val="NormalTok"/>
        </w:rPr>
        <w:t xml:space="preserve">(</w:t>
      </w:r>
      <w:r>
        <w:br/>
      </w:r>
      <w:r>
        <w:rPr>
          <w:rStyle w:val="NormalTok"/>
        </w:rPr>
        <w:t xml:space="preserve">    </w:t>
      </w:r>
      <w:r>
        <w:rPr>
          <w:rStyle w:val="AttributeTok"/>
        </w:rPr>
        <w:t xml:space="preserve">Finalidade =</w:t>
      </w:r>
      <w:r>
        <w:rPr>
          <w:rStyle w:val="NormalTok"/>
        </w:rPr>
        <w:t xml:space="preserve"> </w:t>
      </w:r>
      <w:r>
        <w:rPr>
          <w:rStyle w:val="FunctionTok"/>
        </w:rPr>
        <w:t xml:space="preserve">str_trunc</w:t>
      </w:r>
      <w:r>
        <w:rPr>
          <w:rStyle w:val="NormalTok"/>
        </w:rPr>
        <w:t xml:space="preserve">(Finalidade, </w:t>
      </w:r>
      <w:r>
        <w:rPr>
          <w:rStyle w:val="DecValTok"/>
        </w:rPr>
        <w:t xml:space="preserve">14</w:t>
      </w:r>
      <w:r>
        <w:rPr>
          <w:rStyle w:val="NormalTok"/>
        </w:rPr>
        <w:t xml:space="preserve">, </w:t>
      </w:r>
      <w:r>
        <w:rPr>
          <w:rStyle w:val="AttributeTok"/>
        </w:rPr>
        <w:t xml:space="preserve">ellipsis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Constatação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str_trunc</w:t>
      </w:r>
      <w:r>
        <w:rPr>
          <w:rStyle w:val="NormalTok"/>
        </w:rPr>
        <w:t xml:space="preserve">(</w:t>
      </w:r>
      <w:r>
        <w:rPr>
          <w:rStyle w:val="StringTok"/>
        </w:rPr>
        <w:t xml:space="preserve">`</w:t>
      </w:r>
      <w:r>
        <w:rPr>
          <w:rStyle w:val="AttributeTok"/>
        </w:rPr>
        <w:t xml:space="preserve">Constatação</w:t>
      </w:r>
      <w:r>
        <w:rPr>
          <w:rStyle w:val="StringTok"/>
        </w:rPr>
        <w:t xml:space="preserve">`</w:t>
      </w:r>
      <w:r>
        <w:rPr>
          <w:rStyle w:val="NormalTok"/>
        </w:rPr>
        <w:t xml:space="preserve">, </w:t>
      </w:r>
      <w:r>
        <w:rPr>
          <w:rStyle w:val="DecValTok"/>
        </w:rPr>
        <w:t xml:space="preserve">22</w:t>
      </w:r>
      <w:r>
        <w:rPr>
          <w:rStyle w:val="NormalTok"/>
        </w:rPr>
        <w:t xml:space="preserve">, </w:t>
      </w:r>
      <w:r>
        <w:rPr>
          <w:rStyle w:val="AttributeTok"/>
        </w:rPr>
        <w:t xml:space="preserve">ellipsis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Recomendação</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str_trunc</w:t>
      </w:r>
      <w:r>
        <w:rPr>
          <w:rStyle w:val="NormalTok"/>
        </w:rPr>
        <w:t xml:space="preserve">(</w:t>
      </w:r>
      <w:r>
        <w:rPr>
          <w:rStyle w:val="StringTok"/>
        </w:rPr>
        <w:t xml:space="preserve">`</w:t>
      </w:r>
      <w:r>
        <w:rPr>
          <w:rStyle w:val="AttributeTok"/>
        </w:rPr>
        <w:t xml:space="preserve">Recomendação</w:t>
      </w:r>
      <w:r>
        <w:rPr>
          <w:rStyle w:val="StringTok"/>
        </w:rPr>
        <w:t xml:space="preserve">`</w:t>
      </w:r>
      <w:r>
        <w:rPr>
          <w:rStyle w:val="NormalTok"/>
        </w:rPr>
        <w:t xml:space="preserve">, </w:t>
      </w:r>
      <w:r>
        <w:rPr>
          <w:rStyle w:val="DecValTok"/>
        </w:rPr>
        <w:t xml:space="preserve">22</w:t>
      </w:r>
      <w:r>
        <w:rPr>
          <w:rStyle w:val="NormalTok"/>
        </w:rPr>
        <w:t xml:space="preserve">, </w:t>
      </w:r>
      <w:r>
        <w:rPr>
          <w:rStyle w:val="AttributeTok"/>
        </w:rPr>
        <w:t xml:space="preserve">ellipsis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pecialCharTok"/>
        </w:rPr>
        <w:t xml:space="preserve">|&gt;</w:t>
      </w:r>
      <w:r>
        <w:br/>
      </w:r>
      <w:r>
        <w:rPr>
          <w:rStyle w:val="FunctionTok"/>
        </w:rPr>
        <w:t xml:space="preserve">rename</w:t>
      </w:r>
      <w:r>
        <w:rPr>
          <w:rStyle w:val="NormalTok"/>
        </w:rPr>
        <w:t xml:space="preserve">(</w:t>
      </w:r>
      <w:r>
        <w:br/>
      </w:r>
      <w:r>
        <w:rPr>
          <w:rStyle w:val="NormalTok"/>
        </w:rPr>
        <w:t xml:space="preserve">    </w:t>
      </w:r>
      <w:r>
        <w:rPr>
          <w:rStyle w:val="StringTok"/>
        </w:rPr>
        <w:t xml:space="preserve">`</w:t>
      </w:r>
      <w:r>
        <w:rPr>
          <w:rStyle w:val="AttributeTok"/>
        </w:rPr>
        <w:t xml:space="preserve"># Const.</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 Constatação</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 Rec.</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 Recomendação</w:t>
      </w:r>
      <w:r>
        <w:rPr>
          <w:rStyle w:val="StringTok"/>
        </w:rPr>
        <w:t xml:space="preserve">`</w:t>
      </w:r>
      <w:r>
        <w:rPr>
          <w:rStyle w:val="NormalTok"/>
        </w:rPr>
        <w:t xml:space="preserve">,</w:t>
      </w:r>
      <w:r>
        <w:br/>
      </w:r>
      <w:r>
        <w:rPr>
          <w:rStyle w:val="NormalTok"/>
        </w:rPr>
        <w:t xml:space="preserve">    ) </w:t>
      </w:r>
      <w:r>
        <w:rPr>
          <w:rStyle w:val="SpecialCharTok"/>
        </w:rPr>
        <w:t xml:space="preserve">|&gt;</w:t>
      </w:r>
      <w:r>
        <w:br/>
      </w:r>
      <w:r>
        <w:rPr>
          <w:rStyle w:val="NormalTok"/>
        </w:rPr>
        <w:t xml:space="preserve">knitr</w:t>
      </w:r>
      <w:r>
        <w:rPr>
          <w:rStyle w:val="SpecialCharTok"/>
        </w:rPr>
        <w:t xml:space="preserve">::</w:t>
      </w:r>
      <w:r>
        <w:rPr>
          <w:rStyle w:val="FunctionTok"/>
        </w:rPr>
        <w:t xml:space="preserve">kable</w:t>
      </w:r>
      <w:r>
        <w:rPr>
          <w:rStyle w:val="NormalTok"/>
        </w:rPr>
        <w:t xml:space="preserve">()</w:t>
      </w:r>
    </w:p>
    <w:p>
      <w:pPr>
        <w:pStyle w:val="TableCaption"/>
      </w:pPr>
      <w:r>
        <w:t xml:space="preserve">Amostra dos dados de recomendações</w:t>
      </w:r>
    </w:p>
    <w:tbl>
      <w:tblPr>
        <w:tblStyle w:val="Table"/>
        <w:tblW w:type="pct" w:w="5000"/>
        <w:tblLayout w:type="fixed"/>
        <w:tblLook w:firstRow="1" w:lastRow="0" w:firstColumn="0" w:lastColumn="0" w:noHBand="0" w:noVBand="0" w:val="0020"/>
        <w:tblCaption w:val="Amostra dos dados de recomendações"/>
      </w:tblPr>
      <w:tblGrid>
        <w:gridCol w:w="1542"/>
        <w:gridCol w:w="925"/>
        <w:gridCol w:w="2365"/>
        <w:gridCol w:w="720"/>
        <w:gridCol w:w="2365"/>
      </w:tblGrid>
      <w:tr>
        <w:trPr>
          <w:tblHeader w:val="on"/>
        </w:trPr>
        <w:tc>
          <w:tcPr/>
          <w:p>
            <w:pPr>
              <w:pStyle w:val="Compact"/>
              <w:jc w:val="left"/>
            </w:pPr>
            <w:r>
              <w:t xml:space="preserve">Finalidade</w:t>
            </w:r>
          </w:p>
        </w:tc>
        <w:tc>
          <w:tcPr/>
          <w:p>
            <w:pPr>
              <w:pStyle w:val="Compact"/>
              <w:jc w:val="left"/>
            </w:pPr>
            <w:r>
              <w:t xml:space="preserve"># Const.</w:t>
            </w:r>
          </w:p>
        </w:tc>
        <w:tc>
          <w:tcPr/>
          <w:p>
            <w:pPr>
              <w:pStyle w:val="Compact"/>
              <w:jc w:val="left"/>
            </w:pPr>
            <w:r>
              <w:t xml:space="preserve">Constatação</w:t>
            </w:r>
          </w:p>
        </w:tc>
        <w:tc>
          <w:tcPr/>
          <w:p>
            <w:pPr>
              <w:pStyle w:val="Compact"/>
              <w:jc w:val="right"/>
            </w:pPr>
            <w:r>
              <w:t xml:space="preserve"># Rec.</w:t>
            </w:r>
          </w:p>
        </w:tc>
        <w:tc>
          <w:tcPr/>
          <w:p>
            <w:pPr>
              <w:pStyle w:val="Compact"/>
              <w:jc w:val="left"/>
            </w:pPr>
            <w:r>
              <w:t xml:space="preserve">Recomendação</w:t>
            </w:r>
          </w:p>
        </w:tc>
      </w:tr>
      <w:tr>
        <w:tc>
          <w:tcPr/>
          <w:p>
            <w:pPr>
              <w:pStyle w:val="Compact"/>
              <w:jc w:val="left"/>
            </w:pPr>
            <w:r>
              <w:t xml:space="preserve">Verificar a r…</w:t>
            </w:r>
          </w:p>
        </w:tc>
        <w:tc>
          <w:tcPr/>
          <w:p>
            <w:pPr>
              <w:pStyle w:val="Compact"/>
              <w:jc w:val="left"/>
            </w:pPr>
            <w:r>
              <w:t xml:space="preserve">671301</w:t>
            </w:r>
          </w:p>
        </w:tc>
        <w:tc>
          <w:tcPr/>
          <w:p>
            <w:pPr>
              <w:pStyle w:val="Compact"/>
              <w:jc w:val="left"/>
            </w:pPr>
            <w:r>
              <w:t xml:space="preserve">A Secretaria Municipa…</w:t>
            </w:r>
          </w:p>
        </w:tc>
        <w:tc>
          <w:tcPr/>
          <w:p>
            <w:pPr>
              <w:pStyle w:val="Compact"/>
              <w:jc w:val="right"/>
            </w:pPr>
            <w:r>
              <w:t xml:space="preserve">1</w:t>
            </w:r>
          </w:p>
        </w:tc>
        <w:tc>
          <w:tcPr/>
          <w:p>
            <w:pPr>
              <w:pStyle w:val="Compact"/>
              <w:jc w:val="left"/>
            </w:pPr>
            <w:r>
              <w:t xml:space="preserve">Instruir adequadament…</w:t>
            </w:r>
          </w:p>
        </w:tc>
      </w:tr>
      <w:tr>
        <w:tc>
          <w:tcPr/>
          <w:p>
            <w:pPr>
              <w:pStyle w:val="Compact"/>
              <w:jc w:val="left"/>
            </w:pPr>
            <w:r>
              <w:t xml:space="preserve">Verificar a r…</w:t>
            </w:r>
          </w:p>
        </w:tc>
        <w:tc>
          <w:tcPr/>
          <w:p>
            <w:pPr>
              <w:pStyle w:val="Compact"/>
              <w:jc w:val="left"/>
            </w:pPr>
            <w:r>
              <w:t xml:space="preserve">671302</w:t>
            </w:r>
          </w:p>
        </w:tc>
        <w:tc>
          <w:tcPr/>
          <w:p>
            <w:pPr>
              <w:pStyle w:val="Compact"/>
              <w:jc w:val="left"/>
            </w:pPr>
            <w:r>
              <w:t xml:space="preserve">A Secretaria Municipa…</w:t>
            </w:r>
          </w:p>
        </w:tc>
        <w:tc>
          <w:tcPr/>
          <w:p>
            <w:pPr>
              <w:pStyle w:val="Compact"/>
              <w:jc w:val="right"/>
            </w:pPr>
            <w:r>
              <w:t xml:space="preserve">1</w:t>
            </w:r>
          </w:p>
        </w:tc>
        <w:tc>
          <w:tcPr/>
          <w:p>
            <w:pPr>
              <w:pStyle w:val="Compact"/>
              <w:jc w:val="left"/>
            </w:pPr>
            <w:r>
              <w:t xml:space="preserve">Instruir os processos…</w:t>
            </w:r>
          </w:p>
        </w:tc>
      </w:tr>
      <w:tr>
        <w:tc>
          <w:tcPr/>
          <w:p>
            <w:pPr>
              <w:pStyle w:val="Compact"/>
              <w:jc w:val="left"/>
            </w:pPr>
            <w:r>
              <w:t xml:space="preserve">Verificar a r…</w:t>
            </w:r>
          </w:p>
        </w:tc>
        <w:tc>
          <w:tcPr/>
          <w:p>
            <w:pPr>
              <w:pStyle w:val="Compact"/>
              <w:jc w:val="left"/>
            </w:pPr>
            <w:r>
              <w:t xml:space="preserve">671304</w:t>
            </w:r>
          </w:p>
        </w:tc>
        <w:tc>
          <w:tcPr/>
          <w:p>
            <w:pPr>
              <w:pStyle w:val="Compact"/>
              <w:jc w:val="left"/>
            </w:pPr>
            <w:r>
              <w:t xml:space="preserve">Os Avisos de Edital e…</w:t>
            </w:r>
          </w:p>
        </w:tc>
        <w:tc>
          <w:tcPr/>
          <w:p>
            <w:pPr>
              <w:pStyle w:val="Compact"/>
              <w:jc w:val="right"/>
            </w:pPr>
            <w:r>
              <w:t xml:space="preserve">1</w:t>
            </w:r>
          </w:p>
        </w:tc>
        <w:tc>
          <w:tcPr/>
          <w:p>
            <w:pPr>
              <w:pStyle w:val="Compact"/>
              <w:jc w:val="left"/>
            </w:pPr>
            <w:r>
              <w:t xml:space="preserve">Realizar as publicaçõ…</w:t>
            </w:r>
          </w:p>
        </w:tc>
      </w:tr>
      <w:tr>
        <w:tc>
          <w:tcPr/>
          <w:p>
            <w:pPr>
              <w:pStyle w:val="Compact"/>
              <w:jc w:val="left"/>
            </w:pPr>
            <w:r>
              <w:t xml:space="preserve">Verificar a r…</w:t>
            </w:r>
          </w:p>
        </w:tc>
        <w:tc>
          <w:tcPr/>
          <w:p>
            <w:pPr>
              <w:pStyle w:val="Compact"/>
              <w:jc w:val="left"/>
            </w:pPr>
            <w:r>
              <w:t xml:space="preserve">671305</w:t>
            </w:r>
          </w:p>
        </w:tc>
        <w:tc>
          <w:tcPr/>
          <w:p>
            <w:pPr>
              <w:pStyle w:val="Compact"/>
              <w:jc w:val="left"/>
            </w:pPr>
            <w:r>
              <w:t xml:space="preserve">As Minutas do Contrat…</w:t>
            </w:r>
          </w:p>
        </w:tc>
        <w:tc>
          <w:tcPr/>
          <w:p>
            <w:pPr>
              <w:pStyle w:val="Compact"/>
              <w:jc w:val="right"/>
            </w:pPr>
            <w:r>
              <w:t xml:space="preserve">1</w:t>
            </w:r>
          </w:p>
        </w:tc>
        <w:tc>
          <w:tcPr/>
          <w:p>
            <w:pPr>
              <w:pStyle w:val="Compact"/>
              <w:jc w:val="left"/>
            </w:pPr>
            <w:r>
              <w:t xml:space="preserve">Estabelecer procedime…</w:t>
            </w:r>
          </w:p>
        </w:tc>
      </w:tr>
      <w:tr>
        <w:tc>
          <w:tcPr/>
          <w:p>
            <w:pPr>
              <w:pStyle w:val="Compact"/>
              <w:jc w:val="left"/>
            </w:pPr>
            <w:r>
              <w:t xml:space="preserve">Verificar a r…</w:t>
            </w:r>
          </w:p>
        </w:tc>
        <w:tc>
          <w:tcPr/>
          <w:p>
            <w:pPr>
              <w:pStyle w:val="Compact"/>
              <w:jc w:val="left"/>
            </w:pPr>
            <w:r>
              <w:t xml:space="preserve">671306</w:t>
            </w:r>
          </w:p>
        </w:tc>
        <w:tc>
          <w:tcPr/>
          <w:p>
            <w:pPr>
              <w:pStyle w:val="Compact"/>
              <w:jc w:val="left"/>
            </w:pPr>
            <w:r>
              <w:t xml:space="preserve">As Atas dos Pregões E…</w:t>
            </w:r>
          </w:p>
        </w:tc>
        <w:tc>
          <w:tcPr/>
          <w:p>
            <w:pPr>
              <w:pStyle w:val="Compact"/>
              <w:jc w:val="right"/>
            </w:pPr>
            <w:r>
              <w:t xml:space="preserve">1</w:t>
            </w:r>
          </w:p>
        </w:tc>
        <w:tc>
          <w:tcPr/>
          <w:p>
            <w:pPr>
              <w:pStyle w:val="Compact"/>
              <w:jc w:val="left"/>
            </w:pPr>
            <w:r>
              <w:t xml:space="preserve">Implementar medidas p…</w:t>
            </w:r>
          </w:p>
        </w:tc>
      </w:tr>
      <w:tr>
        <w:tc>
          <w:tcPr/>
          <w:p>
            <w:pPr>
              <w:pStyle w:val="Compact"/>
              <w:jc w:val="left"/>
            </w:pPr>
            <w:r>
              <w:t xml:space="preserve">Verificar a r…</w:t>
            </w:r>
          </w:p>
        </w:tc>
        <w:tc>
          <w:tcPr/>
          <w:p>
            <w:pPr>
              <w:pStyle w:val="Compact"/>
              <w:jc w:val="left"/>
            </w:pPr>
            <w:r>
              <w:t xml:space="preserve">671307</w:t>
            </w:r>
          </w:p>
        </w:tc>
        <w:tc>
          <w:tcPr/>
          <w:p>
            <w:pPr>
              <w:pStyle w:val="Compact"/>
              <w:jc w:val="left"/>
            </w:pPr>
            <w:r>
              <w:t xml:space="preserve">A Secretaria Municipa…</w:t>
            </w:r>
          </w:p>
        </w:tc>
        <w:tc>
          <w:tcPr/>
          <w:p>
            <w:pPr>
              <w:pStyle w:val="Compact"/>
              <w:jc w:val="right"/>
            </w:pPr>
            <w:r>
              <w:t xml:space="preserve">1</w:t>
            </w:r>
          </w:p>
        </w:tc>
        <w:tc>
          <w:tcPr/>
          <w:p>
            <w:pPr>
              <w:pStyle w:val="Compact"/>
              <w:jc w:val="left"/>
            </w:pPr>
            <w:r>
              <w:t xml:space="preserve">Assegurar que nos cas…</w:t>
            </w:r>
          </w:p>
        </w:tc>
      </w:tr>
      <w:tr>
        <w:tc>
          <w:tcPr/>
          <w:p>
            <w:pPr>
              <w:pStyle w:val="Compact"/>
              <w:jc w:val="left"/>
            </w:pPr>
            <w:r>
              <w:t xml:space="preserve">Verificar a r…</w:t>
            </w:r>
          </w:p>
        </w:tc>
        <w:tc>
          <w:tcPr/>
          <w:p>
            <w:pPr>
              <w:pStyle w:val="Compact"/>
              <w:jc w:val="left"/>
            </w:pPr>
            <w:r>
              <w:t xml:space="preserve">671308</w:t>
            </w:r>
          </w:p>
        </w:tc>
        <w:tc>
          <w:tcPr/>
          <w:p>
            <w:pPr>
              <w:pStyle w:val="Compact"/>
              <w:jc w:val="left"/>
            </w:pPr>
            <w:r>
              <w:t xml:space="preserve">A ratificação do Proc…</w:t>
            </w:r>
          </w:p>
        </w:tc>
        <w:tc>
          <w:tcPr/>
          <w:p>
            <w:pPr>
              <w:pStyle w:val="Compact"/>
              <w:jc w:val="right"/>
            </w:pPr>
            <w:r>
              <w:t xml:space="preserve">1</w:t>
            </w:r>
          </w:p>
        </w:tc>
        <w:tc>
          <w:tcPr/>
          <w:p>
            <w:pPr>
              <w:pStyle w:val="Compact"/>
              <w:jc w:val="left"/>
            </w:pPr>
            <w:r>
              <w:t xml:space="preserve">Assegurar que as publ…</w:t>
            </w:r>
          </w:p>
        </w:tc>
      </w:tr>
      <w:tr>
        <w:tc>
          <w:tcPr/>
          <w:p>
            <w:pPr>
              <w:pStyle w:val="Compact"/>
              <w:jc w:val="left"/>
            </w:pPr>
            <w:r>
              <w:t xml:space="preserve">Verificar a r…</w:t>
            </w:r>
          </w:p>
        </w:tc>
        <w:tc>
          <w:tcPr/>
          <w:p>
            <w:pPr>
              <w:pStyle w:val="Compact"/>
              <w:jc w:val="left"/>
            </w:pPr>
            <w:r>
              <w:t xml:space="preserve">671312</w:t>
            </w:r>
          </w:p>
        </w:tc>
        <w:tc>
          <w:tcPr/>
          <w:p>
            <w:pPr>
              <w:pStyle w:val="Compact"/>
              <w:jc w:val="left"/>
            </w:pPr>
            <w:r>
              <w:t xml:space="preserve">O Processo de Dispens…</w:t>
            </w:r>
          </w:p>
        </w:tc>
        <w:tc>
          <w:tcPr/>
          <w:p>
            <w:pPr>
              <w:pStyle w:val="Compact"/>
              <w:jc w:val="right"/>
            </w:pPr>
            <w:r>
              <w:t xml:space="preserve">1</w:t>
            </w:r>
          </w:p>
        </w:tc>
        <w:tc>
          <w:tcPr/>
          <w:p>
            <w:pPr>
              <w:pStyle w:val="Compact"/>
              <w:jc w:val="left"/>
            </w:pPr>
            <w:r>
              <w:t xml:space="preserve">Assegurar que os proc…</w:t>
            </w:r>
          </w:p>
        </w:tc>
      </w:tr>
      <w:tr>
        <w:tc>
          <w:tcPr/>
          <w:p>
            <w:pPr>
              <w:pStyle w:val="Compact"/>
              <w:jc w:val="left"/>
            </w:pPr>
            <w:r>
              <w:t xml:space="preserve">Verificar a r…</w:t>
            </w:r>
          </w:p>
        </w:tc>
        <w:tc>
          <w:tcPr/>
          <w:p>
            <w:pPr>
              <w:pStyle w:val="Compact"/>
              <w:jc w:val="left"/>
            </w:pPr>
            <w:r>
              <w:t xml:space="preserve">671314</w:t>
            </w:r>
          </w:p>
        </w:tc>
        <w:tc>
          <w:tcPr/>
          <w:p>
            <w:pPr>
              <w:pStyle w:val="Compact"/>
              <w:jc w:val="left"/>
            </w:pPr>
            <w:r>
              <w:t xml:space="preserve">No Processo de Dispen…</w:t>
            </w:r>
          </w:p>
        </w:tc>
        <w:tc>
          <w:tcPr/>
          <w:p>
            <w:pPr>
              <w:pStyle w:val="Compact"/>
              <w:jc w:val="right"/>
            </w:pPr>
            <w:r>
              <w:t xml:space="preserve">1</w:t>
            </w:r>
          </w:p>
        </w:tc>
        <w:tc>
          <w:tcPr/>
          <w:p>
            <w:pPr>
              <w:pStyle w:val="Compact"/>
              <w:jc w:val="left"/>
            </w:pPr>
            <w:r>
              <w:t xml:space="preserve">Adotar medidas que as…</w:t>
            </w:r>
          </w:p>
        </w:tc>
      </w:tr>
      <w:tr>
        <w:tc>
          <w:tcPr/>
          <w:p>
            <w:pPr>
              <w:pStyle w:val="Compact"/>
              <w:jc w:val="left"/>
            </w:pPr>
            <w:r>
              <w:t xml:space="preserve">Verificar a r…</w:t>
            </w:r>
          </w:p>
        </w:tc>
        <w:tc>
          <w:tcPr/>
          <w:p>
            <w:pPr>
              <w:pStyle w:val="Compact"/>
              <w:jc w:val="left"/>
            </w:pPr>
            <w:r>
              <w:t xml:space="preserve">671323</w:t>
            </w:r>
          </w:p>
        </w:tc>
        <w:tc>
          <w:tcPr/>
          <w:p>
            <w:pPr>
              <w:pStyle w:val="Compact"/>
              <w:jc w:val="left"/>
            </w:pPr>
            <w:r>
              <w:t xml:space="preserve">O Processo Administra…</w:t>
            </w:r>
          </w:p>
        </w:tc>
        <w:tc>
          <w:tcPr/>
          <w:p>
            <w:pPr>
              <w:pStyle w:val="Compact"/>
              <w:jc w:val="right"/>
            </w:pPr>
            <w:r>
              <w:t xml:space="preserve">1</w:t>
            </w:r>
          </w:p>
        </w:tc>
        <w:tc>
          <w:tcPr/>
          <w:p>
            <w:pPr>
              <w:pStyle w:val="Compact"/>
              <w:jc w:val="left"/>
            </w:pPr>
            <w:r>
              <w:t xml:space="preserve">Adotar medidas que as…</w:t>
            </w:r>
          </w:p>
        </w:tc>
      </w:tr>
    </w:tbl>
    <w:p>
      <w:pPr>
        <w:pStyle w:val="Corpodetexto"/>
      </w:pPr>
      <w:r>
        <w:t xml:space="preserve">O processo de categorização foi dividido em etapas que correspondem aos prompts definidos na pesquisa. Para cada prompt definido, executa-se uma chamada na API do fornecedor escolhido e guarda-se o resultado e arquivos em pastas cujo modelo de organização está detalhado na próxima seção.</w:t>
      </w:r>
    </w:p>
    <w:p>
      <w:pPr>
        <w:pStyle w:val="Corpodetexto"/>
      </w:pPr>
      <w:r>
        <w:t xml:space="preserve">Por fim, realiza-se a tabulação dos dados em um</w:t>
      </w:r>
      <w:r>
        <w:t xml:space="preserve"> </w:t>
      </w:r>
      <w:r>
        <w:rPr>
          <w:i/>
          <w:iCs/>
        </w:rPr>
        <w:t xml:space="preserve">dataset</w:t>
      </w:r>
      <w:r>
        <w:t xml:space="preserve"> </w:t>
      </w:r>
      <w:r>
        <w:t xml:space="preserve">final para permitir a análise dos dados.</w:t>
      </w:r>
    </w:p>
    <w:p>
      <w:pPr>
        <w:pStyle w:val="Corpodetexto"/>
      </w:pPr>
      <w:r>
        <w:t xml:space="preserve">O modelo de organização dos dados foi tal que permitiu identificar chamadas que geraram erros e repetir o processo somente para essas chamadas até se obter o o resultado completo das chamadas para o conjunto das recomendações.</w:t>
      </w:r>
    </w:p>
    <w:bookmarkEnd w:id="20"/>
    <w:bookmarkStart w:id="21" w:name="organização-dos-dados"/>
    <w:p>
      <w:pPr>
        <w:pStyle w:val="Ttulo2"/>
      </w:pPr>
      <w:r>
        <w:t xml:space="preserve">Organização dos Dados</w:t>
      </w:r>
    </w:p>
    <w:p>
      <w:pPr>
        <w:pStyle w:val="FirstParagraph"/>
      </w:pPr>
      <w:r>
        <w:t xml:space="preserve">Como os fornecedores de LLMs têm múltiplos modelos, e dado que a pesquisa utiliza vários prompts, optou-se por salvar os resultados de cada chamada em uma estrutura de diretórios que guarda relação com um identificador do prompt e com as variáveis de fornecedor, modelo, nome do arquivo do relatório, constatação e recomendação. O padrão escolhido foi o seguinte:</w:t>
      </w:r>
    </w:p>
    <w:p>
      <w:pPr>
        <w:pStyle w:val="SourceCode"/>
      </w:pPr>
      <w:r>
        <w:rPr>
          <w:rStyle w:val="VerbatimChar"/>
        </w:rPr>
        <w:t xml:space="preserve">&lt;modelo&gt;\&lt;identificador_prompt&gt;\&lt;prefixo nome arquivo&gt;\&lt;# constatação&gt;_&lt;# recomendação&gt;.json</w:t>
      </w:r>
    </w:p>
    <w:p>
      <w:pPr>
        <w:pStyle w:val="FirstParagraph"/>
      </w:pPr>
      <w:r>
        <w:t xml:space="preserve">Onde:</w:t>
      </w:r>
    </w:p>
    <w:p>
      <w:pPr>
        <w:pStyle w:val="Compact"/>
        <w:numPr>
          <w:ilvl w:val="0"/>
          <w:numId w:val="1001"/>
        </w:numPr>
      </w:pPr>
      <w:r>
        <w:t xml:space="preserve">modelo: Nome do modelo (deepseek-chat, deepseek-reasoner, o4-mini etc.)</w:t>
      </w:r>
    </w:p>
    <w:p>
      <w:pPr>
        <w:pStyle w:val="Compact"/>
        <w:numPr>
          <w:ilvl w:val="0"/>
          <w:numId w:val="1001"/>
        </w:numPr>
      </w:pPr>
      <w:r>
        <w:t xml:space="preserve">prompt: nome do arquivo que contém o prompt sem a extensão (ex: prompt_1)</w:t>
      </w:r>
    </w:p>
    <w:p>
      <w:pPr>
        <w:pStyle w:val="Compact"/>
        <w:numPr>
          <w:ilvl w:val="0"/>
          <w:numId w:val="1001"/>
        </w:numPr>
      </w:pPr>
      <w:r>
        <w:t xml:space="preserve">prefixo nome arquivo: (nome do arquivo menos a extenção</w:t>
      </w:r>
      <w:r>
        <w:t xml:space="preserve"> </w:t>
      </w:r>
      <w:r>
        <w:t xml:space="preserve">“.pdf”</w:t>
      </w:r>
      <w:r>
        <w:t xml:space="preserve">)</w:t>
      </w:r>
    </w:p>
    <w:p>
      <w:pPr>
        <w:pStyle w:val="Compact"/>
        <w:numPr>
          <w:ilvl w:val="0"/>
          <w:numId w:val="1001"/>
        </w:numPr>
      </w:pPr>
      <w:r>
        <w:t xml:space="preserve"># constatação: número que identifica a constatação (extraído do texto do relatório)</w:t>
      </w:r>
    </w:p>
    <w:p>
      <w:pPr>
        <w:pStyle w:val="Compact"/>
        <w:numPr>
          <w:ilvl w:val="0"/>
          <w:numId w:val="1001"/>
        </w:numPr>
      </w:pPr>
      <w:r>
        <w:t xml:space="preserve"># recomendação: número que identifica a recomendação (numeração incremental criada para cada recomendação no contexto de uma constatação)</w:t>
      </w:r>
    </w:p>
    <w:p>
      <w:pPr>
        <w:pStyle w:val="Compact"/>
        <w:numPr>
          <w:ilvl w:val="0"/>
          <w:numId w:val="1001"/>
        </w:numPr>
      </w:pPr>
      <w:r>
        <w:t xml:space="preserve">.json sufixo padrão para arquivos no formato</w:t>
      </w:r>
      <w:r>
        <w:t xml:space="preserve"> </w:t>
      </w:r>
      <w:r>
        <w:rPr>
          <w:rStyle w:val="VerbatimChar"/>
        </w:rPr>
        <w:t xml:space="preserve">json</w:t>
      </w:r>
      <w:r>
        <w:t xml:space="preserve">, que é o formato usado pelas APIs.</w:t>
      </w:r>
    </w:p>
    <w:p>
      <w:pPr>
        <w:pStyle w:val="FirstParagraph"/>
      </w:pPr>
      <w:r>
        <w:t xml:space="preserve">Para filtrar o conjunto de recomendações para as quais ainda precisa ser feita a classificação, gera-se, no</w:t>
      </w:r>
      <w:r>
        <w:t xml:space="preserve"> </w:t>
      </w:r>
      <w:r>
        <w:rPr>
          <w:i/>
          <w:iCs/>
        </w:rPr>
        <w:t xml:space="preserve">dataframe</w:t>
      </w:r>
      <w:r>
        <w:t xml:space="preserve"> </w:t>
      </w:r>
      <w:r>
        <w:t xml:space="preserve">das recomendações, o nome do arquivo para onde o resultado da chamada para a recomendação será salvo (que é</w:t>
      </w:r>
      <w:r>
        <w:t xml:space="preserve"> </w:t>
      </w:r>
      <w:r>
        <w:t xml:space="preserve">“montado”</w:t>
      </w:r>
      <w:r>
        <w:t xml:space="preserve"> </w:t>
      </w:r>
      <w:r>
        <w:t xml:space="preserve">com base no modelo exposto no parágrafo anterior), e depois filtra-se somente recomendações cujo nome do arquivo de destino não conste na listagem de arquivos de recomendações já processadas. Dessa forma, se todas as recomendações já tiverem sido processadas e, portanto, seus respectivos arquivos já existirem, o filtro irá gerar um</w:t>
      </w:r>
      <w:r>
        <w:t xml:space="preserve"> </w:t>
      </w:r>
      <w:r>
        <w:rPr>
          <w:i/>
          <w:iCs/>
        </w:rPr>
        <w:t xml:space="preserve">dataframe</w:t>
      </w:r>
      <w:r>
        <w:t xml:space="preserve"> </w:t>
      </w:r>
      <w:r>
        <w:t xml:space="preserve">vazio.</w:t>
      </w:r>
    </w:p>
    <w:p>
      <w:pPr>
        <w:pStyle w:val="Corpodetexto"/>
      </w:pPr>
      <w:r>
        <w:t xml:space="preserve">Importante frisar que, como o nome do arquivo de prompt, o nome do fornecedor e o nome do modelo usado compõem o nome do arquivo onde o resultado é salvo, basta alterar qualquer dessas variáveis para que o conjunto de recomendações pendentes de classificação mude, a depender do que já foi classificado para a combinação prompt/modelo.</w:t>
      </w:r>
    </w:p>
    <w:bookmarkEnd w:id="21"/>
    <w:bookmarkStart w:id="22" w:name="implementação-das-funções-de-necessárias"/>
    <w:p>
      <w:pPr>
        <w:pStyle w:val="Ttulo2"/>
      </w:pPr>
      <w:r>
        <w:t xml:space="preserve">Implementação das Funções de Necessárias</w:t>
      </w:r>
    </w:p>
    <w:p>
      <w:pPr>
        <w:pStyle w:val="FirstParagraph"/>
      </w:pPr>
      <w:r>
        <w:t xml:space="preserve">Com o modelo de organização de dados definido, define-se o processo de chamada da API em três partes descritas abaixo:</w:t>
      </w:r>
    </w:p>
    <w:p>
      <w:pPr>
        <w:pStyle w:val="Compact"/>
        <w:numPr>
          <w:ilvl w:val="0"/>
          <w:numId w:val="1002"/>
        </w:numPr>
      </w:pPr>
      <w:r>
        <w:t xml:space="preserve">Obtencao das recomendações não processadas: consiste em gerar, no</w:t>
      </w:r>
      <w:r>
        <w:t xml:space="preserve"> </w:t>
      </w:r>
      <w:r>
        <w:rPr>
          <w:i/>
          <w:iCs/>
        </w:rPr>
        <w:t xml:space="preserve">dataframe</w:t>
      </w:r>
      <w:r>
        <w:t xml:space="preserve"> </w:t>
      </w:r>
      <w:r>
        <w:t xml:space="preserve">uma coluna com o nome do arquivo onde a recomendação deve ser salva, conforme detalhado na seção anterior e, com base nessa coluna filtrar somente recomendações para as quais o arquivo ainda não exista no sistema de arquivos,</w:t>
      </w:r>
    </w:p>
    <w:p>
      <w:pPr>
        <w:pStyle w:val="Compact"/>
        <w:numPr>
          <w:ilvl w:val="0"/>
          <w:numId w:val="1002"/>
        </w:numPr>
      </w:pPr>
      <w:r>
        <w:t xml:space="preserve">Com as recomendações pendentes, cria-se uma requisição (que representa uma chamada na api) por recomendação e executa-se todas essas chamadas usando-se a função</w:t>
      </w:r>
      <w:r>
        <w:t xml:space="preserve"> </w:t>
      </w:r>
      <w:r>
        <w:rPr>
          <w:rStyle w:val="VerbatimChar"/>
        </w:rPr>
        <w:t xml:space="preserve">req_perform_parallel</w:t>
      </w:r>
      <w:r>
        <w:t xml:space="preserve"> </w:t>
      </w:r>
      <w:r>
        <w:t xml:space="preserve">do pacote</w:t>
      </w:r>
      <w:r>
        <w:t xml:space="preserve"> </w:t>
      </w:r>
      <w:r>
        <w:rPr>
          <w:i/>
          <w:iCs/>
        </w:rPr>
        <w:t xml:space="preserve">httr2</w:t>
      </w:r>
      <w:r>
        <w:t xml:space="preserve"> </w:t>
      </w:r>
      <w:r>
        <w:t xml:space="preserve">(WICKHAM, 2025)</w:t>
      </w:r>
      <w:r>
        <w:t xml:space="preserve"> </w:t>
      </w:r>
      <w:r>
        <w:t xml:space="preserve">o qual implementa todo o controle de chamadas em paralelo.</w:t>
      </w:r>
    </w:p>
    <w:p>
      <w:pPr>
        <w:pStyle w:val="Compact"/>
        <w:numPr>
          <w:ilvl w:val="0"/>
          <w:numId w:val="1002"/>
        </w:numPr>
      </w:pPr>
      <w:r>
        <w:t xml:space="preserve">Após o término das chamadas, salva-se o conteúdo de cada resposta em um arquivo</w:t>
      </w:r>
      <w:r>
        <w:t xml:space="preserve"> </w:t>
      </w:r>
      <w:r>
        <w:rPr>
          <w:rStyle w:val="VerbatimChar"/>
        </w:rPr>
        <w:t xml:space="preserve">.json</w:t>
      </w:r>
      <w:r>
        <w:t xml:space="preserve"> </w:t>
      </w:r>
      <w:r>
        <w:t xml:space="preserve">conforme especificado na seção anterior para as chamadas que resultaram em sucesso.</w:t>
      </w:r>
    </w:p>
    <w:p>
      <w:pPr>
        <w:pStyle w:val="FirstParagraph"/>
      </w:pPr>
      <w:r>
        <w:t xml:space="preserve">O processo definido acima é implementado pela função</w:t>
      </w:r>
      <w:r>
        <w:t xml:space="preserve"> </w:t>
      </w:r>
      <w:r>
        <w:rPr>
          <w:rStyle w:val="VerbatimChar"/>
        </w:rPr>
        <w:t xml:space="preserve">executa_chamadas</w:t>
      </w:r>
      <w:r>
        <w:t xml:space="preserve">, que foi usado nas seções subsequentes para implementar as duas etapas definidas para o presente trabalho.</w:t>
      </w:r>
    </w:p>
    <w:p>
      <w:pPr>
        <w:pStyle w:val="Corpodetexto"/>
      </w:pPr>
      <w:r>
        <w:t xml:space="preserve">Abaixo, o conjunto de funções que serão usadas para cada prompt.</w:t>
      </w:r>
    </w:p>
    <w:p>
      <w:pPr>
        <w:pStyle w:val="SourceCode"/>
      </w:pPr>
      <w:r>
        <w:rPr>
          <w:rStyle w:val="CommentTok"/>
        </w:rPr>
        <w:t xml:space="preserve">#' Função auxiliar que, dada uma pasta de saída, lê os arquivos .json, e</w:t>
      </w:r>
      <w:r>
        <w:br/>
      </w:r>
      <w:r>
        <w:rPr>
          <w:rStyle w:val="CommentTok"/>
        </w:rPr>
        <w:t xml:space="preserve">#' retorna o dataset recomendacoes filtrado contendo somente recomendações</w:t>
      </w:r>
      <w:r>
        <w:br/>
      </w:r>
      <w:r>
        <w:rPr>
          <w:rStyle w:val="CommentTok"/>
        </w:rPr>
        <w:t xml:space="preserve">#' cujo campo "Arquivo Saída" não consta na lista de arquivos existentes na pasta.</w:t>
      </w:r>
      <w:r>
        <w:br/>
      </w:r>
      <w:r>
        <w:rPr>
          <w:rStyle w:val="CommentTok"/>
        </w:rPr>
        <w:t xml:space="preserve">#' @param dataframe</w:t>
      </w:r>
      <w:r>
        <w:br/>
      </w:r>
      <w:r>
        <w:rPr>
          <w:rStyle w:val="CommentTok"/>
        </w:rPr>
        <w:t xml:space="preserve">#' @param pasta_saida</w:t>
      </w:r>
      <w:r>
        <w:br/>
      </w:r>
      <w:r>
        <w:rPr>
          <w:rStyle w:val="NormalTok"/>
        </w:rPr>
        <w:t xml:space="preserve">obtem_recomendacoes_pendentes </w:t>
      </w:r>
      <w:r>
        <w:rPr>
          <w:rStyle w:val="OtherTok"/>
        </w:rPr>
        <w:t xml:space="preserve">&lt;-</w:t>
      </w:r>
      <w:r>
        <w:rPr>
          <w:rStyle w:val="NormalTok"/>
        </w:rPr>
        <w:t xml:space="preserve"> </w:t>
      </w:r>
      <w:r>
        <w:rPr>
          <w:rStyle w:val="ControlFlowTok"/>
        </w:rPr>
        <w:t xml:space="preserve">function</w:t>
      </w:r>
      <w:r>
        <w:rPr>
          <w:rStyle w:val="NormalTok"/>
        </w:rPr>
        <w:t xml:space="preserve">(df, pasta_saida){</w:t>
      </w:r>
      <w:r>
        <w:br/>
      </w:r>
      <w:r>
        <w:rPr>
          <w:rStyle w:val="NormalTok"/>
        </w:rPr>
        <w:t xml:space="preserve">    recomendacoes_processadas </w:t>
      </w:r>
      <w:r>
        <w:rPr>
          <w:rStyle w:val="OtherTok"/>
        </w:rPr>
        <w:t xml:space="preserve">&lt;-</w:t>
      </w:r>
      <w:r>
        <w:rPr>
          <w:rStyle w:val="NormalTok"/>
        </w:rPr>
        <w:t xml:space="preserve"> </w:t>
      </w:r>
      <w:r>
        <w:rPr>
          <w:rStyle w:val="FunctionTok"/>
        </w:rPr>
        <w:t xml:space="preserve">list.files</w:t>
      </w:r>
      <w:r>
        <w:rPr>
          <w:rStyle w:val="NormalTok"/>
        </w:rPr>
        <w:t xml:space="preserve">(pasta_saida, </w:t>
      </w:r>
      <w:r>
        <w:rPr>
          <w:rStyle w:val="StringTok"/>
        </w:rPr>
        <w:t xml:space="preserve">"*.json$"</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w:t>
      </w:r>
      <w:r>
        <w:rPr>
          <w:rStyle w:val="StringTok"/>
        </w:rPr>
        <w:t xml:space="preserve">`</w:t>
      </w:r>
      <w:r>
        <w:rPr>
          <w:rStyle w:val="AttributeTok"/>
        </w:rPr>
        <w:t xml:space="preserve">Arquivo Saída</w:t>
      </w:r>
      <w:r>
        <w:rPr>
          <w:rStyle w:val="StringTok"/>
        </w:rPr>
        <w:t xml:space="preserve">`</w:t>
      </w:r>
      <w:r>
        <w:rPr>
          <w:rStyle w:val="NormalTok"/>
        </w:rPr>
        <w:t xml:space="preserve"> </w:t>
      </w:r>
      <w:r>
        <w:rPr>
          <w:rStyle w:val="SpecialCharTok"/>
        </w:rPr>
        <w:t xml:space="preserve">%in%</w:t>
      </w:r>
      <w:r>
        <w:rPr>
          <w:rStyle w:val="NormalTok"/>
        </w:rPr>
        <w:t xml:space="preserve"> recomendacoes_processadas))</w:t>
      </w:r>
      <w:r>
        <w:br/>
      </w:r>
      <w:r>
        <w:rPr>
          <w:rStyle w:val="NormalTok"/>
        </w:rPr>
        <w:t xml:space="preserve">}</w:t>
      </w:r>
      <w:r>
        <w:br/>
      </w:r>
      <w:r>
        <w:br/>
      </w:r>
      <w:r>
        <w:rPr>
          <w:rStyle w:val="CommentTok"/>
        </w:rPr>
        <w:t xml:space="preserve">#' Função auxiliar que, dado um dataframe com as colunas "Prompt" e "Arquivo Saída",</w:t>
      </w:r>
      <w:r>
        <w:br/>
      </w:r>
      <w:r>
        <w:rPr>
          <w:rStyle w:val="CommentTok"/>
        </w:rPr>
        <w:t xml:space="preserve">#' executa as chamadas à API com o system_prompt na role system e o conteúdo da coluna "Prompt"</w:t>
      </w:r>
      <w:r>
        <w:br/>
      </w:r>
      <w:r>
        <w:rPr>
          <w:rStyle w:val="CommentTok"/>
        </w:rPr>
        <w:t xml:space="preserve">#' na role user para cada registro do dataframe e salva o resultado</w:t>
      </w:r>
      <w:r>
        <w:br/>
      </w:r>
      <w:r>
        <w:rPr>
          <w:rStyle w:val="CommentTok"/>
        </w:rPr>
        <w:t xml:space="preserve">#' no arquivo com o caminho especificado em "Arquivo Saída"</w:t>
      </w:r>
      <w:r>
        <w:br/>
      </w:r>
      <w:r>
        <w:rPr>
          <w:rStyle w:val="CommentTok"/>
        </w:rPr>
        <w:t xml:space="preserve">#' @param dataframe dataframe com as colunas "Prompt" e "Arquivo Saída"</w:t>
      </w:r>
      <w:r>
        <w:br/>
      </w:r>
      <w:r>
        <w:rPr>
          <w:rStyle w:val="CommentTok"/>
        </w:rPr>
        <w:t xml:space="preserve">#' @param system_prompt string com o prompt para a role system</w:t>
      </w:r>
      <w:r>
        <w:br/>
      </w:r>
      <w:r>
        <w:rPr>
          <w:rStyle w:val="NormalTok"/>
        </w:rPr>
        <w:t xml:space="preserve">executa_chamadas </w:t>
      </w:r>
      <w:r>
        <w:rPr>
          <w:rStyle w:val="OtherTok"/>
        </w:rPr>
        <w:t xml:space="preserve">&lt;-</w:t>
      </w:r>
      <w:r>
        <w:rPr>
          <w:rStyle w:val="NormalTok"/>
        </w:rPr>
        <w:t xml:space="preserve"> </w:t>
      </w:r>
      <w:r>
        <w:rPr>
          <w:rStyle w:val="ControlFlowTok"/>
        </w:rPr>
        <w:t xml:space="preserve">function</w:t>
      </w:r>
      <w:r>
        <w:rPr>
          <w:rStyle w:val="NormalTok"/>
        </w:rPr>
        <w:t xml:space="preserve">(dataframe, system_prompt){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all</w:t>
      </w:r>
      <w:r>
        <w:rPr>
          <w:rStyle w:val="NormalTok"/>
        </w:rPr>
        <w:t xml:space="preserve">(</w:t>
      </w:r>
      <w:r>
        <w:rPr>
          <w:rStyle w:val="FunctionTok"/>
        </w:rPr>
        <w:t xml:space="preserve">c</w:t>
      </w:r>
      <w:r>
        <w:rPr>
          <w:rStyle w:val="NormalTok"/>
        </w:rPr>
        <w:t xml:space="preserve">(</w:t>
      </w:r>
      <w:r>
        <w:rPr>
          <w:rStyle w:val="StringTok"/>
        </w:rPr>
        <w:t xml:space="preserve">"Prompt"</w:t>
      </w:r>
      <w:r>
        <w:rPr>
          <w:rStyle w:val="NormalTok"/>
        </w:rPr>
        <w:t xml:space="preserve">, </w:t>
      </w:r>
      <w:r>
        <w:rPr>
          <w:rStyle w:val="StringTok"/>
        </w:rPr>
        <w:t xml:space="preserve">"Arquivo Saída"</w:t>
      </w:r>
      <w:r>
        <w:rPr>
          <w:rStyle w:val="NormalTok"/>
        </w:rPr>
        <w:t xml:space="preserve">) </w:t>
      </w:r>
      <w:r>
        <w:rPr>
          <w:rStyle w:val="SpecialCharTok"/>
        </w:rPr>
        <w:t xml:space="preserve">%in%</w:t>
      </w:r>
      <w:r>
        <w:rPr>
          <w:rStyle w:val="NormalTok"/>
        </w:rPr>
        <w:t xml:space="preserve"> </w:t>
      </w:r>
      <w:r>
        <w:rPr>
          <w:rStyle w:val="FunctionTok"/>
        </w:rPr>
        <w:t xml:space="preserve">colnames</w:t>
      </w:r>
      <w:r>
        <w:rPr>
          <w:rStyle w:val="NormalTok"/>
        </w:rPr>
        <w:t xml:space="preserve">(dataframe))) {</w:t>
      </w:r>
      <w:r>
        <w:br/>
      </w:r>
      <w:r>
        <w:rPr>
          <w:rStyle w:val="NormalTok"/>
        </w:rPr>
        <w:t xml:space="preserve">        </w:t>
      </w:r>
      <w:r>
        <w:rPr>
          <w:rStyle w:val="FunctionTok"/>
        </w:rPr>
        <w:t xml:space="preserve">stop</w:t>
      </w:r>
      <w:r>
        <w:rPr>
          <w:rStyle w:val="NormalTok"/>
        </w:rPr>
        <w:t xml:space="preserve">(</w:t>
      </w:r>
      <w:r>
        <w:rPr>
          <w:rStyle w:val="StringTok"/>
        </w:rPr>
        <w:t xml:space="preserve">"Dataframe precisa ter campos 'Prompt' e 'Arquivo Saída'"</w:t>
      </w:r>
      <w:r>
        <w:rPr>
          <w:rStyle w:val="NormalTok"/>
        </w:rPr>
        <w:t xml:space="preserve">)</w:t>
      </w:r>
      <w:r>
        <w:br/>
      </w:r>
      <w:r>
        <w:rPr>
          <w:rStyle w:val="NormalTok"/>
        </w:rPr>
        <w:t xml:space="preserve">    }</w:t>
      </w:r>
      <w:r>
        <w:br/>
      </w:r>
      <w:r>
        <w:rPr>
          <w:rStyle w:val="NormalTok"/>
        </w:rPr>
        <w:t xml:space="preserve">    </w:t>
      </w:r>
      <w:r>
        <w:br/>
      </w:r>
      <w:r>
        <w:rPr>
          <w:rStyle w:val="NormalTok"/>
        </w:rPr>
        <w:t xml:space="preserve">    sequencia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(dataframe))</w:t>
      </w:r>
      <w:r>
        <w:br/>
      </w:r>
      <w:r>
        <w:br/>
      </w:r>
      <w:r>
        <w:rPr>
          <w:rStyle w:val="NormalTok"/>
        </w:rPr>
        <w:t xml:space="preserve">    base_request </w:t>
      </w:r>
      <w:r>
        <w:rPr>
          <w:rStyle w:val="OtherTok"/>
        </w:rPr>
        <w:t xml:space="preserve">&lt;-</w:t>
      </w:r>
      <w:r>
        <w:rPr>
          <w:rStyle w:val="NormalTok"/>
        </w:rPr>
        <w:t xml:space="preserve"> </w:t>
      </w:r>
      <w:r>
        <w:rPr>
          <w:rStyle w:val="FunctionTok"/>
        </w:rPr>
        <w:t xml:space="preserve">request</w:t>
      </w:r>
      <w:r>
        <w:rPr>
          <w:rStyle w:val="NormalTok"/>
        </w:rPr>
        <w:t xml:space="preserve">(</w:t>
      </w:r>
      <w:r>
        <w:rPr>
          <w:rStyle w:val="StringTok"/>
        </w:rPr>
        <w:t xml:space="preserve">"https://api.deepseek.com"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req_method</w:t>
      </w:r>
      <w:r>
        <w:rPr>
          <w:rStyle w:val="NormalTok"/>
        </w:rPr>
        <w:t xml:space="preserve">(</w:t>
      </w:r>
      <w:r>
        <w:rPr>
          <w:rStyle w:val="StringTok"/>
        </w:rPr>
        <w:t xml:space="preserve">"POST"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req_auth_bearer_token</w:t>
      </w:r>
      <w:r>
        <w:rPr>
          <w:rStyle w:val="NormalTok"/>
        </w:rPr>
        <w:t xml:space="preserve">(</w:t>
      </w:r>
      <w:r>
        <w:rPr>
          <w:rStyle w:val="FunctionTok"/>
        </w:rPr>
        <w:t xml:space="preserve">Sys.getenv</w:t>
      </w:r>
      <w:r>
        <w:rPr>
          <w:rStyle w:val="NormalTok"/>
        </w:rPr>
        <w:t xml:space="preserve">(</w:t>
      </w:r>
      <w:r>
        <w:rPr>
          <w:rStyle w:val="StringTok"/>
        </w:rPr>
        <w:t xml:space="preserve">"API_KEY_DEEPSEEK"</w:t>
      </w:r>
      <w:r>
        <w:rPr>
          <w:rStyle w:val="NormalTok"/>
        </w:rPr>
        <w:t xml:space="preserve">)) </w:t>
      </w:r>
      <w:r>
        <w:rPr>
          <w:rStyle w:val="SpecialCharTok"/>
        </w:rPr>
        <w:t xml:space="preserve">|&gt;</w:t>
      </w:r>
      <w:r>
        <w:br/>
      </w:r>
      <w:r>
        <w:rPr>
          <w:rStyle w:val="NormalTok"/>
        </w:rPr>
        <w:t xml:space="preserve">                </w:t>
      </w:r>
      <w:r>
        <w:rPr>
          <w:rStyle w:val="FunctionTok"/>
        </w:rPr>
        <w:t xml:space="preserve">req_headers</w:t>
      </w:r>
      <w:r>
        <w:rPr>
          <w:rStyle w:val="NormalTok"/>
        </w:rPr>
        <w:t xml:space="preserve">(</w:t>
      </w:r>
      <w:r>
        <w:rPr>
          <w:rStyle w:val="StringTok"/>
        </w:rPr>
        <w:t xml:space="preserve">"Content-Type"</w:t>
      </w:r>
      <w:r>
        <w:rPr>
          <w:rStyle w:val="OtherTok"/>
        </w:rPr>
        <w:t xml:space="preserve">=</w:t>
      </w:r>
      <w:r>
        <w:rPr>
          <w:rStyle w:val="NormalTok"/>
        </w:rPr>
        <w:t xml:space="preserve"> </w:t>
      </w:r>
      <w:r>
        <w:rPr>
          <w:rStyle w:val="StringTok"/>
        </w:rPr>
        <w:t xml:space="preserve">"application/json"</w:t>
      </w:r>
      <w:r>
        <w:rPr>
          <w:rStyle w:val="NormalTok"/>
        </w:rPr>
        <w:t xml:space="preserve">) </w:t>
      </w:r>
      <w:r>
        <w:rPr>
          <w:rStyle w:val="SpecialCharTok"/>
        </w:rPr>
        <w:t xml:space="preserve">|&gt;</w:t>
      </w:r>
      <w:r>
        <w:br/>
      </w:r>
      <w:r>
        <w:rPr>
          <w:rStyle w:val="NormalTok"/>
        </w:rPr>
        <w:t xml:space="preserve">                </w:t>
      </w:r>
      <w:r>
        <w:rPr>
          <w:rStyle w:val="FunctionTok"/>
        </w:rPr>
        <w:t xml:space="preserve">req_url_path</w:t>
      </w:r>
      <w:r>
        <w:rPr>
          <w:rStyle w:val="NormalTok"/>
        </w:rPr>
        <w:t xml:space="preserve">(</w:t>
      </w:r>
      <w:r>
        <w:rPr>
          <w:rStyle w:val="StringTok"/>
        </w:rPr>
        <w:t xml:space="preserve">"chat/completions"</w:t>
      </w:r>
      <w:r>
        <w:rPr>
          <w:rStyle w:val="NormalTok"/>
        </w:rPr>
        <w:t xml:space="preserve">) </w:t>
      </w:r>
      <w:r>
        <w:rPr>
          <w:rStyle w:val="SpecialCharTok"/>
        </w:rPr>
        <w:t xml:space="preserve">|&gt;</w:t>
      </w:r>
      <w:r>
        <w:br/>
      </w:r>
      <w:r>
        <w:rPr>
          <w:rStyle w:val="NormalTok"/>
        </w:rPr>
        <w:t xml:space="preserve">                </w:t>
      </w:r>
      <w:r>
        <w:rPr>
          <w:rStyle w:val="FunctionTok"/>
        </w:rPr>
        <w:t xml:space="preserve">req_throttle</w:t>
      </w:r>
      <w:r>
        <w:rPr>
          <w:rStyle w:val="NormalTok"/>
        </w:rPr>
        <w:t xml:space="preserve">(</w:t>
      </w:r>
      <w:r>
        <w:rPr>
          <w:rStyle w:val="AttributeTok"/>
        </w:rPr>
        <w:t xml:space="preserve">capacity =</w:t>
      </w:r>
      <w:r>
        <w:rPr>
          <w:rStyle w:val="NormalTok"/>
        </w:rPr>
        <w:t xml:space="preserve"> </w:t>
      </w:r>
      <w:r>
        <w:rPr>
          <w:rStyle w:val="DecValTok"/>
        </w:rPr>
        <w:t xml:space="preserve">15</w:t>
      </w:r>
      <w:r>
        <w:rPr>
          <w:rStyle w:val="NormalTok"/>
        </w:rPr>
        <w:t xml:space="preserve">, </w:t>
      </w:r>
      <w:r>
        <w:rPr>
          <w:rStyle w:val="AttributeTok"/>
        </w:rPr>
        <w:t xml:space="preserve">fill_time_s =</w:t>
      </w:r>
      <w:r>
        <w:rPr>
          <w:rStyle w:val="NormalTok"/>
        </w:rPr>
        <w:t xml:space="preserve"> </w:t>
      </w:r>
      <w:r>
        <w:rPr>
          <w:rStyle w:val="DecValTok"/>
        </w:rPr>
        <w:t xml:space="preserve">60</w:t>
      </w:r>
      <w:r>
        <w:rPr>
          <w:rStyle w:val="NormalTok"/>
        </w:rPr>
        <w:t xml:space="preserve">)</w:t>
      </w:r>
      <w:r>
        <w:br/>
      </w:r>
      <w:r>
        <w:br/>
      </w:r>
      <w:r>
        <w:rPr>
          <w:rStyle w:val="NormalTok"/>
        </w:rPr>
        <w:t xml:space="preserve">    requests </w:t>
      </w:r>
      <w:r>
        <w:rPr>
          <w:rStyle w:val="OtherTok"/>
        </w:rPr>
        <w:t xml:space="preserve">&lt;-</w:t>
      </w:r>
      <w:r>
        <w:rPr>
          <w:rStyle w:val="NormalTok"/>
        </w:rPr>
        <w:t xml:space="preserve"> </w:t>
      </w:r>
      <w:r>
        <w:rPr>
          <w:rStyle w:val="FunctionTok"/>
        </w:rPr>
        <w:t xml:space="preserve">map</w:t>
      </w:r>
      <w:r>
        <w:rPr>
          <w:rStyle w:val="NormalTok"/>
        </w:rPr>
        <w:t xml:space="preserve">(sequencia,</w:t>
      </w:r>
      <w:r>
        <w:br/>
      </w:r>
      <w:r>
        <w:rPr>
          <w:rStyle w:val="NormalTok"/>
        </w:rPr>
        <w:t xml:space="preserve">            \(i) </w:t>
      </w:r>
      <w:r>
        <w:br/>
      </w:r>
      <w:r>
        <w:rPr>
          <w:rStyle w:val="NormalTok"/>
        </w:rPr>
        <w:t xml:space="preserve">            base_request </w:t>
      </w:r>
      <w:r>
        <w:rPr>
          <w:rStyle w:val="SpecialCharTok"/>
        </w:rPr>
        <w:t xml:space="preserve">|&gt;</w:t>
      </w:r>
      <w:r>
        <w:br/>
      </w:r>
      <w:r>
        <w:rPr>
          <w:rStyle w:val="NormalTok"/>
        </w:rPr>
        <w:t xml:space="preserve">            </w:t>
      </w:r>
      <w:r>
        <w:rPr>
          <w:rStyle w:val="FunctionTok"/>
        </w:rPr>
        <w:t xml:space="preserve">req_body_json</w:t>
      </w:r>
      <w:r>
        <w:rPr>
          <w:rStyle w:val="NormalTok"/>
        </w:rPr>
        <w:t xml:space="preserve">(</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"model"</w:t>
      </w:r>
      <w:r>
        <w:rPr>
          <w:rStyle w:val="NormalTok"/>
        </w:rPr>
        <w:t xml:space="preserve"> </w:t>
      </w:r>
      <w:r>
        <w:rPr>
          <w:rStyle w:val="OtherTok"/>
        </w:rPr>
        <w:t xml:space="preserve">=</w:t>
      </w:r>
      <w:r>
        <w:rPr>
          <w:rStyle w:val="NormalTok"/>
        </w:rPr>
        <w:t xml:space="preserve"> modelo,</w:t>
      </w:r>
      <w:r>
        <w:br/>
      </w:r>
      <w:r>
        <w:rPr>
          <w:rStyle w:val="NormalTok"/>
        </w:rPr>
        <w:t xml:space="preserve">                    </w:t>
      </w:r>
      <w:r>
        <w:rPr>
          <w:rStyle w:val="StringTok"/>
        </w:rPr>
        <w:t xml:space="preserve">"messages"</w:t>
      </w:r>
      <w:r>
        <w:rPr>
          <w:rStyle w:val="NormalTok"/>
        </w:rPr>
        <w:t xml:space="preserve">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OtherTok"/>
        </w:rPr>
        <w:t xml:space="preserv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OtherTok"/>
        </w:rPr>
        <w:t xml:space="preserve">=</w:t>
      </w:r>
      <w:r>
        <w:rPr>
          <w:rStyle w:val="NormalTok"/>
        </w:rPr>
        <w:t xml:space="preserve"> system_prompt),</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OtherTok"/>
        </w:rPr>
        <w:t xml:space="preserv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OtherTok"/>
        </w:rPr>
        <w:t xml:space="preserve">=</w:t>
      </w:r>
      <w:r>
        <w:rPr>
          <w:rStyle w:val="NormalTok"/>
        </w:rPr>
        <w:t xml:space="preserve"> dataframe[i, </w:t>
      </w:r>
      <w:r>
        <w:rPr>
          <w:rStyle w:val="StringTok"/>
        </w:rPr>
        <w:t xml:space="preserve">"Prompt"</w:t>
      </w:r>
      <w:r>
        <w:rPr>
          <w:rStyle w:val="NormalTok"/>
        </w:rPr>
        <w:t xml:space="preserve">] </w:t>
      </w:r>
      <w:r>
        <w:rPr>
          <w:rStyle w:val="SpecialCharTok"/>
        </w:rPr>
        <w:t xml:space="preserve">|&gt;</w:t>
      </w:r>
      <w:r>
        <w:rPr>
          <w:rStyle w:val="NormalTok"/>
        </w:rPr>
        <w:t xml:space="preserve"> </w:t>
      </w:r>
      <w:r>
        <w:br/>
      </w:r>
      <w:r>
        <w:rPr>
          <w:rStyle w:val="NormalTok"/>
        </w:rPr>
        <w:t xml:space="preserve">                                        purrr</w:t>
      </w:r>
      <w:r>
        <w:rPr>
          <w:rStyle w:val="SpecialCharTok"/>
        </w:rPr>
        <w:t xml:space="preserve">::</w:t>
      </w:r>
      <w:r>
        <w:rPr>
          <w:rStyle w:val="FunctionTok"/>
        </w:rPr>
        <w:t xml:space="preserve">pluck</w:t>
      </w:r>
      <w:r>
        <w:rPr>
          <w:rStyle w:val="Normal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stringr</w:t>
      </w:r>
      <w:r>
        <w:rPr>
          <w:rStyle w:val="SpecialCharTok"/>
        </w:rPr>
        <w:t xml:space="preserve">::</w:t>
      </w:r>
      <w:r>
        <w:rPr>
          <w:rStyle w:val="FunctionTok"/>
        </w:rPr>
        <w:t xml:space="preserve">str_trim</w:t>
      </w:r>
      <w:r>
        <w:rPr>
          <w:rStyle w:val="NormalTok"/>
        </w:rPr>
        <w:t xml:space="preserve">())</w:t>
      </w:r>
      <w:r>
        <w:br/>
      </w:r>
      <w:r>
        <w:rPr>
          <w:rStyle w:val="NormalTok"/>
        </w:rPr>
        <w:t xml:space="preserve">                    ),</w:t>
      </w:r>
      <w:r>
        <w:br/>
      </w:r>
      <w:r>
        <w:rPr>
          <w:rStyle w:val="NormalTok"/>
        </w:rPr>
        <w:t xml:space="preserve">                    </w:t>
      </w:r>
      <w:r>
        <w:rPr>
          <w:rStyle w:val="StringTok"/>
        </w:rPr>
        <w:t xml:space="preserve">"stream"</w:t>
      </w:r>
      <w:r>
        <w:rPr>
          <w:rStyle w:val="NormalTok"/>
        </w:rPr>
        <w:t xml:space="preserve">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StringTok"/>
        </w:rPr>
        <w:t xml:space="preserve">"temperature"</w:t>
      </w:r>
      <w:r>
        <w:rPr>
          <w:rStyle w:val="NormalTok"/>
        </w:rPr>
        <w:t xml:space="preserve"> </w:t>
      </w:r>
      <w:r>
        <w:rPr>
          <w:rStyle w:val="Othe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"response_format"</w:t>
      </w:r>
      <w:r>
        <w:rPr>
          <w:rStyle w:val="NormalTok"/>
        </w:rPr>
        <w:t xml:space="preserve">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OtherTok"/>
        </w:rPr>
        <w:t xml:space="preserve">=</w:t>
      </w:r>
      <w:r>
        <w:rPr>
          <w:rStyle w:val="NormalTok"/>
        </w:rPr>
        <w:t xml:space="preserve"> </w:t>
      </w:r>
      <w:r>
        <w:rPr>
          <w:rStyle w:val="StringTok"/>
        </w:rPr>
        <w:t xml:space="preserve">"json_object"</w:t>
      </w:r>
      <w:r>
        <w:br/>
      </w:r>
      <w:r>
        <w:rPr>
          <w:rStyle w:val="NormalTok"/>
        </w:rPr>
        <w:t xml:space="preserve">                    )</w:t>
      </w:r>
      <w:r>
        <w:br/>
      </w:r>
      <w:r>
        <w:rPr>
          <w:rStyle w:val="NormalTok"/>
        </w:rPr>
        <w:t xml:space="preserve">                ), </w:t>
      </w:r>
      <w:r>
        <w:br/>
      </w:r>
      <w:r>
        <w:rPr>
          <w:rStyle w:val="NormalTok"/>
        </w:rPr>
        <w:t xml:space="preserve">                </w:t>
      </w:r>
      <w:r>
        <w:rPr>
          <w:rStyle w:val="AttributeTok"/>
        </w:rPr>
        <w:t xml:space="preserve">auto_unbox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br/>
      </w:r>
      <w:r>
        <w:br/>
      </w:r>
      <w:r>
        <w:rPr>
          <w:rStyle w:val="NormalTok"/>
        </w:rPr>
        <w:t xml:space="preserve">    responses </w:t>
      </w:r>
      <w:r>
        <w:rPr>
          <w:rStyle w:val="OtherTok"/>
        </w:rPr>
        <w:t xml:space="preserve">&lt;-</w:t>
      </w:r>
      <w:r>
        <w:rPr>
          <w:rStyle w:val="NormalTok"/>
        </w:rPr>
        <w:t xml:space="preserve"> </w:t>
      </w:r>
      <w:r>
        <w:rPr>
          <w:rStyle w:val="FunctionTok"/>
        </w:rPr>
        <w:t xml:space="preserve">req_perform_parallel</w:t>
      </w:r>
      <w:r>
        <w:rPr>
          <w:rStyle w:val="NormalTok"/>
        </w:rPr>
        <w:t xml:space="preserve">(</w:t>
      </w:r>
      <w:r>
        <w:br/>
      </w:r>
      <w:r>
        <w:rPr>
          <w:rStyle w:val="NormalTok"/>
        </w:rPr>
        <w:t xml:space="preserve">                    requests, </w:t>
      </w:r>
      <w:r>
        <w:br/>
      </w:r>
      <w:r>
        <w:rPr>
          <w:rStyle w:val="NormalTok"/>
        </w:rPr>
        <w:t xml:space="preserve">                    </w:t>
      </w:r>
      <w:r>
        <w:rPr>
          <w:rStyle w:val="AttributeTok"/>
        </w:rPr>
        <w:t xml:space="preserve">on_error =</w:t>
      </w:r>
      <w:r>
        <w:rPr>
          <w:rStyle w:val="NormalTok"/>
        </w:rPr>
        <w:t xml:space="preserve"> </w:t>
      </w:r>
      <w:r>
        <w:rPr>
          <w:rStyle w:val="StringTok"/>
        </w:rPr>
        <w:t xml:space="preserve">"continue"</w:t>
      </w:r>
      <w:r>
        <w:rPr>
          <w:rStyle w:val="NormalTok"/>
        </w:rPr>
        <w:t xml:space="preserve">, </w:t>
      </w:r>
      <w:r>
        <w:br/>
      </w:r>
      <w:r>
        <w:rPr>
          <w:rStyle w:val="NormalTok"/>
        </w:rPr>
        <w:t xml:space="preserve">                    </w:t>
      </w:r>
      <w:r>
        <w:rPr>
          <w:rStyle w:val="AttributeTok"/>
        </w:rPr>
        <w:t xml:space="preserve">progress =</w:t>
      </w:r>
      <w:r>
        <w:rPr>
          <w:rStyle w:val="NormalTok"/>
        </w:rPr>
        <w:t xml:space="preserve"> </w:t>
      </w:r>
      <w:r>
        <w:rPr>
          <w:rStyle w:val="ConstantTok"/>
        </w:rPr>
        <w:t xml:space="preserve">TRUE</w:t>
      </w:r>
      <w:r>
        <w:rPr>
          <w:rStyle w:val="NormalTok"/>
        </w:rPr>
        <w:t xml:space="preserve">)</w:t>
      </w:r>
      <w:r>
        <w:br/>
      </w:r>
      <w:r>
        <w:br/>
      </w:r>
      <w:r>
        <w:rPr>
          <w:rStyle w:val="NormalTok"/>
        </w:rPr>
        <w:t xml:space="preserve">    </w:t>
      </w:r>
      <w:r>
        <w:rPr>
          <w:rStyle w:val="FunctionTok"/>
        </w:rPr>
        <w:t xml:space="preserve">walk</w:t>
      </w:r>
      <w:r>
        <w:rPr>
          <w:rStyle w:val="NormalTok"/>
        </w:rPr>
        <w:t xml:space="preserve">(sequencia, </w:t>
      </w:r>
      <w:r>
        <w:rPr>
          <w:rStyle w:val="ControlFlowTok"/>
        </w:rPr>
        <w:t xml:space="preserve">function</w:t>
      </w:r>
      <w:r>
        <w:rPr>
          <w:rStyle w:val="NormalTok"/>
        </w:rPr>
        <w:t xml:space="preserve">(i) {</w:t>
      </w:r>
      <w:r>
        <w:br/>
      </w:r>
      <w:r>
        <w:rPr>
          <w:rStyle w:val="NormalTok"/>
        </w:rPr>
        <w:t xml:space="preserve">        resp </w:t>
      </w:r>
      <w:r>
        <w:rPr>
          <w:rStyle w:val="OtherTok"/>
        </w:rPr>
        <w:t xml:space="preserve">&lt;-</w:t>
      </w:r>
      <w:r>
        <w:rPr>
          <w:rStyle w:val="NormalTok"/>
        </w:rPr>
        <w:t xml:space="preserve"> responses[[i]]</w:t>
      </w:r>
      <w:r>
        <w:br/>
      </w:r>
      <w:r>
        <w:br/>
      </w:r>
      <w:r>
        <w:rPr>
          <w:rStyle w:val="NormalTok"/>
        </w:rPr>
        <w:t xml:space="preserve">        arquivo_saida </w:t>
      </w:r>
      <w:r>
        <w:rPr>
          <w:rStyle w:val="OtherTok"/>
        </w:rPr>
        <w:t xml:space="preserve">&lt;-</w:t>
      </w:r>
      <w:r>
        <w:rPr>
          <w:rStyle w:val="NormalTok"/>
        </w:rPr>
        <w:t xml:space="preserve"> dataframe[i, </w:t>
      </w:r>
      <w:r>
        <w:rPr>
          <w:rStyle w:val="StringTok"/>
        </w:rPr>
        <w:t xml:space="preserve">"Arquivo Saída"</w:t>
      </w:r>
      <w:r>
        <w:rPr>
          <w:rStyle w:val="NormalTok"/>
        </w:rPr>
        <w:t xml:space="preserve">] </w:t>
      </w:r>
      <w:r>
        <w:rPr>
          <w:rStyle w:val="SpecialCharTok"/>
        </w:rPr>
        <w:t xml:space="preserve">|&gt;</w:t>
      </w:r>
      <w:r>
        <w:rPr>
          <w:rStyle w:val="NormalTok"/>
        </w:rPr>
        <w:t xml:space="preserve"> </w:t>
      </w:r>
      <w:r>
        <w:rPr>
          <w:rStyle w:val="FunctionTok"/>
        </w:rPr>
        <w:t xml:space="preserve">pluck</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FunctionTok"/>
        </w:rPr>
        <w:t xml:space="preserve">dir.create</w:t>
      </w:r>
      <w:r>
        <w:rPr>
          <w:rStyle w:val="NormalTok"/>
        </w:rPr>
        <w:t xml:space="preserve">(</w:t>
      </w:r>
      <w:r>
        <w:rPr>
          <w:rStyle w:val="FunctionTok"/>
        </w:rPr>
        <w:t xml:space="preserve">dirname</w:t>
      </w:r>
      <w:r>
        <w:rPr>
          <w:rStyle w:val="NormalTok"/>
        </w:rPr>
        <w:t xml:space="preserve">(arquivo_saida), </w:t>
      </w:r>
      <w:r>
        <w:rPr>
          <w:rStyle w:val="AttributeTok"/>
        </w:rPr>
        <w:t xml:space="preserve">showWarnings =</w:t>
      </w:r>
      <w:r>
        <w:rPr>
          <w:rStyle w:val="NormalTok"/>
        </w:rPr>
        <w:t xml:space="preserve"> </w:t>
      </w:r>
      <w:r>
        <w:rPr>
          <w:rStyle w:val="ConstantTok"/>
        </w:rPr>
        <w:t xml:space="preserve">FALSE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br/>
      </w:r>
      <w:r>
        <w:rPr>
          <w:rStyle w:val="NormalTok"/>
        </w:rPr>
        <w:t xml:space="preserve">        resposta_ok </w:t>
      </w:r>
      <w:r>
        <w:rPr>
          <w:rStyle w:val="OtherTok"/>
        </w:rPr>
        <w:t xml:space="preserve">&lt;-</w:t>
      </w:r>
      <w:r>
        <w:rPr>
          <w:rStyle w:val="NormalTok"/>
        </w:rPr>
        <w:t xml:space="preserve"> </w:t>
      </w:r>
      <w:r>
        <w:rPr>
          <w:rStyle w:val="StringTok"/>
        </w:rPr>
        <w:t xml:space="preserve">"httr2_response"</w:t>
      </w:r>
      <w:r>
        <w:rPr>
          <w:rStyle w:val="NormalTok"/>
        </w:rPr>
        <w:t xml:space="preserve"> </w:t>
      </w:r>
      <w:r>
        <w:rPr>
          <w:rStyle w:val="SpecialCharTok"/>
        </w:rPr>
        <w:t xml:space="preserve">%in%</w:t>
      </w:r>
      <w:r>
        <w:rPr>
          <w:rStyle w:val="NormalTok"/>
        </w:rPr>
        <w:t xml:space="preserve"> </w:t>
      </w:r>
      <w:r>
        <w:rPr>
          <w:rStyle w:val="FunctionTok"/>
        </w:rPr>
        <w:t xml:space="preserve">class</w:t>
      </w:r>
      <w:r>
        <w:rPr>
          <w:rStyle w:val="NormalTok"/>
        </w:rPr>
        <w:t xml:space="preserve">(resp)  </w:t>
      </w:r>
      <w:r>
        <w:rPr>
          <w:rStyle w:val="SpecialCharTok"/>
        </w:rPr>
        <w:t xml:space="preserve">&amp;&amp;</w:t>
      </w:r>
      <w:r>
        <w:rPr>
          <w:rStyle w:val="NormalTok"/>
        </w:rPr>
        <w:t xml:space="preserve"> </w:t>
      </w:r>
      <w:r>
        <w:br/>
      </w:r>
      <w:r>
        <w:rPr>
          <w:rStyle w:val="NormalTok"/>
        </w:rPr>
        <w:t xml:space="preserve">                       resp</w:t>
      </w:r>
      <w:r>
        <w:rPr>
          <w:rStyle w:val="SpecialCharTok"/>
        </w:rPr>
        <w:t xml:space="preserve">$</w:t>
      </w:r>
      <w:r>
        <w:rPr>
          <w:rStyle w:val="NormalTok"/>
        </w:rPr>
        <w:t xml:space="preserve">status_code </w:t>
      </w:r>
      <w:r>
        <w:rPr>
          <w:rStyle w:val="SpecialCharTok"/>
        </w:rPr>
        <w:t xml:space="preserve">==</w:t>
      </w:r>
      <w:r>
        <w:rPr>
          <w:rStyle w:val="NormalTok"/>
        </w:rPr>
        <w:t xml:space="preserve"> </w:t>
      </w:r>
      <w:r>
        <w:rPr>
          <w:rStyle w:val="DecValTok"/>
        </w:rPr>
        <w:t xml:space="preserve">200</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FunctionTok"/>
        </w:rPr>
        <w:t xml:space="preserve">resp_has_body</w:t>
      </w:r>
      <w:r>
        <w:rPr>
          <w:rStyle w:val="NormalTok"/>
        </w:rPr>
        <w:t xml:space="preserve">(resp)</w:t>
      </w:r>
      <w:r>
        <w:br/>
      </w:r>
      <w:r>
        <w:rPr>
          <w:rStyle w:val="NormalTok"/>
        </w:rPr>
        <w:t xml:space="preserve">        </w:t>
      </w:r>
      <w:r>
        <w:rPr>
          <w:rStyle w:val="ControlFlowTok"/>
        </w:rPr>
        <w:t xml:space="preserve">if</w:t>
      </w:r>
      <w:r>
        <w:rPr>
          <w:rStyle w:val="NormalTok"/>
        </w:rPr>
        <w:t xml:space="preserve"> (resposta_ok) {</w:t>
      </w:r>
      <w:r>
        <w:br/>
      </w:r>
      <w:r>
        <w:rPr>
          <w:rStyle w:val="NormalTok"/>
        </w:rPr>
        <w:t xml:space="preserve">            resp </w:t>
      </w:r>
      <w:r>
        <w:rPr>
          <w:rStyle w:val="SpecialCharTok"/>
        </w:rPr>
        <w:t xml:space="preserve">|&gt;</w:t>
      </w:r>
      <w:r>
        <w:br/>
      </w:r>
      <w:r>
        <w:rPr>
          <w:rStyle w:val="NormalTok"/>
        </w:rPr>
        <w:t xml:space="preserve">            </w:t>
      </w:r>
      <w:r>
        <w:rPr>
          <w:rStyle w:val="FunctionTok"/>
        </w:rPr>
        <w:t xml:space="preserve">resp_body_json</w:t>
      </w:r>
      <w:r>
        <w:rPr>
          <w:rStyle w:val="NormalTok"/>
        </w:rPr>
        <w:t xml:space="preserve">(</w:t>
      </w:r>
      <w:r>
        <w:rPr>
          <w:rStyle w:val="AttributeTok"/>
        </w:rPr>
        <w:t xml:space="preserve">auto_unbox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jsonlite</w:t>
      </w:r>
      <w:r>
        <w:rPr>
          <w:rStyle w:val="SpecialCharTok"/>
        </w:rPr>
        <w:t xml:space="preserve">::</w:t>
      </w:r>
      <w:r>
        <w:rPr>
          <w:rStyle w:val="FunctionTok"/>
        </w:rPr>
        <w:t xml:space="preserve">toJSON</w:t>
      </w:r>
      <w:r>
        <w:rPr>
          <w:rStyle w:val="NormalTok"/>
        </w:rPr>
        <w:t xml:space="preserve">(</w:t>
      </w:r>
      <w:r>
        <w:rPr>
          <w:rStyle w:val="AttributeTok"/>
        </w:rPr>
        <w:t xml:space="preserve">auto_unbox =</w:t>
      </w:r>
      <w:r>
        <w:rPr>
          <w:rStyle w:val="NormalTok"/>
        </w:rPr>
        <w:t xml:space="preserve"> </w:t>
      </w:r>
      <w:r>
        <w:rPr>
          <w:rStyle w:val="ConstantTok"/>
        </w:rPr>
        <w:t xml:space="preserve">TRUE</w:t>
      </w:r>
      <w:r>
        <w:rPr>
          <w:rStyle w:val="NormalTok"/>
        </w:rPr>
        <w:t xml:space="preserve">, </w:t>
      </w:r>
      <w:r>
        <w:rPr>
          <w:rStyle w:val="AttributeTok"/>
        </w:rPr>
        <w:t xml:space="preserve">pretty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write_file</w:t>
      </w:r>
      <w:r>
        <w:rPr>
          <w:rStyle w:val="NormalTok"/>
        </w:rPr>
        <w:t xml:space="preserve">(arquivo_saida)</w:t>
      </w:r>
      <w:r>
        <w:br/>
      </w:r>
      <w:r>
        <w:rPr>
          <w:rStyle w:val="NormalTok"/>
        </w:rPr>
        <w:t xml:space="preserve">        }</w:t>
      </w:r>
      <w:r>
        <w:br/>
      </w:r>
      <w:r>
        <w:rPr>
          <w:rStyle w:val="NormalTok"/>
        </w:rPr>
        <w:t xml:space="preserve">    })</w:t>
      </w:r>
      <w:r>
        <w:br/>
      </w:r>
      <w:r>
        <w:rPr>
          <w:rStyle w:val="NormalTok"/>
        </w:rPr>
        <w:t xml:space="preserve">    </w:t>
      </w:r>
      <w:r>
        <w:rPr>
          <w:rStyle w:val="FunctionTok"/>
        </w:rPr>
        <w:t xml:space="preserve">invisible</w:t>
      </w:r>
      <w:r>
        <w:rPr>
          <w:rStyle w:val="NormalTok"/>
        </w:rPr>
        <w:t xml:space="preserve">(</w:t>
      </w:r>
      <w:r>
        <w:rPr>
          <w:rStyle w:val="StringTok"/>
        </w:rPr>
        <w:t xml:space="preserve">"Feito"</w:t>
      </w:r>
      <w:r>
        <w:rPr>
          <w:rStyle w:val="NormalTok"/>
        </w:rPr>
        <w:t xml:space="preserve">)</w:t>
      </w:r>
      <w:r>
        <w:br/>
      </w:r>
      <w:r>
        <w:rPr>
          <w:rStyle w:val="NormalTok"/>
        </w:rPr>
        <w:t xml:space="preserve">}</w:t>
      </w:r>
    </w:p>
    <w:p>
      <w:pPr>
        <w:pStyle w:val="FirstParagraph"/>
      </w:pPr>
      <w:r>
        <w:t xml:space="preserve">Da leitura do conteúdo da função</w:t>
      </w:r>
      <w:r>
        <w:t xml:space="preserve"> </w:t>
      </w:r>
      <w:r>
        <w:rPr>
          <w:rStyle w:val="VerbatimChar"/>
        </w:rPr>
        <w:t xml:space="preserve">executa_chamadas</w:t>
      </w:r>
      <w:r>
        <w:t xml:space="preserve"> </w:t>
      </w:r>
      <w:r>
        <w:t xml:space="preserve">definida acima, observa-se que a lista de mensagens que vai em cada chamada da API tem duas entradas: uma para o papel (</w:t>
      </w:r>
      <w:r>
        <w:rPr>
          <w:i/>
          <w:iCs/>
        </w:rPr>
        <w:t xml:space="preserve">role</w:t>
      </w:r>
      <w:r>
        <w:t xml:space="preserve">)</w:t>
      </w:r>
      <w:r>
        <w:t xml:space="preserve"> </w:t>
      </w:r>
      <w:r>
        <w:rPr>
          <w:rStyle w:val="VerbatimChar"/>
        </w:rPr>
        <w:t xml:space="preserve">system</w:t>
      </w:r>
      <w:r>
        <w:t xml:space="preserve"> </w:t>
      </w:r>
      <w:r>
        <w:t xml:space="preserve">e outra para o papel (</w:t>
      </w:r>
      <w:r>
        <w:rPr>
          <w:i/>
          <w:iCs/>
        </w:rPr>
        <w:t xml:space="preserve">user</w:t>
      </w:r>
      <w:r>
        <w:t xml:space="preserve">). Dessa forma, as próximas etapas usam as funções definidas acima manipulando essas variáveis para implementar as etapas propostas do processo de classificação.</w:t>
      </w:r>
    </w:p>
    <w:p>
      <w:pPr>
        <w:pStyle w:val="Corpodetexto"/>
      </w:pPr>
      <w:r>
        <w:t xml:space="preserve">Para tabular os dados produzidos pelo deve-se ler os arquivos</w:t>
      </w:r>
      <w:r>
        <w:t xml:space="preserve"> </w:t>
      </w:r>
      <w:r>
        <w:rPr>
          <w:rStyle w:val="VerbatimChar"/>
        </w:rPr>
        <w:t xml:space="preserve">.json</w:t>
      </w:r>
      <w:r>
        <w:t xml:space="preserve"> </w:t>
      </w:r>
      <w:r>
        <w:t xml:space="preserve">gerados e os associando às suas respectivas recomendações. Para tanto, usa-se as informações contidas na própria estrutura de diretórios e nomes dos arquivos</w:t>
      </w:r>
      <w:r>
        <w:t xml:space="preserve"> </w:t>
      </w:r>
      <w:r>
        <w:rPr>
          <w:rStyle w:val="VerbatimChar"/>
        </w:rPr>
        <w:t xml:space="preserve">.json</w:t>
      </w:r>
      <w:r>
        <w:t xml:space="preserve"> </w:t>
      </w:r>
      <w:r>
        <w:t xml:space="preserve">para criar a chave que permite tal associação.</w:t>
      </w:r>
    </w:p>
    <w:p>
      <w:pPr>
        <w:pStyle w:val="Corpodetexto"/>
      </w:pPr>
      <w:r>
        <w:t xml:space="preserve">Usamos os pacotes</w:t>
      </w:r>
      <w:r>
        <w:t xml:space="preserve"> </w:t>
      </w:r>
      <w:r>
        <w:rPr>
          <w:i/>
          <w:iCs/>
        </w:rPr>
        <w:t xml:space="preserve">foreach</w:t>
      </w:r>
      <w:r>
        <w:t xml:space="preserve"> </w:t>
      </w:r>
      <w:r>
        <w:t xml:space="preserve">(MICROSOFT &amp; WESTON, 2022)</w:t>
      </w:r>
      <w:r>
        <w:t xml:space="preserve"> </w:t>
      </w:r>
      <w:r>
        <w:t xml:space="preserve">e</w:t>
      </w:r>
      <w:r>
        <w:t xml:space="preserve"> </w:t>
      </w:r>
      <w:r>
        <w:rPr>
          <w:i/>
          <w:iCs/>
        </w:rPr>
        <w:t xml:space="preserve">doParallel</w:t>
      </w:r>
      <w:r>
        <w:t xml:space="preserve"> </w:t>
      </w:r>
      <w:r>
        <w:t xml:space="preserve">(CORPORATION &amp; WESTON, 2022)</w:t>
      </w:r>
      <w:r>
        <w:t xml:space="preserve"> </w:t>
      </w:r>
      <w:r>
        <w:t xml:space="preserve">para realizar a leitura desses arquivos em paralelo. As funções necessárias estão implementadas abaixo.</w:t>
      </w:r>
    </w:p>
    <w:bookmarkEnd w:id="22"/>
    <w:bookmarkStart w:id="23" w:name="etapa-codificação"/>
    <w:p>
      <w:pPr>
        <w:pStyle w:val="Ttulo2"/>
      </w:pPr>
      <w:r>
        <w:t xml:space="preserve">Etapa Codificação</w:t>
      </w:r>
    </w:p>
    <w:p>
      <w:pPr>
        <w:pStyle w:val="SourceCode"/>
      </w:pPr>
      <w:r>
        <w:rPr>
          <w:rStyle w:val="NormalTok"/>
        </w:rPr>
        <w:t xml:space="preserve">prompt </w:t>
      </w:r>
      <w:r>
        <w:rPr>
          <w:rStyle w:val="OtherTok"/>
        </w:rPr>
        <w:t xml:space="preserve">&lt;-</w:t>
      </w:r>
      <w:r>
        <w:rPr>
          <w:rStyle w:val="NormalTok"/>
        </w:rPr>
        <w:t xml:space="preserve"> </w:t>
      </w:r>
      <w:r>
        <w:rPr>
          <w:rStyle w:val="StringTok"/>
        </w:rPr>
        <w:t xml:space="preserve">"cls_cod_2"</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Prompt *role* `system`:</w:t>
      </w:r>
      <w:r>
        <w:rPr>
          <w:rStyle w:val="SpecialCharTok"/>
        </w:rPr>
        <w:t xml:space="preserve">\n\n</w:t>
      </w:r>
      <w:r>
        <w:rPr>
          <w:rStyle w:val="StringTok"/>
        </w:rPr>
        <w:t xml:space="preserve">"</w:t>
      </w:r>
      <w:r>
        <w:rPr>
          <w:rStyle w:val="NormalTok"/>
        </w:rPr>
        <w:t xml:space="preserve">)</w:t>
      </w:r>
    </w:p>
    <w:p>
      <w:pPr>
        <w:pStyle w:val="FirstParagraph"/>
      </w:pPr>
      <w:r>
        <w:t xml:space="preserve">Prompt</w:t>
      </w:r>
      <w:r>
        <w:t xml:space="preserve"> </w:t>
      </w:r>
      <w:r>
        <w:rPr>
          <w:i/>
          <w:iCs/>
        </w:rPr>
        <w:t xml:space="preserve">role</w:t>
      </w:r>
      <w:r>
        <w:t xml:space="preserve"> </w:t>
      </w:r>
      <w:r>
        <w:rPr>
          <w:rStyle w:val="VerbatimChar"/>
        </w:rPr>
        <w:t xml:space="preserve">system</w:t>
      </w:r>
      <w:r>
        <w:t xml:space="preserve">:</w:t>
      </w:r>
    </w:p>
    <w:p>
      <w:pPr>
        <w:pStyle w:val="SourceCode"/>
      </w:pPr>
      <w:r>
        <w:br/>
      </w:r>
      <w:r>
        <w:rPr>
          <w:rStyle w:val="FunctionTok"/>
        </w:rPr>
        <w:t xml:space="preserve">cat_system_prompt</w:t>
      </w:r>
      <w:r>
        <w:rPr>
          <w:rStyle w:val="NormalTok"/>
        </w:rPr>
        <w:t xml:space="preserve">(prompt)</w:t>
      </w:r>
    </w:p>
    <w:p>
      <w:pPr>
        <w:pStyle w:val="SourceCode"/>
      </w:pPr>
      <w:r>
        <w:rPr>
          <w:rStyle w:val="VerbatimChar"/>
        </w:rPr>
        <w:t xml:space="preserve">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VerbatimChar"/>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VerbatimChar"/>
        </w:rPr>
        <w:t xml:space="preserve">Segundo a tipologia difundida pelo Institute of Internal Auditors (IIA) as recomendações que têm foco na causa (cause-based) são aquelas que propõem ações necessárias para evitar que a condição ou a observação volte a ocorrer. Normalmente envolvem soluções de longo prazo e podem demandar mais tempo para a sua implementação (exemplo: criação e implementação de uma política de revisão de acessos). Já recomendações que consistem em medidas cuja finalidade é corrigir a condição encontrada, fornecem uma solução temporária para corrigir a condição atual (exemplo: remoção de acessos indevidos) e são consideradas, portanto, como tendo foco na condição (condition-based).</w:t>
      </w:r>
      <w:r>
        <w:br/>
      </w:r>
      <w:r>
        <w:br/>
      </w:r>
      <w:r>
        <w:rPr>
          <w:rStyle w:val="VerbatimChar"/>
        </w:rPr>
        <w:t xml:space="preserve">O objetivo do trabalho consiste em identificar as recomendações exaradas pelo DENASUS que possuam foco na causa.</w:t>
      </w:r>
      <w:r>
        <w:br/>
      </w:r>
      <w:r>
        <w:br/>
      </w:r>
      <w:r>
        <w:rPr>
          <w:rStyle w:val="VerbatimChar"/>
        </w:rPr>
        <w:t xml:space="preserve">Para realizar essa identificação, o usuário pesquisador irá fornecer uma breve descrição da finalidade do trabalho de auditoria realizado, a constatação que expressa a condição encontrada que motivou a emissão da recomendação e a própria recomendação. Sua função consistirá em avaliar a recomendação em relação aos seguintes critérios:</w:t>
      </w:r>
      <w:r>
        <w:br/>
      </w:r>
      <w:r>
        <w:br/>
      </w:r>
      <w:r>
        <w:rPr>
          <w:rStyle w:val="VerbatimChar"/>
        </w:rPr>
        <w:t xml:space="preserve">- Critério "Foco Causa": Há alguma ação proposta na recomendação que trate da causa do problema que gerou a condição encontrada? Responda somente "Sim" ou "Não. </w:t>
      </w:r>
      <w:r>
        <w:br/>
      </w:r>
      <w:r>
        <w:rPr>
          <w:rStyle w:val="VerbatimChar"/>
        </w:rPr>
        <w:t xml:space="preserve">- Critério "Efeitos Duradouros": Os efeitos pretendidos pela ação sugerida para tratar a causa da condição permanecem mesmo se os atores envolvidos eventualmente mudarem? A avaliação deste critério deve se dar somente quando o critério "Foco Causa" for "Sim". Se a resposta para "Foco Causa" for "Não", responda "Não se aplica".</w:t>
      </w:r>
      <w:r>
        <w:br/>
      </w:r>
      <w:r>
        <w:br/>
      </w:r>
      <w:r>
        <w:rPr>
          <w:rStyle w:val="VerbatimChar"/>
        </w:rPr>
        <w:t xml:space="preserve">A análise para avaliar cada critério deverá constar no campo "Análise" da resposta, que será sucedido pelos campos referentes aos critérios delineados acima.</w:t>
      </w:r>
      <w:r>
        <w:br/>
      </w:r>
      <w:r>
        <w:br/>
      </w:r>
      <w:r>
        <w:rPr>
          <w:rStyle w:val="VerbatimChar"/>
        </w:rPr>
        <w:t xml:space="preserve">Caso a recomendação não contenha uma recomendação de fato, responda "Não se aplica" para os dois critérios.</w:t>
      </w:r>
      <w:r>
        <w:br/>
      </w:r>
      <w:r>
        <w:br/>
      </w:r>
      <w:r>
        <w:rPr>
          <w:rStyle w:val="VerbatimChar"/>
        </w:rPr>
        <w:t xml:space="preserve">Formate sua resposta no format Json com a seguinte estrutura:</w:t>
      </w:r>
      <w:r>
        <w:br/>
      </w:r>
      <w:r>
        <w:br/>
      </w:r>
      <w:r>
        <w:rPr>
          <w:rStyle w:val="VerbatimChar"/>
        </w:rPr>
        <w:t xml:space="preserve">EXAMPLE JSON OUTPUT:</w:t>
      </w:r>
      <w:r>
        <w:br/>
      </w:r>
      <w:r>
        <w:br/>
      </w:r>
      <w:r>
        <w:rPr>
          <w:rStyle w:val="VerbatimChar"/>
        </w:rPr>
        <w:t xml:space="preserve">{</w:t>
      </w:r>
      <w:r>
        <w:br/>
      </w:r>
      <w:r>
        <w:rPr>
          <w:rStyle w:val="VerbatimChar"/>
        </w:rPr>
        <w:t xml:space="preserve">   "Análise": "Em relação ao foco, a recomendação... Ja em relação aos efeitos pretendidos pela recomendação...",</w:t>
      </w:r>
      <w:r>
        <w:br/>
      </w:r>
      <w:r>
        <w:rPr>
          <w:rStyle w:val="VerbatimChar"/>
        </w:rPr>
        <w:t xml:space="preserve">   "Foco Causa": "Sim",</w:t>
      </w:r>
      <w:r>
        <w:br/>
      </w:r>
      <w:r>
        <w:rPr>
          <w:rStyle w:val="VerbatimChar"/>
        </w:rPr>
        <w:t xml:space="preserve">   "Efeitos Duradouros": "Sim"</w:t>
      </w:r>
      <w:r>
        <w:br/>
      </w:r>
      <w:r>
        <w:rPr>
          <w:rStyle w:val="VerbatimChar"/>
        </w:rPr>
        <w:t xml:space="preserve">}</w:t>
      </w:r>
      <w:r>
        <w:br/>
      </w:r>
      <w:r>
        <w:br/>
      </w:r>
      <w:r>
        <w:rPr>
          <w:rStyle w:val="VerbatimChar"/>
        </w:rPr>
        <w:t xml:space="preserve">template &lt;- "Finalidade da auditoria: {Finalidade}\n\n</w:t>
      </w:r>
      <w:r>
        <w:br/>
      </w:r>
      <w:r>
        <w:rPr>
          <w:rStyle w:val="VerbatimChar"/>
        </w:rPr>
        <w:t xml:space="preserve">Constatação:\n\n{`Constatação`}\n\n</w:t>
      </w:r>
      <w:r>
        <w:br/>
      </w:r>
      <w:r>
        <w:rPr>
          <w:rStyle w:val="VerbatimChar"/>
        </w:rPr>
        <w:t xml:space="preserve">Recomendação:\n\n{`Recomendação`}"</w:t>
      </w:r>
      <w:r>
        <w:br/>
      </w:r>
      <w:r>
        <w:br/>
      </w:r>
      <w:r>
        <w:rPr>
          <w:rStyle w:val="VerbatimChar"/>
        </w:rPr>
        <w:t xml:space="preserve">dataframe_adaptado &lt;- recomendacoes |&gt;</w:t>
      </w:r>
      <w:r>
        <w:br/>
      </w:r>
      <w:r>
        <w:rPr>
          <w:rStyle w:val="VerbatimChar"/>
        </w:rPr>
        <w:t xml:space="preserve">    adapta_dataframe(obtem_pasta(prompt) , template) </w:t>
      </w:r>
      <w:r>
        <w:br/>
      </w:r>
      <w:r>
        <w:br/>
      </w:r>
      <w:r>
        <w:rPr>
          <w:rStyle w:val="VerbatimChar"/>
        </w:rPr>
        <w:t xml:space="preserve">cat("\nExemplo prompt *role* `user`:\n\n")</w:t>
      </w:r>
    </w:p>
    <w:p>
      <w:pPr>
        <w:pStyle w:val="FirstParagraph"/>
      </w:pPr>
      <w:r>
        <w:t xml:space="preserve">Exemplo prompt</w:t>
      </w:r>
      <w:r>
        <w:t xml:space="preserve"> </w:t>
      </w:r>
      <w:r>
        <w:rPr>
          <w:i/>
          <w:iCs/>
        </w:rPr>
        <w:t xml:space="preserve">role</w:t>
      </w:r>
      <w:r>
        <w:t xml:space="preserve"> </w:t>
      </w:r>
      <w:r>
        <w:rPr>
          <w:rStyle w:val="VerbatimChar"/>
        </w:rPr>
        <w:t xml:space="preserve">user</w:t>
      </w:r>
      <w:r>
        <w:t xml:space="preserve">:</w:t>
      </w:r>
    </w:p>
    <w:p>
      <w:pPr>
        <w:pStyle w:val="SourceCode"/>
      </w:pPr>
      <w:r>
        <w:br/>
      </w:r>
      <w:r>
        <w:rPr>
          <w:rStyle w:val="FunctionTok"/>
        </w:rPr>
        <w:t xml:space="preserve">cat_exemplo_prompt</w:t>
      </w:r>
      <w:r>
        <w:rPr>
          <w:rStyle w:val="NormalTok"/>
        </w:rPr>
        <w:t xml:space="preserve">(dataframe_adaptado)</w:t>
      </w:r>
    </w:p>
    <w:p>
      <w:pPr>
        <w:pStyle w:val="SourceCode"/>
      </w:pPr>
      <w:r>
        <w:rPr>
          <w:rStyle w:val="VerbatimChar"/>
        </w:rPr>
        <w:t xml:space="preserve">Finalidade da auditoria: Ver. a regular. na execução do Contrato de Gestão (SAMU e UBS), entre mun. Catanduva e a Pró-Saúde.</w:t>
      </w:r>
      <w:r>
        <w:br/>
      </w:r>
      <w:r>
        <w:br/>
      </w:r>
      <w:r>
        <w:br/>
      </w:r>
      <w:r>
        <w:rPr>
          <w:rStyle w:val="VerbatimChar"/>
        </w:rPr>
        <w:t xml:space="preserve">Constatação:</w:t>
      </w:r>
      <w:r>
        <w:br/>
      </w:r>
      <w:r>
        <w:br/>
      </w:r>
      <w:r>
        <w:rPr>
          <w:rStyle w:val="VerbatimChar"/>
        </w:rPr>
        <w:t xml:space="preserve">Secretaria Municipal de Saúde de Catanduva realizou pagamentos para a Pró Saúde Associação Beneficente de Assistência Social e Hospitalar para a prestação de serviços auxiliares de diagnose, em decorrência do Contrato de gestão S/N -Chamada Pública 01/2010, sem a comprovação da efetiva prestação dos serviços, em desacordo com a legislação.</w:t>
      </w:r>
      <w:r>
        <w:br/>
      </w:r>
      <w:r>
        <w:br/>
      </w:r>
      <w:r>
        <w:br/>
      </w:r>
      <w:r>
        <w:rPr>
          <w:rStyle w:val="VerbatimChar"/>
        </w:rPr>
        <w:t xml:space="preserve">Recomendação:</w:t>
      </w:r>
      <w:r>
        <w:br/>
      </w:r>
      <w:r>
        <w:br/>
      </w:r>
      <w:r>
        <w:rPr>
          <w:rStyle w:val="VerbatimChar"/>
        </w:rPr>
        <w:t xml:space="preserve">Confirmar a prestação dos serviços e liquidar a despesa mediante a verificação do direito adquirido pelo credor tendo por base os títulos e documentos comprobatórios do respectivo crédito de acordo com os itens I,II e III, do § 2º do art. 63 da Lei Federal 4.320 de 17/03/64 que diz que a liquidação da despesa por fornecimentos feitos ou serviços prestados terá como base: o contrato, ajustes ou acordo respectivos e os comprovantes de entrega de material ou prestação efetiva do serviço, a Lei Federal nº 8.666, de 21/06/93, art. 66 que diz que o contrato deverá ser executado fielmente pelas partes, de acordo com as cláusulas avençadas, artigo 112 que diz que quando o objeto do contrato interessar a mais de uma entidade pública caberá ao órgão contratante, perante a entidade interessada, responder pela sua boa execução, fiscalização e pagamento, combinado com o artigo 116 que diz que aplicam-se as disposições desta Lei, no que couber, aos convênios, acordos ajustes e outros instrumentos congêneres celebrados por órgão e entidades da administração, o Parágrafo único do artigo 70 da Constituição Federal, de 05 de outubro de 1988 que diz que prestará contas qualquer pessoa física ou jurídica, pública ou privada, que utilize, arrecade, guarde, gerencie ou administre dinheiros, bens e valores públicos ou pelos quais a União responda, ou que, em nome desta, assuma obrigações de natureza pecuniária.</w:t>
      </w:r>
      <w:r>
        <w:br/>
      </w:r>
      <w:r>
        <w:br/>
      </w:r>
      <w:r>
        <w:rPr>
          <w:rStyle w:val="VerbatimChar"/>
        </w:rPr>
        <w:t xml:space="preserve">recomendacoes_pendentes &lt;- dataframe_adaptado |&gt;</w:t>
      </w:r>
      <w:r>
        <w:br/>
      </w:r>
      <w:r>
        <w:rPr>
          <w:rStyle w:val="VerbatimChar"/>
        </w:rPr>
        <w:t xml:space="preserve">    obtem_recomendacoes_pendentes(obtem_pasta(prompt)) </w:t>
      </w:r>
      <w:r>
        <w:br/>
      </w:r>
      <w:r>
        <w:br/>
      </w:r>
      <w:r>
        <w:rPr>
          <w:rStyle w:val="VerbatimChar"/>
        </w:rPr>
        <w:t xml:space="preserve">if (nrow(recomendacoes_pendentes) &gt; 0 ){     </w:t>
      </w:r>
      <w:r>
        <w:br/>
      </w:r>
      <w:r>
        <w:rPr>
          <w:rStyle w:val="VerbatimChar"/>
        </w:rPr>
        <w:t xml:space="preserve">    executa_chamadas(recomendacoes_pendentes, obtem_prompt_system(prompt))</w:t>
      </w:r>
      <w:r>
        <w:br/>
      </w:r>
      <w:r>
        <w:rPr>
          <w:rStyle w:val="VerbatimChar"/>
        </w:rPr>
        <w:t xml:space="preserve">    consolida_resultados(prompt)</w:t>
      </w:r>
      <w:r>
        <w:br/>
      </w:r>
      <w:r>
        <w:rPr>
          <w:rStyle w:val="VerbatimChar"/>
        </w:rPr>
        <w:t xml:space="preserve">}</w:t>
      </w:r>
    </w:p>
    <w:bookmarkEnd w:id="23"/>
    <w:bookmarkStart w:id="24" w:name="etapa-de-crítica-da-categorização"/>
    <w:p>
      <w:pPr>
        <w:pStyle w:val="Ttulo2"/>
      </w:pPr>
      <w:r>
        <w:t xml:space="preserve">Etapa de Crítica da Categorização</w:t>
      </w:r>
    </w:p>
    <w:p>
      <w:pPr>
        <w:pStyle w:val="SourceCode"/>
      </w:pPr>
      <w:r>
        <w:rPr>
          <w:rStyle w:val="NormalTok"/>
        </w:rPr>
        <w:t xml:space="preserve">prompt_crit </w:t>
      </w:r>
      <w:r>
        <w:rPr>
          <w:rStyle w:val="OtherTok"/>
        </w:rPr>
        <w:t xml:space="preserve">&lt;-</w:t>
      </w:r>
      <w:r>
        <w:rPr>
          <w:rStyle w:val="NormalTok"/>
        </w:rPr>
        <w:t xml:space="preserve"> </w:t>
      </w:r>
      <w:r>
        <w:rPr>
          <w:rStyle w:val="StringTok"/>
        </w:rPr>
        <w:t xml:space="preserve">"cls_crit_2"</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Prompt *role* `system`:</w:t>
      </w:r>
      <w:r>
        <w:rPr>
          <w:rStyle w:val="SpecialCharTok"/>
        </w:rPr>
        <w:t xml:space="preserve">\n\n</w:t>
      </w:r>
      <w:r>
        <w:rPr>
          <w:rStyle w:val="StringTok"/>
        </w:rPr>
        <w:t xml:space="preserve">"</w:t>
      </w:r>
      <w:r>
        <w:rPr>
          <w:rStyle w:val="NormalTok"/>
        </w:rPr>
        <w:t xml:space="preserve">)</w:t>
      </w:r>
    </w:p>
    <w:p>
      <w:pPr>
        <w:pStyle w:val="FirstParagraph"/>
      </w:pPr>
      <w:r>
        <w:t xml:space="preserve">Prompt</w:t>
      </w:r>
      <w:r>
        <w:t xml:space="preserve"> </w:t>
      </w:r>
      <w:r>
        <w:rPr>
          <w:i/>
          <w:iCs/>
        </w:rPr>
        <w:t xml:space="preserve">role</w:t>
      </w:r>
      <w:r>
        <w:t xml:space="preserve"> </w:t>
      </w:r>
      <w:r>
        <w:rPr>
          <w:rStyle w:val="VerbatimChar"/>
        </w:rPr>
        <w:t xml:space="preserve">system</w:t>
      </w:r>
      <w:r>
        <w:t xml:space="preserve">:</w:t>
      </w:r>
    </w:p>
    <w:p>
      <w:pPr>
        <w:pStyle w:val="SourceCode"/>
      </w:pPr>
      <w:r>
        <w:br/>
      </w:r>
      <w:r>
        <w:rPr>
          <w:rStyle w:val="FunctionTok"/>
        </w:rPr>
        <w:t xml:space="preserve">cat_system_prompt</w:t>
      </w:r>
      <w:r>
        <w:rPr>
          <w:rStyle w:val="NormalTok"/>
        </w:rPr>
        <w:t xml:space="preserve">(prompt_crit)</w:t>
      </w:r>
    </w:p>
    <w:p>
      <w:pPr>
        <w:pStyle w:val="SourceCode"/>
      </w:pPr>
      <w:r>
        <w:rPr>
          <w:rStyle w:val="VerbatimChar"/>
        </w:rPr>
        <w:t xml:space="preserve">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 </w:t>
      </w:r>
      <w:r>
        <w:br/>
      </w:r>
      <w:r>
        <w:br/>
      </w:r>
      <w:r>
        <w:rPr>
          <w:rStyle w:val="VerbatimChar"/>
        </w:rPr>
        <w:t xml:space="preserve">Os resultados das auditorias realizadas pelo DENASUS são materializados em relatórios, os quais apontam constatações (também chamadas de achados de auditoria) que expõem condições observadas que não atendem aos critérios definidos pela equipe de auditoria. As recomendações são, por conseguinte, definidas como sugestões técnicas que visam corrigir discrepâncias entre o que foi observado e os critérios requeridos, que podem ser normativos, operacionais ou legais, aptos a embasar o trabalho de auditoria. </w:t>
      </w:r>
      <w:r>
        <w:br/>
      </w:r>
      <w:r>
        <w:br/>
      </w:r>
      <w:r>
        <w:rPr>
          <w:rStyle w:val="VerbatimChar"/>
        </w:rPr>
        <w:t xml:space="preserve">Segundo a tipologia difundida pelo Institute of Internal Auditors (IIA), as recomendações que têm foco na causa (cause-based) são aquelas que propõem ações necessárias para evitar que a condição ou a observação detectada volte a ocorrer. Normalmente envolvem soluções de longo prazo e podem demandar mais tempo para a sua implementação (exemplo: criação e implementação de uma política de revisão de acessos). Já as recomendações que traduzem medidas cuja finalidade consiste em corrigir a condição encontrada em sede de auditoria, fornecem uma solução temporária para ajustar a condição atual (exemplo: remoção de acessos indevidos) e são consideradas, portanto, como tendo foco na condição (condition-based). </w:t>
      </w:r>
      <w:r>
        <w:br/>
      </w:r>
      <w:r>
        <w:br/>
      </w:r>
      <w:r>
        <w:rPr>
          <w:rStyle w:val="VerbatimChar"/>
        </w:rPr>
        <w:t xml:space="preserve">O usuário pesquisador, com vistas a realizar a análise do conteúdo automatizada das recomendações de auditoria produzidas pelo DENASUS, forneceu a um modelo de LLM uma breve descrição da finalidade do trabalho de auditoria realizado, a constatação, a respectiva recomendação e solicitou, em seguida, ao modelo, que avaliasse a recomendação em relação aos seguintes critérios: </w:t>
      </w:r>
      <w:r>
        <w:br/>
      </w:r>
      <w:r>
        <w:br/>
      </w:r>
      <w:r>
        <w:rPr>
          <w:rStyle w:val="VerbatimChar"/>
        </w:rPr>
        <w:t xml:space="preserve">- Critério "Foco Causa": Há alguma ação proposta na recomendação que trate da causa do problema que gerou a condição encontrada? Responda somente "Sim" ou "Não.  </w:t>
      </w:r>
      <w:r>
        <w:br/>
      </w:r>
      <w:r>
        <w:rPr>
          <w:rStyle w:val="VerbatimChar"/>
        </w:rPr>
        <w:t xml:space="preserve">- Critério "Efeitos Duradouros": Os efeitos pretendidos pela ação sugerida para tratar a causa da condição detectada permanecem mesmo se os atores envolvidos eventualmente mudarem ou forem substituídos? A avaliação deste critério deve se dar somente quando o critério "Foco Causa" for "Sim". Se a resposta para "Foco Causa" for "Não", responda "Não se aplica". </w:t>
      </w:r>
      <w:r>
        <w:br/>
      </w:r>
      <w:r>
        <w:br/>
      </w:r>
      <w:r>
        <w:rPr>
          <w:rStyle w:val="VerbatimChar"/>
        </w:rPr>
        <w:t xml:space="preserve">Agora, o usuário pesquisador pretende que seja feita uma análise crítica da classificação realizada. </w:t>
      </w:r>
      <w:r>
        <w:br/>
      </w:r>
      <w:r>
        <w:br/>
      </w:r>
      <w:r>
        <w:rPr>
          <w:rStyle w:val="VerbatimChar"/>
        </w:rPr>
        <w:t xml:space="preserve">Para tanto, ele irá fornecer, novamente, a finalidade do trabalho de auditoria realizado, a constatação, a respectiva recomendação e, adicionalmente, a análise realizada pelo modelo, juntamente com os resultados para os dois critérios acima definidos. </w:t>
      </w:r>
      <w:r>
        <w:br/>
      </w:r>
      <w:r>
        <w:br/>
      </w:r>
      <w:r>
        <w:rPr>
          <w:rStyle w:val="VerbatimChar"/>
        </w:rPr>
        <w:t xml:space="preserve">Sua função será realizar uma análise crítica da classificação para cada critério e emitir um juízo, que poderá ser materializado nos seguintes sentidos: "Concordo" ou "Discordo". </w:t>
      </w:r>
      <w:r>
        <w:br/>
      </w:r>
      <w:r>
        <w:br/>
      </w:r>
      <w:r>
        <w:rPr>
          <w:rStyle w:val="VerbatimChar"/>
        </w:rPr>
        <w:t xml:space="preserve">Formate sua resposta no formato Json com a seguinte estrutura:</w:t>
      </w:r>
      <w:r>
        <w:br/>
      </w:r>
      <w:r>
        <w:br/>
      </w:r>
      <w:r>
        <w:rPr>
          <w:rStyle w:val="VerbatimChar"/>
        </w:rPr>
        <w:t xml:space="preserve">EXAMPLE JSON OUTPUT:</w:t>
      </w:r>
      <w:r>
        <w:br/>
      </w:r>
      <w:r>
        <w:br/>
      </w:r>
      <w:r>
        <w:rPr>
          <w:rStyle w:val="VerbatimChar"/>
        </w:rPr>
        <w:t xml:space="preserve">{</w:t>
      </w:r>
      <w:r>
        <w:br/>
      </w:r>
      <w:r>
        <w:rPr>
          <w:rStyle w:val="VerbatimChar"/>
        </w:rPr>
        <w:t xml:space="preserve">   "Análise Crítica": "Em relação ao critério...",</w:t>
      </w:r>
      <w:r>
        <w:br/>
      </w:r>
      <w:r>
        <w:rPr>
          <w:rStyle w:val="VerbatimChar"/>
        </w:rPr>
        <w:t xml:space="preserve">   "Análise Foco Causa": "Concordo",</w:t>
      </w:r>
      <w:r>
        <w:br/>
      </w:r>
      <w:r>
        <w:rPr>
          <w:rStyle w:val="VerbatimChar"/>
        </w:rPr>
        <w:t xml:space="preserve">   "Análise Efeitos Duradouros": "Discordo"</w:t>
      </w:r>
      <w:r>
        <w:br/>
      </w:r>
      <w:r>
        <w:rPr>
          <w:rStyle w:val="VerbatimChar"/>
        </w:rPr>
        <w:t xml:space="preserve">}</w:t>
      </w:r>
      <w:r>
        <w:br/>
      </w:r>
      <w:r>
        <w:br/>
      </w:r>
      <w:r>
        <w:rPr>
          <w:rStyle w:val="VerbatimChar"/>
        </w:rPr>
        <w:t xml:space="preserve">df_codificacao &lt;- read_rds(obtem_nome_arquivo_resultados(prompt))</w:t>
      </w:r>
      <w:r>
        <w:br/>
      </w:r>
      <w:r>
        <w:br/>
      </w:r>
      <w:r>
        <w:rPr>
          <w:rStyle w:val="VerbatimChar"/>
        </w:rPr>
        <w:t xml:space="preserve">template_prompt_crit &lt;- "Finalidade da auditoria: {Finalidade}\n</w:t>
      </w:r>
      <w:r>
        <w:br/>
      </w:r>
      <w:r>
        <w:rPr>
          <w:rStyle w:val="VerbatimChar"/>
        </w:rPr>
        <w:t xml:space="preserve">Constatação: {`Constatação`}\n</w:t>
      </w:r>
      <w:r>
        <w:br/>
      </w:r>
      <w:r>
        <w:rPr>
          <w:rStyle w:val="VerbatimChar"/>
        </w:rPr>
        <w:t xml:space="preserve">Recomendação: {`Recomendação`}\n</w:t>
      </w:r>
      <w:r>
        <w:br/>
      </w:r>
      <w:r>
        <w:rPr>
          <w:rStyle w:val="VerbatimChar"/>
        </w:rPr>
        <w:t xml:space="preserve">Análise Codificação: {`Análise`}\n</w:t>
      </w:r>
      <w:r>
        <w:br/>
      </w:r>
      <w:r>
        <w:rPr>
          <w:rStyle w:val="VerbatimChar"/>
        </w:rPr>
        <w:t xml:space="preserve">- Foco Causa: {`Foco Causa`}</w:t>
      </w:r>
      <w:r>
        <w:br/>
      </w:r>
      <w:r>
        <w:rPr>
          <w:rStyle w:val="VerbatimChar"/>
        </w:rPr>
        <w:t xml:space="preserve">- Efeitos Duradouros: {`Efeitos Duradouros`}\n"</w:t>
      </w:r>
      <w:r>
        <w:br/>
      </w:r>
      <w:r>
        <w:br/>
      </w:r>
      <w:r>
        <w:rPr>
          <w:rStyle w:val="VerbatimChar"/>
        </w:rPr>
        <w:t xml:space="preserve">recomendacoes_prompt_crit &lt;- recomendacoes |&gt;</w:t>
      </w:r>
      <w:r>
        <w:br/>
      </w:r>
      <w:r>
        <w:rPr>
          <w:rStyle w:val="VerbatimChar"/>
        </w:rPr>
        <w:t xml:space="preserve">    adapta_dataframe(obtem_pasta(prompt), "") |&gt;</w:t>
      </w:r>
      <w:r>
        <w:br/>
      </w:r>
      <w:r>
        <w:rPr>
          <w:rStyle w:val="VerbatimChar"/>
        </w:rPr>
        <w:t xml:space="preserve">    select(`Arquivo`, `Arquivo Saída`, Finalidade, `# Constatação`, `Constatação`, `# Recomendação`, `Recomendação`) |&gt;</w:t>
      </w:r>
      <w:r>
        <w:br/>
      </w:r>
      <w:r>
        <w:rPr>
          <w:rStyle w:val="VerbatimChar"/>
        </w:rPr>
        <w:t xml:space="preserve">    left_join(</w:t>
      </w:r>
      <w:r>
        <w:br/>
      </w:r>
      <w:r>
        <w:rPr>
          <w:rStyle w:val="VerbatimChar"/>
        </w:rPr>
        <w:t xml:space="preserve">        df_codificacao |&gt;</w:t>
      </w:r>
      <w:r>
        <w:br/>
      </w:r>
      <w:r>
        <w:rPr>
          <w:rStyle w:val="VerbatimChar"/>
        </w:rPr>
        <w:t xml:space="preserve">        select(-finish_reason, -erro) |&gt;</w:t>
      </w:r>
      <w:r>
        <w:br/>
      </w:r>
      <w:r>
        <w:rPr>
          <w:rStyle w:val="VerbatimChar"/>
        </w:rPr>
        <w:t xml:space="preserve">        mutate(`Efeitos Duradouros` = str_to_sentence(`Efeitos Duradouros`)),</w:t>
      </w:r>
      <w:r>
        <w:br/>
      </w:r>
      <w:r>
        <w:rPr>
          <w:rStyle w:val="VerbatimChar"/>
        </w:rPr>
        <w:t xml:space="preserve">        by = c("Arquivo Saída" = "arquivo")</w:t>
      </w:r>
      <w:r>
        <w:br/>
      </w:r>
      <w:r>
        <w:rPr>
          <w:rStyle w:val="VerbatimChar"/>
        </w:rPr>
        <w:t xml:space="preserve">    ) |&gt;</w:t>
      </w:r>
      <w:r>
        <w:br/>
      </w:r>
      <w:r>
        <w:rPr>
          <w:rStyle w:val="VerbatimChar"/>
        </w:rPr>
        <w:t xml:space="preserve">    select(!c(`Arquivo Saída`)) |&gt;</w:t>
      </w:r>
      <w:r>
        <w:br/>
      </w:r>
      <w:r>
        <w:rPr>
          <w:rStyle w:val="VerbatimChar"/>
        </w:rPr>
        <w:t xml:space="preserve">    adapta_dataframe(obtem_pasta(prompt_crit), template_prompt_crit)</w:t>
      </w:r>
      <w:r>
        <w:br/>
      </w:r>
      <w:r>
        <w:br/>
      </w:r>
      <w:r>
        <w:rPr>
          <w:rStyle w:val="VerbatimChar"/>
        </w:rPr>
        <w:t xml:space="preserve">cat("\nExemplo prompt *role* `user`:\n\n")</w:t>
      </w:r>
    </w:p>
    <w:p>
      <w:pPr>
        <w:pStyle w:val="FirstParagraph"/>
      </w:pPr>
      <w:r>
        <w:t xml:space="preserve">Exemplo prompt</w:t>
      </w:r>
      <w:r>
        <w:t xml:space="preserve"> </w:t>
      </w:r>
      <w:r>
        <w:rPr>
          <w:i/>
          <w:iCs/>
        </w:rPr>
        <w:t xml:space="preserve">role</w:t>
      </w:r>
      <w:r>
        <w:t xml:space="preserve"> </w:t>
      </w:r>
      <w:r>
        <w:rPr>
          <w:rStyle w:val="VerbatimChar"/>
        </w:rPr>
        <w:t xml:space="preserve">user</w:t>
      </w:r>
      <w:r>
        <w:t xml:space="preserve">:</w:t>
      </w:r>
    </w:p>
    <w:p>
      <w:pPr>
        <w:pStyle w:val="SourceCode"/>
      </w:pPr>
      <w:r>
        <w:br/>
      </w:r>
      <w:r>
        <w:rPr>
          <w:rStyle w:val="FunctionTok"/>
        </w:rPr>
        <w:t xml:space="preserve">cat_exemplo_prompt</w:t>
      </w:r>
      <w:r>
        <w:rPr>
          <w:rStyle w:val="NormalTok"/>
        </w:rPr>
        <w:t xml:space="preserve">(recomendacoes_prompt_crit)</w:t>
      </w:r>
    </w:p>
    <w:p>
      <w:pPr>
        <w:pStyle w:val="SourceCode"/>
      </w:pPr>
      <w:r>
        <w:rPr>
          <w:rStyle w:val="VerbatimChar"/>
        </w:rPr>
        <w:t xml:space="preserve">Finalidade da auditoria: Ver. a regular. na execução do Contrato de Gestão (SAMU e UBS), entre mun. Catanduva e a Pró-Saúde.</w:t>
      </w:r>
      <w:r>
        <w:br/>
      </w:r>
      <w:r>
        <w:br/>
      </w:r>
      <w:r>
        <w:rPr>
          <w:rStyle w:val="VerbatimChar"/>
        </w:rPr>
        <w:t xml:space="preserve">Constatação: Secretaria Municipal de Saúde de Catanduva realizou pagamentos para a Pró Saúde Associação Beneficente de Assistência Social e Hospitalar para a prestação de serviços auxiliares de diagnose, em decorrência do Contrato de gestão S/N -Chamada Pública 01/2010, sem a comprovação da efetiva prestação dos serviços, em desacordo com a legislação.</w:t>
      </w:r>
      <w:r>
        <w:br/>
      </w:r>
      <w:r>
        <w:br/>
      </w:r>
      <w:r>
        <w:rPr>
          <w:rStyle w:val="VerbatimChar"/>
        </w:rPr>
        <w:t xml:space="preserve">Recomendação: Confirmar a prestação dos serviços e liquidar a despesa mediante a verificação do direito adquirido pelo credor tendo por base os títulos e documentos comprobatórios do respectivo crédito de acordo com os itens I,II e III, do § 2º do art. 63 da Lei Federal 4.320 de 17/03/64 que diz que a liquidação da despesa por fornecimentos feitos ou serviços prestados terá como base: o contrato, ajustes ou acordo respectivos e os comprovantes de entrega de material ou prestação efetiva do serviço, a Lei Federal nº 8.666, de 21/06/93, art. 66 que diz que o contrato deverá ser executado fielmente pelas partes, de acordo com as cláusulas avençadas, artigo 112 que diz que quando o objeto do contrato interessar a mais de uma entidade pública caberá ao órgão contratante, perante a entidade interessada, responder pela sua boa execução, fiscalização e pagamento, combinado com o artigo 116 que diz que aplicam-se as disposições desta Lei, no que couber, aos convênios, acordos ajustes e outros instrumentos congêneres celebrados por órgão e entidades da administração, o Parágrafo único do artigo 70 da Constituição Federal, de 05 de outubro de 1988 que diz que prestará contas qualquer pessoa física ou jurídica, pública ou privada, que utilize, arrecade, guarde, gerencie ou administre dinheiros, bens e valores públicos ou pelos quais a União responda, ou que, em nome desta, assuma obrigações de natureza pecuniária.</w:t>
      </w:r>
      <w:r>
        <w:br/>
      </w:r>
      <w:r>
        <w:br/>
      </w:r>
      <w:r>
        <w:rPr>
          <w:rStyle w:val="VerbatimChar"/>
        </w:rPr>
        <w:t xml:space="preserve">Análise Codificação: Em relação ao foco, a recomendação propõe a confirmação da prestação dos serviços e a liquidação da despesa mediante verificação de documentos comprobatórios, o que visa corrigir a condição específica de pagamentos sem comprovação, mas não aborda ações para prevenir a causa raiz do problema, como falhas nos processos de controle ou fiscalização. Já em relação aos efeitos duradouros, como o critério 'Foco Causa' não é atendido, esta análise não se aplica.</w:t>
      </w:r>
      <w:r>
        <w:br/>
      </w:r>
      <w:r>
        <w:br/>
      </w:r>
      <w:r>
        <w:rPr>
          <w:rStyle w:val="VerbatimChar"/>
        </w:rPr>
        <w:t xml:space="preserve">- Foco Causa: Não</w:t>
      </w:r>
      <w:r>
        <w:br/>
      </w:r>
      <w:r>
        <w:rPr>
          <w:rStyle w:val="VerbatimChar"/>
        </w:rPr>
        <w:t xml:space="preserve">- Efeitos Duradouros: Não se aplica</w:t>
      </w:r>
      <w:r>
        <w:br/>
      </w:r>
      <w:r>
        <w:br/>
      </w:r>
      <w:r>
        <w:rPr>
          <w:rStyle w:val="VerbatimChar"/>
        </w:rPr>
        <w:t xml:space="preserve">recomendacoes_pendentes_prompt_crit &lt;- recomendacoes_prompt_crit |&gt;</w:t>
      </w:r>
      <w:r>
        <w:br/>
      </w:r>
      <w:r>
        <w:rPr>
          <w:rStyle w:val="VerbatimChar"/>
        </w:rPr>
        <w:t xml:space="preserve">    obtem_recomendacoes_pendentes(obtem_pasta(prompt_crit)) </w:t>
      </w:r>
      <w:r>
        <w:br/>
      </w:r>
      <w:r>
        <w:br/>
      </w:r>
      <w:r>
        <w:rPr>
          <w:rStyle w:val="VerbatimChar"/>
        </w:rPr>
        <w:t xml:space="preserve">if (nrow(recomendacoes_pendentes_prompt_crit) &gt; 0 ){     </w:t>
      </w:r>
      <w:r>
        <w:br/>
      </w:r>
      <w:r>
        <w:rPr>
          <w:rStyle w:val="VerbatimChar"/>
        </w:rPr>
        <w:t xml:space="preserve">    executa_chamadas(recomendacoes_pendentes_prompt_crit, obtem_prompt_system(prompt_crit))</w:t>
      </w:r>
      <w:r>
        <w:br/>
      </w:r>
      <w:r>
        <w:rPr>
          <w:rStyle w:val="VerbatimChar"/>
        </w:rPr>
        <w:t xml:space="preserve">    consolida_resultados(prompt_crit)</w:t>
      </w:r>
      <w:r>
        <w:br/>
      </w:r>
      <w:r>
        <w:rPr>
          <w:rStyle w:val="VerbatimChar"/>
        </w:rPr>
        <w:t xml:space="preserve">}</w:t>
      </w:r>
    </w:p>
    <w:p>
      <w:r>
        <w:br w:type="page"/>
      </w:r>
    </w:p>
    <w:bookmarkEnd w:id="24"/>
    <w:bookmarkStart w:id="37" w:name="referências"/>
    <w:p>
      <w:pPr>
        <w:pStyle w:val="Ttulo2"/>
      </w:pPr>
      <w:r>
        <w:t xml:space="preserve">Referências</w:t>
      </w:r>
    </w:p>
    <w:bookmarkStart w:id="36" w:name="refs"/>
    <w:bookmarkStart w:id="27" w:name="ref-doParallel"/>
    <w:p>
      <w:pPr>
        <w:pStyle w:val="Bibliografia"/>
      </w:pPr>
      <w:r>
        <w:t xml:space="preserve">CORPORATION, Microsoft; WESTON, Steve.</w:t>
      </w:r>
      <w:r>
        <w:t xml:space="preserve"> </w:t>
      </w:r>
      <w:r>
        <w:rPr>
          <w:b/>
          <w:bCs/>
        </w:rPr>
        <w:t xml:space="preserve">doParallel: Foreach Parallel Adaptor for the ’parallel’ Package</w:t>
      </w:r>
      <w:r>
        <w:t xml:space="preserve">. [</w:t>
      </w:r>
      <w:r>
        <w:rPr>
          <w:i/>
          <w:iCs/>
        </w:rPr>
        <w:t xml:space="preserve">S. l.</w:t>
      </w:r>
      <w:r>
        <w:t xml:space="preserve">:</w:t>
      </w:r>
      <w:r>
        <w:t xml:space="preserve"> </w:t>
      </w:r>
      <w:r>
        <w:rPr>
          <w:i/>
          <w:iCs/>
        </w:rPr>
        <w:t xml:space="preserve">s. n.</w:t>
      </w:r>
      <w:r>
        <w:t xml:space="preserve">], 2022. R package version 1.0.17. DOI</w:t>
      </w:r>
      <w:r>
        <w:t xml:space="preserve"> </w:t>
      </w:r>
      <w:hyperlink r:id="rId25">
        <w:r>
          <w:rPr>
            <w:rStyle w:val="Hyperlink"/>
          </w:rPr>
          <w:t xml:space="preserve">10.32614/CRAN.package.doParallel</w:t>
        </w:r>
      </w:hyperlink>
      <w:r>
        <w:t xml:space="preserve">. Disponível em:</w:t>
      </w:r>
      <w:r>
        <w:t xml:space="preserve"> </w:t>
      </w:r>
      <w:hyperlink r:id="rId26">
        <w:r>
          <w:rPr>
            <w:rStyle w:val="Hyperlink"/>
          </w:rPr>
          <w:t xml:space="preserve">https://CRAN.R-project.org/package=doParallel</w:t>
        </w:r>
      </w:hyperlink>
      <w:r>
        <w:t xml:space="preserve">.</w:t>
      </w:r>
    </w:p>
    <w:bookmarkEnd w:id="27"/>
    <w:bookmarkStart w:id="30" w:name="ref-foreach"/>
    <w:p>
      <w:pPr>
        <w:pStyle w:val="Bibliografia"/>
      </w:pPr>
      <w:r>
        <w:t xml:space="preserve">MICROSOFT; WESTON, Steve.</w:t>
      </w:r>
      <w:r>
        <w:t xml:space="preserve"> </w:t>
      </w:r>
      <w:r>
        <w:rPr>
          <w:b/>
          <w:bCs/>
        </w:rPr>
        <w:t xml:space="preserve">foreach: Provides Foreach Looping Construct</w:t>
      </w:r>
      <w:r>
        <w:t xml:space="preserve">. [</w:t>
      </w:r>
      <w:r>
        <w:rPr>
          <w:i/>
          <w:iCs/>
        </w:rPr>
        <w:t xml:space="preserve">S. l.</w:t>
      </w:r>
      <w:r>
        <w:t xml:space="preserve">:</w:t>
      </w:r>
      <w:r>
        <w:t xml:space="preserve"> </w:t>
      </w:r>
      <w:r>
        <w:rPr>
          <w:i/>
          <w:iCs/>
        </w:rPr>
        <w:t xml:space="preserve">s. n.</w:t>
      </w:r>
      <w:r>
        <w:t xml:space="preserve">], 2022. R package version 1.5.2. DOI</w:t>
      </w:r>
      <w:r>
        <w:t xml:space="preserve"> </w:t>
      </w:r>
      <w:hyperlink r:id="rId28">
        <w:r>
          <w:rPr>
            <w:rStyle w:val="Hyperlink"/>
          </w:rPr>
          <w:t xml:space="preserve">10.32614/CRAN.package.foreach</w:t>
        </w:r>
      </w:hyperlink>
      <w:r>
        <w:t xml:space="preserve">. Disponível em:</w:t>
      </w:r>
      <w:r>
        <w:t xml:space="preserve"> </w:t>
      </w:r>
      <w:hyperlink r:id="rId29">
        <w:r>
          <w:rPr>
            <w:rStyle w:val="Hyperlink"/>
          </w:rPr>
          <w:t xml:space="preserve">https://CRAN.R-project.org/package=foreach</w:t>
        </w:r>
      </w:hyperlink>
      <w:r>
        <w:t xml:space="preserve">.</w:t>
      </w:r>
    </w:p>
    <w:bookmarkEnd w:id="30"/>
    <w:bookmarkStart w:id="32" w:name="ref-jsonlite"/>
    <w:p>
      <w:pPr>
        <w:pStyle w:val="Bibliografia"/>
      </w:pPr>
      <w:r>
        <w:t xml:space="preserve">OOMS, Jeroen. The jsonlite Package: A Practical and Consistent Mapping Between JSON Data and R Objects.</w:t>
      </w:r>
      <w:r>
        <w:t xml:space="preserve"> </w:t>
      </w:r>
      <w:r>
        <w:rPr>
          <w:b/>
          <w:bCs/>
        </w:rPr>
        <w:t xml:space="preserve">arXiv:1403.2805 [stat.CO]</w:t>
      </w:r>
      <w:r>
        <w:t xml:space="preserve">, [</w:t>
      </w:r>
      <w:r>
        <w:rPr>
          <w:i/>
          <w:iCs/>
        </w:rPr>
        <w:t xml:space="preserve">s. l.</w:t>
      </w:r>
      <w:r>
        <w:t xml:space="preserve">], 2014. Disponível em:</w:t>
      </w:r>
      <w:r>
        <w:t xml:space="preserve"> </w:t>
      </w:r>
      <w:hyperlink r:id="rId31">
        <w:r>
          <w:rPr>
            <w:rStyle w:val="Hyperlink"/>
          </w:rPr>
          <w:t xml:space="preserve">https://arxiv.org/abs/1403.2805</w:t>
        </w:r>
      </w:hyperlink>
      <w:r>
        <w:t xml:space="preserve">.</w:t>
      </w:r>
    </w:p>
    <w:bookmarkEnd w:id="32"/>
    <w:bookmarkStart w:id="35" w:name="ref-httr2"/>
    <w:p>
      <w:pPr>
        <w:pStyle w:val="Bibliografia"/>
      </w:pPr>
      <w:r>
        <w:t xml:space="preserve">WICKHAM, Hadley.</w:t>
      </w:r>
      <w:r>
        <w:t xml:space="preserve"> </w:t>
      </w:r>
      <w:r>
        <w:rPr>
          <w:b/>
          <w:bCs/>
        </w:rPr>
        <w:t xml:space="preserve">httr2: Perform HTTP Requests and Process the Responses</w:t>
      </w:r>
      <w:r>
        <w:t xml:space="preserve">. [</w:t>
      </w:r>
      <w:r>
        <w:rPr>
          <w:i/>
          <w:iCs/>
        </w:rPr>
        <w:t xml:space="preserve">S. l.</w:t>
      </w:r>
      <w:r>
        <w:t xml:space="preserve">:</w:t>
      </w:r>
      <w:r>
        <w:t xml:space="preserve"> </w:t>
      </w:r>
      <w:r>
        <w:rPr>
          <w:i/>
          <w:iCs/>
        </w:rPr>
        <w:t xml:space="preserve">s. n.</w:t>
      </w:r>
      <w:r>
        <w:t xml:space="preserve">], 2025. R package version 1.2.1. DOI</w:t>
      </w:r>
      <w:r>
        <w:t xml:space="preserve"> </w:t>
      </w:r>
      <w:hyperlink r:id="rId33">
        <w:r>
          <w:rPr>
            <w:rStyle w:val="Hyperlink"/>
          </w:rPr>
          <w:t xml:space="preserve">10.32614/CRAN.package.httr2</w:t>
        </w:r>
      </w:hyperlink>
      <w:r>
        <w:t xml:space="preserve">. Disponível em:</w:t>
      </w:r>
      <w:r>
        <w:t xml:space="preserve"> </w:t>
      </w:r>
      <w:hyperlink r:id="rId34">
        <w:r>
          <w:rPr>
            <w:rStyle w:val="Hyperlink"/>
          </w:rPr>
          <w:t xml:space="preserve">https://CRAN.R-project.org/package=httr2</w:t>
        </w:r>
      </w:hyperlink>
      <w:r>
        <w:t xml:space="preserve">.</w:t>
      </w:r>
    </w:p>
    <w:bookmarkEnd w:id="35"/>
    <w:bookmarkEnd w:id="36"/>
    <w:bookmarkEnd w:id="37"/>
    <w:bookmarkEnd w:id="38"/>
    <w:sectPr w:rsidR="00186AD4">
      <w:footnotePr>
        <w:numRestart w:val="eachSect"/>
      </w:footnotePr>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80A4AE6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918171959" w:numId="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86AD4"/>
    <w:rsid w:val="00186AD4"/>
    <w:rsid w:val="004F38F9"/>
    <w:rsid w:val="009129B2"/>
    <w:rsid w:val="00A21709"/>
    <w:rsid w:val="00AA533A"/>
    <w:rsid w:val="00F92B3A"/>
    <w:rsid w:val="00FD5A2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Corpodetexto"/>
    <w:link w:val="Ttulo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pPr>
      <w:spacing w:after="180" w:before="180"/>
    </w:pPr>
  </w:style>
  <w:style w:customStyle="1" w:styleId="FirstParagraph" w:type="paragraph">
    <w:name w:val="First Paragraph"/>
    <w:basedOn w:val="Corpodetexto"/>
    <w:next w:val="Corpodetexto"/>
    <w:qFormat/>
  </w:style>
  <w:style w:customStyle="1" w:styleId="Compact" w:type="paragraph">
    <w:name w:val="Compact"/>
    <w:basedOn w:val="Corpodetexto"/>
    <w:qFormat/>
    <w:rsid w:val="00A21709"/>
    <w:pPr>
      <w:spacing w:after="36" w:before="36"/>
    </w:pPr>
    <w:rPr>
      <w:sz w:val="20"/>
    </w:rPr>
  </w:style>
  <w:style w:styleId="Ttulo" w:type="paragraph">
    <w:name w:val="Title"/>
    <w:basedOn w:val="Normal"/>
    <w:next w:val="Corpodetexto"/>
    <w:link w:val="Ttulo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tuloChar" w:type="character">
    <w:name w:val="Título Char"/>
    <w:basedOn w:val="Fontepargpadro"/>
    <w:link w:val="Ttulo"/>
    <w:uiPriority w:val="10"/>
    <w:rsid w:val="00A10FD9"/>
    <w:rPr>
      <w:rFonts w:asciiTheme="majorHAnsi" w:cstheme="majorBidi" w:eastAsiaTheme="majorEastAsia" w:hAnsiTheme="majorHAnsi"/>
      <w:sz w:val="56"/>
      <w:szCs w:val="56"/>
    </w:rPr>
  </w:style>
  <w:style w:styleId="Subttulo" w:type="paragraph">
    <w:name w:val="Subtitle"/>
    <w:basedOn w:val="Ttulo"/>
    <w:next w:val="Corpodetexto"/>
    <w:link w:val="SubttuloChar"/>
    <w:uiPriority w:val="11"/>
    <w:qFormat/>
    <w:rsid w:val="00A10FD9"/>
    <w:pPr>
      <w:numPr>
        <w:ilvl w:val="1"/>
      </w:numPr>
    </w:pPr>
    <w:rPr>
      <w:spacing w:val="15"/>
      <w:sz w:val="28"/>
      <w:szCs w:val="28"/>
    </w:rPr>
  </w:style>
  <w:style w:customStyle="1" w:styleId="SubttuloChar" w:type="character">
    <w:name w:val="Subtítulo Char"/>
    <w:basedOn w:val="Fontepargpadro"/>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tulo"/>
    <w:next w:val="Corpodetexto"/>
    <w:qFormat/>
    <w:pPr>
      <w:keepNext/>
      <w:keepLines/>
    </w:pPr>
    <w:rPr>
      <w:sz w:val="24"/>
      <w:szCs w:val="24"/>
    </w:rPr>
  </w:style>
  <w:style w:styleId="Data" w:type="paragraph">
    <w:name w:val="Date"/>
    <w:basedOn w:val="Ttulo"/>
    <w:next w:val="Corpodetexto"/>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sid w:val="00A21709"/>
    <w:rPr>
      <w:rFonts w:ascii="Consolas" w:hAnsi="Consolas"/>
      <w:sz w:val="20"/>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CRAN.R-project.org/package=doParallel" TargetMode="External" /><Relationship Type="http://schemas.openxmlformats.org/officeDocument/2006/relationships/hyperlink" Id="rId29" Target="https://CRAN.R-project.org/package=foreach" TargetMode="External" /><Relationship Type="http://schemas.openxmlformats.org/officeDocument/2006/relationships/hyperlink" Id="rId34" Target="https://CRAN.R-project.org/package=httr2" TargetMode="External" /><Relationship Type="http://schemas.openxmlformats.org/officeDocument/2006/relationships/hyperlink" Id="rId31" Target="https://arxiv.org/abs/1403.2805" TargetMode="External" /><Relationship Type="http://schemas.openxmlformats.org/officeDocument/2006/relationships/hyperlink" Id="rId25" Target="https://doi.org/10.32614/CRAN.package.doParallel" TargetMode="External" /><Relationship Type="http://schemas.openxmlformats.org/officeDocument/2006/relationships/hyperlink" Id="rId28" Target="https://doi.org/10.32614/CRAN.package.foreach" TargetMode="External" /><Relationship Type="http://schemas.openxmlformats.org/officeDocument/2006/relationships/hyperlink" Id="rId33" Target="https://doi.org/10.32614/CRAN.package.httr2" TargetMode="External" /></Relationships>
</file>

<file path=word/_rels/footnotes.xml.rels><?xml version="1.0" encoding="UTF-8"?><Relationships xmlns="http://schemas.openxmlformats.org/package/2006/relationships"><Relationship Type="http://schemas.openxmlformats.org/officeDocument/2006/relationships/hyperlink" Id="rId26" Target="https://CRAN.R-project.org/package=doParallel" TargetMode="External" /><Relationship Type="http://schemas.openxmlformats.org/officeDocument/2006/relationships/hyperlink" Id="rId29" Target="https://CRAN.R-project.org/package=foreach" TargetMode="External" /><Relationship Type="http://schemas.openxmlformats.org/officeDocument/2006/relationships/hyperlink" Id="rId34" Target="https://CRAN.R-project.org/package=httr2" TargetMode="External" /><Relationship Type="http://schemas.openxmlformats.org/officeDocument/2006/relationships/hyperlink" Id="rId31" Target="https://arxiv.org/abs/1403.2805" TargetMode="External" /><Relationship Type="http://schemas.openxmlformats.org/officeDocument/2006/relationships/hyperlink" Id="rId25" Target="https://doi.org/10.32614/CRAN.package.doParallel" TargetMode="External" /><Relationship Type="http://schemas.openxmlformats.org/officeDocument/2006/relationships/hyperlink" Id="rId28" Target="https://doi.org/10.32614/CRAN.package.foreach" TargetMode="External" /><Relationship Type="http://schemas.openxmlformats.org/officeDocument/2006/relationships/hyperlink" Id="rId33" Target="https://doi.org/10.32614/CRAN.package.httr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65</Words>
  <Characters>357</Characters>
  <Application>Microsoft Office Word</Application>
  <DocSecurity>0</DocSecurity>
  <Lines>2</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Apêndice II - Classificação de Recomendações</dc:title>
  <dc:creator>Fabiano A. Lima</dc:creator>
  <dc:language>pt-BR</dc:language>
  <cp:keywords/>
  <dcterms:created xsi:type="dcterms:W3CDTF">2025-11-13T00:07:06Z</dcterms:created>
  <dcterms:modified xsi:type="dcterms:W3CDTF">2025-11-13T00:07:06Z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./Quarto/referencias.bibtex</vt:lpwstr>
  </property>
  <property fmtid="{D5CDD505-2E9C-101B-9397-08002B2CF9AE}" pid="5" name="by-author">
    <vt:lpwstr/>
  </property>
  <property fmtid="{D5CDD505-2E9C-101B-9397-08002B2CF9AE}" pid="6" name="csl">
    <vt:lpwstr>./Quarto/abnt-nbr-6023-2018-citacao-autor-data.csl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ocite">
    <vt:lpwstr>@jsonlite, @httr2</vt:lpwstr>
  </property>
  <property fmtid="{D5CDD505-2E9C-101B-9397-08002B2CF9AE}" pid="14" name="toc-title">
    <vt:lpwstr>Índice</vt:lpwstr>
  </property>
</Properties>
</file>