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900" w:after="280" w:line="259" w:lineRule="auto"/>
        <w:jc w:val="center"/>
      </w:pPr>
      <w:r>
        <w:rPr>
          <w:rFonts w:ascii="DejaVu Sans" w:hAnsi="DejaVu Sans"/>
          <w:b/>
          <w:color w:val="000000"/>
          <w:sz w:val="48"/>
        </w:rPr>
        <w:t>Guia de Condução da Masterclass Traduzindo o Ser Humano</w:t>
      </w:r>
    </w:p>
    <w:p>
      <w:pPr>
        <w:pStyle w:val="Subtitle"/>
        <w:keepNext w:val="0"/>
        <w:spacing w:before="0" w:after="200" w:line="259" w:lineRule="auto"/>
        <w:jc w:val="center"/>
      </w:pPr>
      <w:r>
        <w:rPr>
          <w:rFonts w:ascii="DejaVu Sans" w:hAnsi="DejaVu Sans"/>
          <w:b/>
          <w:color w:val="000000"/>
          <w:sz w:val="28"/>
        </w:rPr>
        <w:t>Por que você entende seus padrões mas continua repetindo</w:t>
      </w:r>
    </w:p>
    <w:p>
      <w:pPr>
        <w:keepNext w:val="0"/>
        <w:spacing w:before="0" w:after="60" w:line="259" w:lineRule="auto"/>
        <w:jc w:val="center"/>
      </w:pPr>
      <w:r>
        <w:rPr>
          <w:rFonts w:ascii="DejaVu Sans" w:hAnsi="DejaVu Sans"/>
          <w:color w:val="000000"/>
          <w:sz w:val="23"/>
        </w:rPr>
        <w:t>Masterclass ao vivo no Zoom</w:t>
      </w:r>
    </w:p>
    <w:p>
      <w:pPr>
        <w:keepNext w:val="0"/>
        <w:spacing w:before="0" w:after="60" w:line="259" w:lineRule="auto"/>
        <w:jc w:val="center"/>
      </w:pPr>
      <w:r>
        <w:rPr>
          <w:rFonts w:ascii="DejaVu Sans" w:hAnsi="DejaVu Sans"/>
          <w:color w:val="000000"/>
          <w:sz w:val="23"/>
        </w:rPr>
        <w:t>10 de novembro de 2026 às 19 horas no horário de Brasília</w:t>
      </w:r>
    </w:p>
    <w:p>
      <w:pPr>
        <w:keepNext w:val="0"/>
        <w:spacing w:before="0" w:after="360" w:line="259" w:lineRule="auto"/>
        <w:jc w:val="center"/>
      </w:pPr>
      <w:r>
        <w:rPr>
          <w:rFonts w:ascii="DejaVu Sans" w:hAnsi="DejaVu Sans"/>
          <w:color w:val="000000"/>
          <w:sz w:val="23"/>
        </w:rPr>
        <w:t>Duração total de 90 minutos com perguntas incluídas</w:t>
      </w:r>
    </w:p>
    <w:p>
      <w:pPr>
        <w:keepNext w:val="0"/>
        <w:spacing w:before="0" w:after="40" w:line="259" w:lineRule="auto"/>
        <w:jc w:val="center"/>
      </w:pPr>
      <w:r>
        <w:rPr>
          <w:rFonts w:ascii="DejaVu Sans" w:hAnsi="DejaVu Sans"/>
          <w:b/>
          <w:color w:val="000000"/>
          <w:sz w:val="22"/>
        </w:rPr>
        <w:t>Fabiano Deliberalli</w:t>
      </w:r>
    </w:p>
    <w:p>
      <w:pPr>
        <w:keepNext w:val="0"/>
        <w:spacing w:before="0" w:after="40" w:line="259" w:lineRule="auto"/>
        <w:jc w:val="center"/>
      </w:pPr>
      <w:r>
        <w:rPr>
          <w:rFonts w:ascii="DejaVu Sans" w:hAnsi="DejaVu Sans"/>
          <w:color w:val="666666"/>
          <w:sz w:val="19"/>
        </w:rPr>
        <w:t>Psicólogo clínico e psicoterapeuta  CRP 06/98630</w:t>
      </w:r>
    </w:p>
    <w:p>
      <w:pPr>
        <w:jc w:val="center"/>
      </w:pPr>
      <w:r>
        <w:t>Referência de trabalho de 31 de outubro de 2026 — atualização localizada do Guia de 28/10.</w:t>
      </w:r>
    </w:p>
    <w:p>
      <w:r>
        <w:rPr>
          <w:rFonts w:ascii="DejaVu Sans" w:hAnsi="DejaVu Sans"/>
          <w:color w:val="000000"/>
          <w:sz w:val="21"/>
        </w:rPr>
        <w:br w:type="page"/>
      </w:r>
    </w:p>
    <w:p>
      <w:pPr>
        <w:pStyle w:val="Heading1"/>
      </w:pPr>
      <w:r>
        <w:rPr>
          <w:rFonts w:ascii="DejaVu Sans" w:hAnsi="DejaVu Sans"/>
          <w:color w:val="000000"/>
          <w:sz w:val="21"/>
        </w:rPr>
        <w:t>Orientação de uso</w:t>
      </w:r>
    </w:p>
    <w:p>
      <w:pPr>
        <w:pStyle w:val="BodyText"/>
        <w:keepNext w:val="0"/>
        <w:spacing w:before="0" w:after="120" w:line="259" w:lineRule="auto"/>
      </w:pPr>
      <w:r>
        <w:rPr>
          <w:rFonts w:ascii="DejaVu Sans" w:hAnsi="DejaVu Sans"/>
          <w:i w:val="0"/>
          <w:color w:val="000000"/>
          <w:sz w:val="21"/>
        </w:rPr>
        <w:t>Este documento organiza a experiência inteira da Masterclass: conteúdo, condução, tempo, transições, oferta, perguntas, limites éticos e operação. Ele não precisa ser lido palavra por palavra. As falas em itálico são âncoras verbais; as demais orientações existem para preservar a lógica e permitir uma condução natural.</w:t>
      </w:r>
    </w:p>
    <w:p>
      <w:pPr>
        <w:pStyle w:val="BodyText"/>
        <w:keepNext w:val="0"/>
        <w:spacing w:before="0" w:after="120" w:line="259" w:lineRule="auto"/>
      </w:pPr>
      <w:r>
        <w:rPr>
          <w:rFonts w:ascii="DejaVu Sans" w:hAnsi="DejaVu Sans"/>
          <w:i w:val="0"/>
          <w:color w:val="000000"/>
          <w:sz w:val="21"/>
        </w:rPr>
        <w:t>A aula entrega uma transformação proporcional ao formato: o participante compreende uma distinção nova, aprende um mapa simples e realiza uma primeira aplicação segura. O curso aparece como continuidade para quem deseja treinar, revisitar e transferir essa capacidade para diferentes situações da vida.</w:t>
      </w:r>
    </w:p>
    <w:p>
      <w:pPr>
        <w:keepNext w:val="0"/>
        <w:spacing w:before="0" w:after="100" w:line="259" w:lineRule="auto"/>
      </w:pPr>
      <w:r>
        <w:rPr>
          <w:rFonts w:ascii="DejaVu Sans" w:hAnsi="DejaVu Sans"/>
          <w:b/>
          <w:color w:val="000000"/>
          <w:sz w:val="21"/>
        </w:rPr>
        <w:t xml:space="preserve">Princípio de condução </w:t>
      </w:r>
      <w:r>
        <w:rPr>
          <w:rFonts w:ascii="DejaVu Sans" w:hAnsi="DejaVu Sans"/>
          <w:color w:val="000000"/>
          <w:sz w:val="21"/>
        </w:rPr>
        <w:t>Profundidade sem excesso de conceitos. A complexidade permanece no bastidor e sustenta uma fala simples, verdadeira e suficiente.</w:t>
      </w:r>
    </w:p>
    <w:p>
      <w:pPr>
        <w:keepNext w:val="0"/>
        <w:spacing w:before="0" w:after="100" w:line="259" w:lineRule="auto"/>
      </w:pPr>
      <w:r>
        <w:rPr>
          <w:rFonts w:ascii="DejaVu Sans" w:hAnsi="DejaVu Sans"/>
          <w:b/>
          <w:color w:val="000000"/>
          <w:sz w:val="21"/>
        </w:rPr>
        <w:t xml:space="preserve">Uso das fontes </w:t>
      </w:r>
      <w:r>
        <w:rPr>
          <w:rFonts w:ascii="DejaVu Sans" w:hAnsi="DejaVu Sans"/>
          <w:color w:val="000000"/>
          <w:sz w:val="21"/>
        </w:rPr>
        <w:t>O Raio X atual, as formulações maduras do Traduzindo o Ser Humano e as decisões operacionais mais recentes orientam este Guia. A versão anterior foi aproveitada apenas quando sua contribuição permaneceu pertinente.</w:t>
      </w:r>
    </w:p>
    <w:p>
      <w:pPr>
        <w:keepNext w:val="0"/>
        <w:spacing w:before="0" w:after="100" w:line="259" w:lineRule="auto"/>
      </w:pPr>
      <w:r>
        <w:rPr>
          <w:rFonts w:ascii="DejaVu Sans" w:hAnsi="DejaVu Sans"/>
          <w:b/>
          <w:color w:val="000000"/>
          <w:sz w:val="21"/>
        </w:rPr>
        <w:t xml:space="preserve">Estatuto da aula </w:t>
      </w:r>
      <w:r>
        <w:rPr>
          <w:rFonts w:ascii="DejaVu Sans" w:hAnsi="DejaVu Sans"/>
          <w:color w:val="000000"/>
          <w:sz w:val="21"/>
        </w:rPr>
        <w:t>Formação educacional. A Masterclass não é psicoterapia, diagnóstico, tratamento, atendimento individual nem espaço de processamento clínico.</w:t>
      </w:r>
    </w:p>
    <w:p>
      <w:pPr>
        <w:pStyle w:val="Heading2"/>
      </w:pPr>
      <w:r>
        <w:rPr>
          <w:rFonts w:ascii="DejaVu Sans" w:hAnsi="DejaVu Sans"/>
          <w:color w:val="000000"/>
          <w:sz w:val="21"/>
        </w:rPr>
        <w:t>Visão das partes</w:t>
      </w:r>
    </w:p>
    <w:p>
      <w:pPr>
        <w:pStyle w:val="BodyText"/>
        <w:keepNext w:val="0"/>
        <w:spacing w:before="0" w:after="60" w:line="259" w:lineRule="auto"/>
        <w:ind w:left="432" w:hanging="259"/>
      </w:pPr>
      <w:r>
        <w:rPr>
          <w:rFonts w:ascii="DejaVu Sans" w:hAnsi="DejaVu Sans"/>
          <w:color w:val="000000"/>
          <w:sz w:val="21"/>
        </w:rPr>
        <w:t>1. Fundação estratégica e promessa da aula</w:t>
      </w:r>
    </w:p>
    <w:p>
      <w:pPr>
        <w:pStyle w:val="BodyText"/>
        <w:keepNext w:val="0"/>
        <w:spacing w:before="0" w:after="60" w:line="259" w:lineRule="auto"/>
        <w:ind w:left="432" w:hanging="259"/>
      </w:pPr>
      <w:r>
        <w:rPr>
          <w:rFonts w:ascii="DejaVu Sans" w:hAnsi="DejaVu Sans"/>
          <w:color w:val="000000"/>
          <w:sz w:val="21"/>
        </w:rPr>
        <w:t>2. Arquitetura dos 90 minutos e operação da equipe</w:t>
      </w:r>
    </w:p>
    <w:p>
      <w:pPr>
        <w:pStyle w:val="BodyText"/>
        <w:keepNext w:val="0"/>
        <w:spacing w:before="0" w:after="60" w:line="259" w:lineRule="auto"/>
        <w:ind w:left="432" w:hanging="259"/>
      </w:pPr>
      <w:r>
        <w:rPr>
          <w:rFonts w:ascii="DejaVu Sans" w:hAnsi="DejaVu Sans"/>
          <w:color w:val="000000"/>
          <w:sz w:val="21"/>
        </w:rPr>
        <w:t>3. Guia detalhado dos sete blocos da Level Up</w:t>
      </w:r>
    </w:p>
    <w:p>
      <w:pPr>
        <w:pStyle w:val="BodyText"/>
        <w:keepNext w:val="0"/>
        <w:spacing w:before="0" w:after="60" w:line="259" w:lineRule="auto"/>
        <w:ind w:left="432" w:hanging="259"/>
      </w:pPr>
      <w:r>
        <w:rPr>
          <w:rFonts w:ascii="DejaVu Sans" w:hAnsi="DejaVu Sans"/>
          <w:color w:val="000000"/>
          <w:sz w:val="21"/>
        </w:rPr>
        <w:t>4. Perguntas, objeções e limites de resposta ao vivo</w:t>
      </w:r>
    </w:p>
    <w:p>
      <w:pPr>
        <w:pStyle w:val="BodyText"/>
        <w:keepNext w:val="0"/>
        <w:spacing w:before="0" w:after="60" w:line="259" w:lineRule="auto"/>
        <w:ind w:left="432" w:hanging="259"/>
      </w:pPr>
      <w:r>
        <w:rPr>
          <w:rFonts w:ascii="DejaVu Sans" w:hAnsi="DejaVu Sans"/>
          <w:color w:val="000000"/>
          <w:sz w:val="21"/>
        </w:rPr>
        <w:t>5. Mapa mínimo de slides e protocolo de ensaio</w:t>
      </w:r>
    </w:p>
    <w:p>
      <w:pPr>
        <w:pStyle w:val="BodyText"/>
        <w:keepNext w:val="0"/>
        <w:spacing w:before="0" w:after="60" w:line="259" w:lineRule="auto"/>
        <w:ind w:left="432" w:hanging="259"/>
      </w:pPr>
      <w:r>
        <w:rPr>
          <w:rFonts w:ascii="DejaVu Sans" w:hAnsi="DejaVu Sans"/>
          <w:color w:val="000000"/>
          <w:sz w:val="21"/>
        </w:rPr>
        <w:t>6. Checklist técnico e validações antes da transmissão</w:t>
      </w:r>
    </w:p>
    <w:p>
      <w:pPr>
        <w:pStyle w:val="BodyText"/>
        <w:keepNext w:val="0"/>
        <w:spacing w:before="0" w:after="60" w:line="259" w:lineRule="auto"/>
        <w:ind w:left="432" w:hanging="259"/>
      </w:pPr>
      <w:r>
        <w:rPr>
          <w:rFonts w:ascii="DejaVu Sans" w:hAnsi="DejaVu Sans"/>
          <w:color w:val="000000"/>
          <w:sz w:val="21"/>
        </w:rPr>
        <w:t>7. Análise estratégica e fundamentos de bastidor</w:t>
      </w:r>
    </w:p>
    <w:p>
      <w:pPr>
        <w:pStyle w:val="Heading1"/>
      </w:pPr>
      <w:r>
        <w:rPr>
          <w:rFonts w:ascii="DejaVu Sans" w:hAnsi="DejaVu Sans"/>
          <w:color w:val="000000"/>
          <w:sz w:val="21"/>
        </w:rPr>
        <w:t>1 Fundação estratégica</w:t>
      </w:r>
    </w:p>
    <w:p>
      <w:pPr>
        <w:pStyle w:val="Heading2"/>
      </w:pPr>
      <w:r>
        <w:rPr>
          <w:rFonts w:ascii="DejaVu Sans" w:hAnsi="DejaVu Sans"/>
          <w:color w:val="000000"/>
          <w:sz w:val="21"/>
        </w:rPr>
        <w:t>Título e promessa</w:t>
      </w:r>
    </w:p>
    <w:p>
      <w:pPr>
        <w:keepNext w:val="0"/>
        <w:spacing w:before="0" w:after="100" w:line="259" w:lineRule="auto"/>
      </w:pPr>
      <w:r>
        <w:rPr>
          <w:rFonts w:ascii="DejaVu Sans" w:hAnsi="DejaVu Sans"/>
          <w:b/>
          <w:color w:val="000000"/>
          <w:sz w:val="21"/>
        </w:rPr>
        <w:t xml:space="preserve">Título </w:t>
      </w:r>
      <w:r>
        <w:rPr>
          <w:rFonts w:ascii="DejaVu Sans" w:hAnsi="DejaVu Sans"/>
          <w:color w:val="000000"/>
          <w:sz w:val="21"/>
        </w:rPr>
        <w:t>Por que você entende seus padrões, mas continua repetindo?</w:t>
      </w:r>
    </w:p>
    <w:p>
      <w:pPr>
        <w:keepNext w:val="0"/>
        <w:spacing w:before="0" w:after="100" w:line="259" w:lineRule="auto"/>
      </w:pPr>
      <w:r>
        <w:rPr>
          <w:rFonts w:ascii="DejaVu Sans" w:hAnsi="DejaVu Sans"/>
          <w:b/>
          <w:color w:val="000000"/>
          <w:sz w:val="21"/>
        </w:rPr>
        <w:t xml:space="preserve">Subtítulo </w:t>
      </w:r>
      <w:r>
        <w:rPr>
          <w:rFonts w:ascii="DejaVu Sans" w:hAnsi="DejaVu Sans"/>
          <w:color w:val="000000"/>
          <w:sz w:val="21"/>
        </w:rPr>
        <w:t>Você já entendeu muita coisa sobre si. O desafio é conseguir acessar isso quando a vida realmente mobiliza você.</w:t>
      </w:r>
    </w:p>
    <w:p>
      <w:pPr>
        <w:keepNext w:val="0"/>
        <w:spacing w:before="0" w:after="100" w:line="259" w:lineRule="auto"/>
      </w:pPr>
      <w:r>
        <w:rPr>
          <w:rFonts w:ascii="DejaVu Sans" w:hAnsi="DejaVu Sans"/>
          <w:b/>
          <w:color w:val="000000"/>
          <w:sz w:val="21"/>
        </w:rPr>
        <w:t xml:space="preserve">Resultado da aula </w:t>
      </w:r>
      <w:r>
        <w:rPr>
          <w:rFonts w:ascii="DejaVu Sans" w:hAnsi="DejaVu Sans"/>
          <w:color w:val="000000"/>
          <w:sz w:val="21"/>
        </w:rPr>
        <w:t>Nesta aula, você vai sair com um mapa simples para diferenciar o que aconteceu, o que foi ativado em você e qual resposta pode se tornar possível agora.</w:t>
      </w:r>
    </w:p>
    <w:p>
      <w:pPr>
        <w:keepNext w:val="0"/>
        <w:spacing w:before="0" w:after="100" w:line="259" w:lineRule="auto"/>
      </w:pPr>
      <w:r>
        <w:rPr>
          <w:rFonts w:ascii="DejaVu Sans" w:hAnsi="DejaVu Sans"/>
          <w:b/>
          <w:color w:val="000000"/>
          <w:sz w:val="21"/>
        </w:rPr>
        <w:t xml:space="preserve">Big Idea </w:t>
      </w:r>
      <w:r>
        <w:rPr>
          <w:rFonts w:ascii="DejaVu Sans" w:hAnsi="DejaVu Sans"/>
          <w:color w:val="000000"/>
          <w:sz w:val="21"/>
        </w:rPr>
        <w:t>Saber não é ainda ter acesso.</w:t>
      </w:r>
    </w:p>
    <w:p>
      <w:pPr>
        <w:keepNext w:val="0"/>
        <w:spacing w:before="0" w:after="100" w:line="259" w:lineRule="auto"/>
      </w:pPr>
      <w:r>
        <w:rPr>
          <w:rFonts w:ascii="DejaVu Sans" w:hAnsi="DejaVu Sans"/>
          <w:b/>
          <w:color w:val="000000"/>
          <w:sz w:val="21"/>
        </w:rPr>
        <w:t xml:space="preserve">Frase de aprofundamento </w:t>
      </w:r>
      <w:r>
        <w:rPr>
          <w:rFonts w:ascii="DejaVu Sans" w:hAnsi="DejaVu Sans"/>
          <w:color w:val="000000"/>
          <w:sz w:val="21"/>
        </w:rPr>
        <w:t>Sustentar exige mais do que compreender racionalmente.</w:t>
      </w:r>
    </w:p>
    <w:p>
      <w:pPr>
        <w:keepNext w:val="0"/>
        <w:spacing w:before="0" w:after="100" w:line="259" w:lineRule="auto"/>
      </w:pPr>
      <w:r>
        <w:rPr>
          <w:rFonts w:ascii="DejaVu Sans" w:hAnsi="DejaVu Sans"/>
          <w:b/>
          <w:color w:val="000000"/>
          <w:sz w:val="21"/>
        </w:rPr>
        <w:t xml:space="preserve">Mecanismo central </w:t>
      </w:r>
      <w:r>
        <w:rPr>
          <w:rFonts w:ascii="DejaVu Sans" w:hAnsi="DejaVu Sans"/>
          <w:color w:val="000000"/>
          <w:sz w:val="21"/>
        </w:rPr>
        <w:t>Tradução da Experiência Humana.</w:t>
      </w:r>
    </w:p>
    <w:p>
      <w:pPr>
        <w:keepNext w:val="0"/>
        <w:spacing w:before="0" w:after="100" w:line="259" w:lineRule="auto"/>
      </w:pPr>
      <w:r>
        <w:rPr>
          <w:rFonts w:ascii="DejaVu Sans" w:hAnsi="DejaVu Sans"/>
          <w:b/>
          <w:color w:val="000000"/>
          <w:sz w:val="21"/>
        </w:rPr>
        <w:t xml:space="preserve">Síntese do percurso </w:t>
      </w:r>
      <w:r>
        <w:rPr>
          <w:rFonts w:ascii="DejaVu Sans" w:hAnsi="DejaVu Sans"/>
          <w:color w:val="000000"/>
          <w:sz w:val="21"/>
        </w:rPr>
        <w:t>Perder o eixo não significa perder o percurso.</w:t>
      </w:r>
    </w:p>
    <w:p>
      <w:pPr>
        <w:pStyle w:val="Heading2"/>
      </w:pPr>
      <w:r>
        <w:rPr>
          <w:rFonts w:ascii="DejaVu Sans" w:hAnsi="DejaVu Sans"/>
          <w:color w:val="000000"/>
          <w:sz w:val="21"/>
        </w:rPr>
        <w:t>Análise crítica do título e da promessa</w:t>
      </w:r>
    </w:p>
    <w:p>
      <w:pPr>
        <w:pStyle w:val="BodyText"/>
        <w:keepNext w:val="0"/>
        <w:spacing w:before="0" w:after="120" w:line="259" w:lineRule="auto"/>
      </w:pPr>
      <w:r>
        <w:rPr>
          <w:rFonts w:ascii="DejaVu Sans" w:hAnsi="DejaVu Sans"/>
          <w:i w:val="0"/>
          <w:color w:val="000000"/>
          <w:sz w:val="21"/>
        </w:rPr>
        <w:t>O título deve ser mantido. Ele reconhece uma dor madura sem acusar a pessoa de falta de vontade e abre uma pergunta cuja resposta conduz diretamente ao mecanismo do TSH. A palavra padrões atrai quem já possui repertório de autoconhecimento; a aula reposiciona a questão para acesso, tradução e sustentação.</w:t>
      </w:r>
    </w:p>
    <w:p>
      <w:pPr>
        <w:pStyle w:val="BodyText"/>
        <w:keepNext w:val="0"/>
        <w:spacing w:before="0" w:after="120" w:line="259" w:lineRule="auto"/>
      </w:pPr>
      <w:r>
        <w:rPr>
          <w:rFonts w:ascii="DejaVu Sans" w:hAnsi="DejaVu Sans"/>
          <w:i w:val="0"/>
          <w:color w:val="000000"/>
          <w:sz w:val="21"/>
        </w:rPr>
        <w:t>O subtítulo evita a promessa ampla de mudar padrões em 90 minutos. Ele localiza o desafio no acesso sob mobilização. A linha de resultado torna a entrega verificável: o participante sai com um mapa, não com garantia de eliminação de automatismos.</w:t>
      </w:r>
    </w:p>
    <w:p>
      <w:pPr>
        <w:pStyle w:val="BodyText"/>
        <w:keepNext w:val="0"/>
        <w:spacing w:before="0" w:after="120" w:line="259" w:lineRule="auto"/>
      </w:pPr>
      <w:r>
        <w:rPr>
          <w:rFonts w:ascii="DejaVu Sans" w:hAnsi="DejaVu Sans"/>
          <w:i w:val="0"/>
          <w:color w:val="000000"/>
          <w:sz w:val="21"/>
        </w:rPr>
        <w:t>A promessa deve aparecer nas primeiras telas exatamente nessa ordem: título, subtítulo e resultado. Não acrescentar cura, controle emocional, transformação definitiva ou linguagem de desbloqueio.</w:t>
      </w:r>
    </w:p>
    <w:p>
      <w:pPr>
        <w:pStyle w:val="Heading2"/>
      </w:pPr>
      <w:r>
        <w:rPr>
          <w:rFonts w:ascii="DejaVu Sans" w:hAnsi="DejaVu Sans"/>
          <w:color w:val="000000"/>
          <w:sz w:val="21"/>
        </w:rPr>
        <w:t>A tese da Masterclass</w:t>
      </w:r>
    </w:p>
    <w:p>
      <w:pPr>
        <w:pStyle w:val="BodyText"/>
        <w:keepNext w:val="0"/>
        <w:spacing w:before="0" w:after="120" w:line="259" w:lineRule="auto"/>
      </w:pPr>
      <w:r>
        <w:rPr>
          <w:rFonts w:ascii="DejaVu Sans" w:hAnsi="DejaVu Sans"/>
          <w:i w:val="0"/>
          <w:color w:val="000000"/>
          <w:sz w:val="21"/>
        </w:rPr>
        <w:t>Uma pessoa pode ter compreendido verdadeiramente aspectos de sua história e, mesmo assim, encontrar menos acesso a esse repertório em certos estados e contextos. Isso não transforma a repetição em falha moral nem retira responsabilidade. Muda a pergunta: em vez de cobrar apenas mais esforço, investigamos o que ficou misturado, quais capacidades estão disponíveis e qual participação ainda é possível.</w:t>
      </w:r>
    </w:p>
    <w:p>
      <w:pPr>
        <w:keepNext/>
        <w:spacing w:before="80" w:after="40" w:line="259" w:lineRule="auto"/>
      </w:pPr>
      <w:r>
        <w:rPr>
          <w:rFonts w:ascii="DejaVu Sans" w:hAnsi="DejaVu Sans"/>
          <w:b/>
          <w:color w:val="1F4E78"/>
          <w:sz w:val="17"/>
        </w:rPr>
        <w:t>DISTINÇÃO CENTRAL</w:t>
      </w:r>
    </w:p>
    <w:p>
      <w:pPr>
        <w:keepNext w:val="0"/>
        <w:spacing w:before="0" w:after="160" w:line="259" w:lineRule="auto"/>
        <w:ind w:left="504" w:right="288"/>
      </w:pPr>
      <w:r>
        <w:rPr>
          <w:rFonts w:ascii="DejaVu Sans" w:hAnsi="DejaVu Sans"/>
          <w:i/>
          <w:color w:val="000000"/>
          <w:sz w:val="21"/>
        </w:rPr>
        <w:t>Compreender é reconhecer ou explicar. Acessar é conseguir encontrar essa orientação quando algo mobiliza você. Sustentar é permanecer em contato com ela tempo suficiente para participar da resposta.</w:t>
      </w:r>
    </w:p>
    <w:p>
      <w:pPr>
        <w:pStyle w:val="BodyText"/>
        <w:keepNext w:val="0"/>
        <w:spacing w:before="0" w:after="120" w:line="259" w:lineRule="auto"/>
      </w:pPr>
      <w:r>
        <w:rPr>
          <w:rFonts w:ascii="DejaVu Sans" w:hAnsi="DejaVu Sans"/>
          <w:i w:val="0"/>
          <w:color w:val="000000"/>
          <w:sz w:val="21"/>
        </w:rPr>
        <w:t>Competência incorporada pode ser nomeada somente depois dessa distinção. No contexto da aula, significa que aquilo que foi compreendido começa a ficar mais disponível em situações reais. Não significa domínio permanente, imunidade a oscilações ou desempenho perfeito.</w:t>
      </w:r>
    </w:p>
    <w:p>
      <w:pPr>
        <w:pStyle w:val="Heading2"/>
      </w:pPr>
      <w:r>
        <w:rPr>
          <w:rFonts w:ascii="DejaVu Sans" w:hAnsi="DejaVu Sans"/>
          <w:color w:val="000000"/>
          <w:sz w:val="21"/>
        </w:rPr>
        <w:t>A função do EIXO</w:t>
      </w:r>
    </w:p>
    <w:p>
      <w:pPr>
        <w:pStyle w:val="BodyText"/>
        <w:keepNext w:val="0"/>
        <w:spacing w:before="0" w:after="120" w:line="259" w:lineRule="auto"/>
      </w:pPr>
      <w:r>
        <w:rPr>
          <w:rFonts w:ascii="DejaVu Sans" w:hAnsi="DejaVu Sans"/>
          <w:i w:val="0"/>
          <w:color w:val="000000"/>
          <w:sz w:val="21"/>
        </w:rPr>
        <w:t>EIXO é uma função pedagógica interna de reconhecimento, retorno, diferenciação e orientação. Não é uma segunda marca, um produto separado nem a promessa de permanecer centrado o tempo todo.</w:t>
      </w:r>
    </w:p>
    <w:p>
      <w:pPr>
        <w:keepNext/>
        <w:spacing w:before="80" w:after="40" w:line="259" w:lineRule="auto"/>
      </w:pPr>
      <w:r>
        <w:rPr>
          <w:rFonts w:ascii="DejaVu Sans" w:hAnsi="DejaVu Sans"/>
          <w:b/>
          <w:color w:val="1F4E78"/>
          <w:sz w:val="17"/>
        </w:rPr>
        <w:t>FORMULAÇÃO DE REFERÊNCIA</w:t>
      </w:r>
    </w:p>
    <w:p>
      <w:pPr>
        <w:keepNext w:val="0"/>
        <w:spacing w:before="0" w:after="160" w:line="259" w:lineRule="auto"/>
        <w:ind w:left="504" w:right="288"/>
      </w:pPr>
      <w:r>
        <w:rPr>
          <w:rFonts w:ascii="DejaVu Sans" w:hAnsi="DejaVu Sans"/>
          <w:i/>
          <w:color w:val="000000"/>
          <w:sz w:val="21"/>
        </w:rPr>
        <w:t>Eixo não é permanecer no centro. É perceber deslocamentos, recuperar referência e participar conscientemente da resposta possível.</w:t>
      </w:r>
    </w:p>
    <w:p>
      <w:pPr>
        <w:pStyle w:val="BodyText"/>
        <w:keepNext w:val="0"/>
        <w:spacing w:before="0" w:after="120" w:line="259" w:lineRule="auto"/>
      </w:pPr>
      <w:r>
        <w:rPr>
          <w:rFonts w:ascii="DejaVu Sans" w:hAnsi="DejaVu Sans"/>
          <w:i w:val="0"/>
          <w:color w:val="000000"/>
          <w:sz w:val="21"/>
        </w:rPr>
        <w:t>Na Masterclass, o EIXO surge como síntese do que o participante acabou de experimentar. Ele não deve aparecer como um quarto ensinamento, nem antes que a Tradução da Experiência Humana tenha sido compreendida.</w:t>
      </w:r>
    </w:p>
    <w:p>
      <w:pPr>
        <w:pStyle w:val="Heading2"/>
      </w:pPr>
      <w:r>
        <w:rPr>
          <w:rFonts w:ascii="DejaVu Sans" w:hAnsi="DejaVu Sans"/>
          <w:color w:val="000000"/>
          <w:sz w:val="21"/>
        </w:rPr>
        <w:t>As cinco dimensões atuais</w:t>
      </w:r>
    </w:p>
    <w:p>
      <w:pPr>
        <w:pStyle w:val="BodyText"/>
        <w:keepNext w:val="0"/>
        <w:spacing w:before="0" w:after="120" w:line="259" w:lineRule="auto"/>
      </w:pPr>
      <w:r>
        <w:rPr>
          <w:rFonts w:ascii="DejaVu Sans" w:hAnsi="DejaVu Sans"/>
          <w:i w:val="0"/>
          <w:color w:val="000000"/>
          <w:sz w:val="21"/>
        </w:rPr>
        <w:t>A aula usa cinco dimensões como portas iniciais de leitura. Elas não são caixas isoladas nem uma hierarquia. História, contexto, valores e ambiente atravessam todas elas.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1655"/>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Dimensão</w:t>
            </w:r>
          </w:p>
        </w:tc>
        <w:tc>
          <w:tcPr>
            <w:tcW w:type="dxa" w:w="4392"/>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Pergunta de entrada</w:t>
            </w:r>
          </w:p>
        </w:tc>
        <w:tc>
          <w:tcPr>
            <w:tcW w:type="dxa" w:w="4392"/>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Cuidado de linguagem</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Corpo</w:t>
            </w:r>
          </w:p>
        </w:tc>
        <w:tc>
          <w:tcPr>
            <w:tcW w:type="dxa" w:w="43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O que muda em sensações, postura, respiração, energia e impulso?</w:t>
            </w:r>
          </w:p>
        </w:tc>
        <w:tc>
          <w:tcPr>
            <w:tcW w:type="dxa" w:w="43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O corpo oferece sinais; não determina sozinho a causa nem a resposta.</w:t>
            </w:r>
          </w:p>
        </w:tc>
      </w:tr>
      <w:tr>
        <w:trPr>
          <w:cantSplit w:val="true"/>
        </w:trPr>
        <w:tc>
          <w:tcPr>
            <w:tcW w:type="dxa" w:w="1655"/>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Emoção</w:t>
            </w:r>
          </w:p>
        </w:tc>
        <w:tc>
          <w:tcPr>
            <w:tcW w:type="dxa" w:w="43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Que afetos ou estados aparecem e com que intensidade?</w:t>
            </w:r>
          </w:p>
        </w:tc>
        <w:tc>
          <w:tcPr>
            <w:tcW w:type="dxa" w:w="43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Nomear é formular uma hipótese útil, não encerrar a experiência.</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Mente</w:t>
            </w:r>
          </w:p>
        </w:tc>
        <w:tc>
          <w:tcPr>
            <w:tcW w:type="dxa" w:w="43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Que pensamentos, imagens, expectativas e interpretações surgem?</w:t>
            </w:r>
          </w:p>
        </w:tc>
        <w:tc>
          <w:tcPr>
            <w:tcW w:type="dxa" w:w="43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Pensamento não é fato; interpretação não é mentira, mas precisa ser contextualizada.</w:t>
            </w:r>
          </w:p>
        </w:tc>
      </w:tr>
      <w:tr>
        <w:trPr>
          <w:cantSplit w:val="true"/>
        </w:trPr>
        <w:tc>
          <w:tcPr>
            <w:tcW w:type="dxa" w:w="1655"/>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Relações</w:t>
            </w:r>
          </w:p>
        </w:tc>
        <w:tc>
          <w:tcPr>
            <w:tcW w:type="dxa" w:w="43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O que está acontecendo entre mim, o outro e o contexto?</w:t>
            </w:r>
          </w:p>
        </w:tc>
        <w:tc>
          <w:tcPr>
            <w:tcW w:type="dxa" w:w="43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Não reduzir tudo ao passado nem desconsiderar limites e dados reais do presente.</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Espiritualidade</w:t>
            </w:r>
          </w:p>
        </w:tc>
        <w:tc>
          <w:tcPr>
            <w:tcW w:type="dxa" w:w="43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Que valores, sentido, pertencimento ou referência profunda participam?</w:t>
            </w:r>
          </w:p>
        </w:tc>
        <w:tc>
          <w:tcPr>
            <w:tcW w:type="dxa" w:w="43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A dimensão é explícita, plural e não dogmática; nenhuma crença é exigida.</w:t>
            </w:r>
          </w:p>
        </w:tc>
      </w:tr>
    </w:tbl>
    <w:p>
      <w:pPr>
        <w:spacing w:after="40"/>
      </w:pPr>
    </w:p>
    <w:p>
      <w:pPr>
        <w:keepNext/>
        <w:spacing w:before="80" w:after="40" w:line="259" w:lineRule="auto"/>
      </w:pPr>
      <w:r>
        <w:rPr>
          <w:rFonts w:ascii="DejaVu Sans" w:hAnsi="DejaVu Sans"/>
          <w:b/>
          <w:color w:val="1F4E78"/>
          <w:sz w:val="17"/>
        </w:rPr>
        <w:t>PRINCÍPIO PEDAGÓGICO</w:t>
      </w:r>
    </w:p>
    <w:p>
      <w:pPr>
        <w:keepNext w:val="0"/>
        <w:spacing w:before="0" w:after="160" w:line="259" w:lineRule="auto"/>
        <w:ind w:left="504" w:right="288"/>
      </w:pPr>
      <w:r>
        <w:rPr>
          <w:rFonts w:ascii="DejaVu Sans" w:hAnsi="DejaVu Sans"/>
          <w:i/>
          <w:color w:val="000000"/>
          <w:sz w:val="21"/>
        </w:rPr>
        <w:t>Diferenciar sem fragmentar. Relacionar sem confundir.</w:t>
      </w:r>
    </w:p>
    <w:p>
      <w:pPr>
        <w:pStyle w:val="Heading2"/>
      </w:pPr>
      <w:r>
        <w:rPr>
          <w:rFonts w:ascii="DejaVu Sans" w:hAnsi="DejaVu Sans"/>
          <w:color w:val="000000"/>
          <w:sz w:val="21"/>
        </w:rPr>
        <w:t>Adaptação ética do Prompt da Level Up</w:t>
      </w:r>
    </w:p>
    <w:p>
      <w:pPr>
        <w:pStyle w:val="BodyText"/>
        <w:keepNext w:val="0"/>
        <w:spacing w:before="0" w:after="120" w:line="259" w:lineRule="auto"/>
      </w:pPr>
      <w:r>
        <w:rPr>
          <w:rFonts w:ascii="DejaVu Sans" w:hAnsi="DejaVu Sans"/>
          <w:i w:val="0"/>
          <w:color w:val="000000"/>
          <w:sz w:val="21"/>
        </w:rPr>
        <w:t>A sequência obrigatória de sete blocos foi preservada: Persona e Problema, Consequências, Caso, Conteúdo, Transformação, Oferta e CTA. O Bloco 3 mantém a função estratégica do Caso de Sucesso, mas não fabrica prova social. Como esta é a primeira turma e não existem depoimentos de alunos, a aula utiliza uma história composta identificada como recurso didático.</w:t>
      </w:r>
    </w:p>
    <w:p>
      <w:pPr>
        <w:pStyle w:val="BodyText"/>
        <w:keepNext w:val="0"/>
        <w:spacing w:before="0" w:after="120" w:line="259" w:lineRule="auto"/>
      </w:pPr>
      <w:r>
        <w:rPr>
          <w:rFonts w:ascii="DejaVu Sans" w:hAnsi="DejaVu Sans"/>
          <w:i w:val="0"/>
          <w:color w:val="000000"/>
          <w:sz w:val="21"/>
        </w:rPr>
        <w:t>A prova principal ocorre dentro da própria Masterclass: o mapa torna visível uma mudança de leitura no caso e o participante realiza uma aplicação breve. O Sorriso Interior entra apenas como episódio autobiográfico singular, sem funcionar como prova de eficácia geral.</w:t>
      </w:r>
    </w:p>
    <w:p>
      <w:pPr>
        <w:pStyle w:val="Heading2"/>
      </w:pPr>
      <w:r>
        <w:rPr>
          <w:rFonts w:ascii="DejaVu Sans" w:hAnsi="DejaVu Sans"/>
          <w:color w:val="000000"/>
          <w:sz w:val="21"/>
        </w:rPr>
        <w:t>Objetivo perceptível da aula</w:t>
      </w:r>
    </w:p>
    <w:p>
      <w:pPr>
        <w:pStyle w:val="ListBullet"/>
        <w:keepNext w:val="0"/>
        <w:spacing w:before="0" w:after="60" w:line="259" w:lineRule="auto"/>
        <w:ind w:left="360" w:hanging="230"/>
      </w:pPr>
      <w:r>
        <w:rPr>
          <w:rFonts w:ascii="DejaVu Sans" w:hAnsi="DejaVu Sans"/>
          <w:color w:val="000000"/>
          <w:sz w:val="21"/>
        </w:rPr>
        <w:t>Reconhecer por que compreensão e acesso não são a mesma coisa.</w:t>
      </w:r>
    </w:p>
    <w:p>
      <w:pPr>
        <w:pStyle w:val="ListBullet"/>
        <w:keepNext w:val="0"/>
        <w:spacing w:before="0" w:after="60" w:line="259" w:lineRule="auto"/>
        <w:ind w:left="360" w:hanging="230"/>
      </w:pPr>
      <w:r>
        <w:rPr>
          <w:rFonts w:ascii="DejaVu Sans" w:hAnsi="DejaVu Sans"/>
          <w:color w:val="000000"/>
          <w:sz w:val="21"/>
        </w:rPr>
        <w:t>Separar acontecimento, ativação, interpretação, história, valor e resposta possível.</w:t>
      </w:r>
    </w:p>
    <w:p>
      <w:pPr>
        <w:pStyle w:val="ListBullet"/>
        <w:keepNext w:val="0"/>
        <w:spacing w:before="0" w:after="60" w:line="259" w:lineRule="auto"/>
        <w:ind w:left="360" w:hanging="230"/>
      </w:pPr>
      <w:r>
        <w:rPr>
          <w:rFonts w:ascii="DejaVu Sans" w:hAnsi="DejaVu Sans"/>
          <w:color w:val="000000"/>
          <w:sz w:val="21"/>
        </w:rPr>
        <w:t>Experimentar uma Tradução provisória sem buscar uma explicação definitiva.</w:t>
      </w:r>
    </w:p>
    <w:p>
      <w:pPr>
        <w:pStyle w:val="ListBullet"/>
        <w:keepNext w:val="0"/>
        <w:spacing w:before="0" w:after="60" w:line="259" w:lineRule="auto"/>
        <w:ind w:left="360" w:hanging="230"/>
      </w:pPr>
      <w:r>
        <w:rPr>
          <w:rFonts w:ascii="DejaVu Sans" w:hAnsi="DejaVu Sans"/>
          <w:color w:val="000000"/>
          <w:sz w:val="21"/>
        </w:rPr>
        <w:t>Perceber que presença possível e retorno são capacidades variáveis e treináveis.</w:t>
      </w:r>
    </w:p>
    <w:p>
      <w:pPr>
        <w:pStyle w:val="ListBullet"/>
        <w:keepNext w:val="0"/>
        <w:spacing w:before="0" w:after="60" w:line="259" w:lineRule="auto"/>
        <w:ind w:left="360" w:hanging="230"/>
      </w:pPr>
      <w:r>
        <w:rPr>
          <w:rFonts w:ascii="DejaVu Sans" w:hAnsi="DejaVu Sans"/>
          <w:color w:val="000000"/>
          <w:sz w:val="21"/>
        </w:rPr>
        <w:t>Decidir com clareza se deseja aprofundar o percurso no curso.</w:t>
      </w:r>
    </w:p>
    <w:p>
      <w:pPr>
        <w:pStyle w:val="BodyText"/>
        <w:keepNext w:val="0"/>
        <w:spacing w:before="0" w:after="120" w:line="259" w:lineRule="auto"/>
      </w:pPr>
      <w:r>
        <w:rPr>
          <w:rFonts w:ascii="DejaVu Sans" w:hAnsi="DejaVu Sans"/>
          <w:i w:val="0"/>
          <w:color w:val="000000"/>
          <w:sz w:val="21"/>
        </w:rPr>
        <w:t>A aula não promete tratar trauma, resolver um padrão, confirmar uma interpretação espiritual, eliminar automatismos ou substituir cuidado especializado.</w:t>
      </w:r>
    </w:p>
    <w:p>
      <w:pPr>
        <w:pStyle w:val="Heading1"/>
      </w:pPr>
      <w:r>
        <w:rPr>
          <w:rFonts w:ascii="DejaVu Sans" w:hAnsi="DejaVu Sans"/>
          <w:color w:val="000000"/>
          <w:sz w:val="21"/>
        </w:rPr>
        <w:t>2 Arquitetura dos 90 minutos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512"/>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Horário</w:t>
            </w:r>
          </w:p>
        </w:tc>
        <w:tc>
          <w:tcPr>
            <w:tcW w:type="dxa" w:w="208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Bloco</w:t>
            </w:r>
          </w:p>
        </w:tc>
        <w:tc>
          <w:tcPr>
            <w:tcW w:type="dxa" w:w="482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Função</w:t>
            </w:r>
          </w:p>
        </w:tc>
        <w:tc>
          <w:tcPr>
            <w:tcW w:type="dxa" w:w="208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Emoção predominante</w:t>
            </w:r>
          </w:p>
        </w:tc>
      </w:tr>
      <w:tr>
        <w:trPr>
          <w:cantSplit w:val="true"/>
        </w:trPr>
        <w:tc>
          <w:tcPr>
            <w:tcW w:type="dxa" w:w="151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19h00 a 19h08</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1 Persona e Problema</w:t>
            </w:r>
          </w:p>
        </w:tc>
        <w:tc>
          <w:tcPr>
            <w:tcW w:type="dxa" w:w="482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Reconhecimento, contrato e distinção inicial</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Identificação e alívio</w:t>
            </w:r>
          </w:p>
        </w:tc>
      </w:tr>
      <w:tr>
        <w:trPr>
          <w:cantSplit w:val="true"/>
        </w:trPr>
        <w:tc>
          <w:tcPr>
            <w:tcW w:type="dxa" w:w="151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19h08 a 19h15</w:t>
            </w:r>
          </w:p>
        </w:tc>
        <w:tc>
          <w:tcPr>
            <w:tcW w:type="dxa" w:w="2088"/>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2 Consequências</w:t>
            </w:r>
          </w:p>
        </w:tc>
        <w:tc>
          <w:tcPr>
            <w:tcW w:type="dxa" w:w="482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Dar peso ao custo sem dramatizar</w:t>
            </w:r>
          </w:p>
        </w:tc>
        <w:tc>
          <w:tcPr>
            <w:tcW w:type="dxa" w:w="2088"/>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Seriedade e responsabilidade</w:t>
            </w:r>
          </w:p>
        </w:tc>
      </w:tr>
      <w:tr>
        <w:trPr>
          <w:cantSplit w:val="true"/>
        </w:trPr>
        <w:tc>
          <w:tcPr>
            <w:tcW w:type="dxa" w:w="151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19h15 a 19h22</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3 Caso demonstrativo</w:t>
            </w:r>
          </w:p>
        </w:tc>
        <w:tc>
          <w:tcPr>
            <w:tcW w:type="dxa" w:w="482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Humanizar e mostrar o mecanismo sem prova fabricada</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Curiosidade e compreensão</w:t>
            </w:r>
          </w:p>
        </w:tc>
      </w:tr>
      <w:tr>
        <w:trPr>
          <w:cantSplit w:val="true"/>
        </w:trPr>
        <w:tc>
          <w:tcPr>
            <w:tcW w:type="dxa" w:w="151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19h22 a 19h50</w:t>
            </w:r>
          </w:p>
        </w:tc>
        <w:tc>
          <w:tcPr>
            <w:tcW w:type="dxa" w:w="2088"/>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4 Conteúdo</w:t>
            </w:r>
          </w:p>
        </w:tc>
        <w:tc>
          <w:tcPr>
            <w:tcW w:type="dxa" w:w="482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Ensinar três movimentos e aplicar o Mapa de Acesso</w:t>
            </w:r>
          </w:p>
        </w:tc>
        <w:tc>
          <w:tcPr>
            <w:tcW w:type="dxa" w:w="2088"/>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Clareza e agência</w:t>
            </w:r>
          </w:p>
        </w:tc>
      </w:tr>
      <w:tr>
        <w:trPr>
          <w:cantSplit w:val="true"/>
        </w:trPr>
        <w:tc>
          <w:tcPr>
            <w:tcW w:type="dxa" w:w="151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19h50 a 19h58</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5 Transformação</w:t>
            </w:r>
          </w:p>
        </w:tc>
        <w:tc>
          <w:tcPr>
            <w:tcW w:type="dxa" w:w="482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Consolidar EIXO, presença e possibilidade realista</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Esperança e confiança</w:t>
            </w:r>
          </w:p>
        </w:tc>
      </w:tr>
      <w:tr>
        <w:trPr>
          <w:cantSplit w:val="true"/>
        </w:trPr>
        <w:tc>
          <w:tcPr>
            <w:tcW w:type="dxa" w:w="151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19h58 a 20h11</w:t>
            </w:r>
          </w:p>
        </w:tc>
        <w:tc>
          <w:tcPr>
            <w:tcW w:type="dxa" w:w="2088"/>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6 Oferta</w:t>
            </w:r>
          </w:p>
        </w:tc>
        <w:tc>
          <w:tcPr>
            <w:tcW w:type="dxa" w:w="482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Apresentar o percurso completo como continuidade</w:t>
            </w:r>
          </w:p>
        </w:tc>
        <w:tc>
          <w:tcPr>
            <w:tcW w:type="dxa" w:w="2088"/>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Desejo e avaliação</w:t>
            </w:r>
          </w:p>
        </w:tc>
      </w:tr>
      <w:tr>
        <w:trPr>
          <w:cantSplit w:val="true"/>
        </w:trPr>
        <w:tc>
          <w:tcPr>
            <w:tcW w:type="dxa" w:w="151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20h11 a 20h30</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7 CTA</w:t>
            </w:r>
          </w:p>
        </w:tc>
        <w:tc>
          <w:tcPr>
            <w:tcW w:type="dxa" w:w="482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Orientar a decisão, responder perguntas e encerrar</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Autonomia e decisão</w:t>
            </w:r>
          </w:p>
        </w:tc>
      </w:tr>
    </w:tbl>
    <w:p>
      <w:pPr>
        <w:spacing w:after="40"/>
      </w:pPr>
    </w:p>
    <w:p>
      <w:pPr>
        <w:pStyle w:val="Heading2"/>
      </w:pPr>
      <w:r>
        <w:rPr>
          <w:rFonts w:ascii="DejaVu Sans" w:hAnsi="DejaVu Sans"/>
          <w:color w:val="000000"/>
          <w:sz w:val="21"/>
        </w:rPr>
        <w:t>Marcos de tempo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655"/>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8"/>
              </w:rPr>
              <w:t>Marco</w:t>
            </w:r>
          </w:p>
        </w:tc>
        <w:tc>
          <w:tcPr>
            <w:tcW w:type="dxa" w:w="885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8"/>
              </w:rPr>
              <w:t>Ação obrigatória</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19h08</w:t>
            </w:r>
          </w:p>
        </w:tc>
        <w:tc>
          <w:tcPr>
            <w:tcW w:type="dxa" w:w="88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Encerrar a abertura. Não prolongar apresentação pessoal.</w:t>
            </w:r>
          </w:p>
        </w:tc>
      </w:tr>
      <w:tr>
        <w:trPr>
          <w:cantSplit w:val="true"/>
        </w:trPr>
        <w:tc>
          <w:tcPr>
            <w:tcW w:type="dxa" w:w="1655"/>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19h15</w:t>
            </w:r>
          </w:p>
        </w:tc>
        <w:tc>
          <w:tcPr>
            <w:tcW w:type="dxa" w:w="885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Entrar na história composta.</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19h22</w:t>
            </w:r>
          </w:p>
        </w:tc>
        <w:tc>
          <w:tcPr>
            <w:tcW w:type="dxa" w:w="88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Apresentar a Big Idea e iniciar o conteúdo.</w:t>
            </w:r>
          </w:p>
        </w:tc>
      </w:tr>
      <w:tr>
        <w:trPr>
          <w:cantSplit w:val="true"/>
        </w:trPr>
        <w:tc>
          <w:tcPr>
            <w:tcW w:type="dxa" w:w="1655"/>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19h42</w:t>
            </w:r>
          </w:p>
        </w:tc>
        <w:tc>
          <w:tcPr>
            <w:tcW w:type="dxa" w:w="885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Iniciar a aplicação do Mapa de Acesso.</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19h50</w:t>
            </w:r>
          </w:p>
        </w:tc>
        <w:tc>
          <w:tcPr>
            <w:tcW w:type="dxa" w:w="88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Encerrar a prática com retorno ao presente.</w:t>
            </w:r>
          </w:p>
        </w:tc>
      </w:tr>
      <w:tr>
        <w:trPr>
          <w:cantSplit w:val="true"/>
        </w:trPr>
        <w:tc>
          <w:tcPr>
            <w:tcW w:type="dxa" w:w="1655"/>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19h58</w:t>
            </w:r>
          </w:p>
        </w:tc>
        <w:tc>
          <w:tcPr>
            <w:tcW w:type="dxa" w:w="885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Declarar que o conteúdo terminou e abrir a oferta.</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20h11</w:t>
            </w:r>
          </w:p>
        </w:tc>
        <w:tc>
          <w:tcPr>
            <w:tcW w:type="dxa" w:w="88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Enviar e explicar o link da Hotmart.</w:t>
            </w:r>
          </w:p>
        </w:tc>
      </w:tr>
      <w:tr>
        <w:trPr>
          <w:cantSplit w:val="true"/>
        </w:trPr>
        <w:tc>
          <w:tcPr>
            <w:tcW w:type="dxa" w:w="1655"/>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20h15</w:t>
            </w:r>
          </w:p>
        </w:tc>
        <w:tc>
          <w:tcPr>
            <w:tcW w:type="dxa" w:w="885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Abrir perguntas do público.</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20h28</w:t>
            </w:r>
          </w:p>
        </w:tc>
        <w:tc>
          <w:tcPr>
            <w:tcW w:type="dxa" w:w="88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Encerrar perguntas e realizar a síntese final.</w:t>
            </w:r>
          </w:p>
        </w:tc>
      </w:tr>
      <w:tr>
        <w:trPr>
          <w:cantSplit w:val="true"/>
        </w:trPr>
        <w:tc>
          <w:tcPr>
            <w:tcW w:type="dxa" w:w="1655"/>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20h30</w:t>
            </w:r>
          </w:p>
        </w:tc>
        <w:tc>
          <w:tcPr>
            <w:tcW w:type="dxa" w:w="885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Finalizar a sala no horário.</w:t>
            </w:r>
          </w:p>
        </w:tc>
      </w:tr>
    </w:tbl>
    <w:p>
      <w:pPr>
        <w:spacing w:after="40"/>
      </w:pPr>
    </w:p>
    <w:p>
      <w:pPr>
        <w:pStyle w:val="Heading2"/>
      </w:pPr>
      <w:r>
        <w:rPr>
          <w:rFonts w:ascii="DejaVu Sans" w:hAnsi="DejaVu Sans"/>
          <w:color w:val="000000"/>
          <w:sz w:val="21"/>
        </w:rPr>
        <w:t>Plano de corte se houver atraso</w:t>
      </w:r>
    </w:p>
    <w:p>
      <w:pPr>
        <w:pStyle w:val="ListBullet"/>
        <w:keepNext w:val="0"/>
        <w:spacing w:before="0" w:after="60" w:line="259" w:lineRule="auto"/>
        <w:ind w:left="360" w:hanging="230"/>
      </w:pPr>
      <w:r>
        <w:rPr>
          <w:rFonts w:ascii="DejaVu Sans" w:hAnsi="DejaVu Sans"/>
          <w:color w:val="000000"/>
          <w:sz w:val="21"/>
        </w:rPr>
        <w:t>Cortar exemplos adicionais antes de cortar qualquer retorno da prática.</w:t>
      </w:r>
    </w:p>
    <w:p>
      <w:pPr>
        <w:pStyle w:val="ListBullet"/>
        <w:keepNext w:val="0"/>
        <w:spacing w:before="0" w:after="60" w:line="259" w:lineRule="auto"/>
        <w:ind w:left="360" w:hanging="230"/>
      </w:pPr>
      <w:r>
        <w:rPr>
          <w:rFonts w:ascii="DejaVu Sans" w:hAnsi="DejaVu Sans"/>
          <w:color w:val="000000"/>
          <w:sz w:val="21"/>
        </w:rPr>
        <w:t>Reduzir o Bloco 2 a uma consequência relacional e uma consequência interna.</w:t>
      </w:r>
    </w:p>
    <w:p>
      <w:pPr>
        <w:pStyle w:val="ListBullet"/>
        <w:keepNext w:val="0"/>
        <w:spacing w:before="0" w:after="60" w:line="259" w:lineRule="auto"/>
        <w:ind w:left="360" w:hanging="230"/>
      </w:pPr>
      <w:r>
        <w:rPr>
          <w:rFonts w:ascii="DejaVu Sans" w:hAnsi="DejaVu Sans"/>
          <w:color w:val="000000"/>
          <w:sz w:val="21"/>
        </w:rPr>
        <w:t>No Bloco 5, usar somente a síntese do EIXO e a versão mínima do Sorriso Interior.</w:t>
      </w:r>
    </w:p>
    <w:p>
      <w:pPr>
        <w:pStyle w:val="ListBullet"/>
        <w:keepNext w:val="0"/>
        <w:spacing w:before="0" w:after="60" w:line="259" w:lineRule="auto"/>
        <w:ind w:left="360" w:hanging="230"/>
      </w:pPr>
      <w:r>
        <w:rPr>
          <w:rFonts w:ascii="DejaVu Sans" w:hAnsi="DejaVu Sans"/>
          <w:color w:val="000000"/>
          <w:sz w:val="21"/>
        </w:rPr>
        <w:t>Na oferta, mostrar os quatro grandes movimentos do percurso sem ler todos os módulos.</w:t>
      </w:r>
    </w:p>
    <w:p>
      <w:pPr>
        <w:pStyle w:val="ListBullet"/>
        <w:keepNext w:val="0"/>
        <w:spacing w:before="0" w:after="60" w:line="259" w:lineRule="auto"/>
        <w:ind w:left="360" w:hanging="230"/>
      </w:pPr>
      <w:r>
        <w:rPr>
          <w:rFonts w:ascii="DejaVu Sans" w:hAnsi="DejaVu Sans"/>
          <w:color w:val="000000"/>
          <w:sz w:val="21"/>
        </w:rPr>
        <w:t>Preservar pelo menos dez minutos para perguntas, dois minutos para encerramento e a instrução clara do link.</w:t>
      </w:r>
    </w:p>
    <w:p>
      <w:pPr>
        <w:pStyle w:val="Heading2"/>
      </w:pPr>
      <w:r>
        <w:rPr>
          <w:rFonts w:ascii="DejaVu Sans" w:hAnsi="DejaVu Sans"/>
          <w:color w:val="000000"/>
          <w:sz w:val="21"/>
        </w:rPr>
        <w:t>Papéis durante o Zoom</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655"/>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8"/>
              </w:rPr>
              <w:t>Pessoa</w:t>
            </w:r>
          </w:p>
        </w:tc>
        <w:tc>
          <w:tcPr>
            <w:tcW w:type="dxa" w:w="885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8"/>
              </w:rPr>
              <w:t>Responsabilidades</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Fabiano</w:t>
            </w:r>
          </w:p>
        </w:tc>
        <w:tc>
          <w:tcPr>
            <w:tcW w:type="dxa" w:w="88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Apresentação, conteúdo, controle principal do tempo, oferta, respostas pedagógicas e encerramento.</w:t>
            </w:r>
          </w:p>
        </w:tc>
      </w:tr>
      <w:tr>
        <w:trPr>
          <w:cantSplit w:val="true"/>
        </w:trPr>
        <w:tc>
          <w:tcPr>
            <w:tcW w:type="dxa" w:w="1655"/>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Lívian</w:t>
            </w:r>
          </w:p>
        </w:tc>
        <w:tc>
          <w:tcPr>
            <w:tcW w:type="dxa" w:w="885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Acolhimento, chat, triagem de perguntas, filtro de relatos pessoais ou clínicos, envio do link e continuidade da sala se Fabiano desconectar.</w:t>
            </w:r>
          </w:p>
        </w:tc>
      </w:tr>
    </w:tbl>
    <w:p>
      <w:pPr>
        <w:spacing w:after="40"/>
      </w:pPr>
    </w:p>
    <w:p>
      <w:pPr>
        <w:pStyle w:val="BodyText"/>
        <w:keepNext w:val="0"/>
        <w:spacing w:before="0" w:after="120" w:line="259" w:lineRule="auto"/>
      </w:pPr>
      <w:r>
        <w:rPr>
          <w:rFonts w:ascii="DejaVu Sans" w:hAnsi="DejaVu Sans"/>
          <w:i w:val="0"/>
          <w:color w:val="000000"/>
          <w:sz w:val="21"/>
        </w:rPr>
        <w:t>Lívian deve entrar como coanfitriã antes da abertura. Se Fabiano perder a conexão, ela mantém a sala ativa, informa que ele está retornando e evita iniciar conteúdo novo. Um segundo dispositivo deve estar conectado e testado como contingência, sem áudio duplicado.</w:t>
      </w:r>
    </w:p>
    <w:p>
      <w:pPr>
        <w:pStyle w:val="Heading2"/>
      </w:pPr>
      <w:r>
        <w:rPr>
          <w:rFonts w:ascii="DejaVu Sans" w:hAnsi="DejaVu Sans"/>
          <w:color w:val="000000"/>
          <w:sz w:val="21"/>
        </w:rPr>
        <w:t>Gravação e replay</w:t>
      </w:r>
    </w:p>
    <w:p>
      <w:pPr>
        <w:pStyle w:val="BodyText"/>
        <w:keepNext w:val="0"/>
        <w:spacing w:before="0" w:after="120" w:line="259" w:lineRule="auto"/>
      </w:pPr>
      <w:r>
        <w:rPr>
          <w:rFonts w:ascii="DejaVu Sans" w:hAnsi="DejaVu Sans"/>
          <w:i w:val="0"/>
          <w:color w:val="000000"/>
          <w:sz w:val="21"/>
        </w:rPr>
        <w:t>A Masterclass será gravada. O replay editado poderá ser enviado, mediante solicitação, até 17 de novembro de 2026 às 23h59 no horário de Brasília. A edição não deverá exibir chat, nomes ou imagens dos participantes.</w:t>
      </w:r>
    </w:p>
    <w:p>
      <w:pPr>
        <w:pStyle w:val="ListBullet"/>
        <w:keepNext w:val="0"/>
        <w:spacing w:before="0" w:after="60" w:line="259" w:lineRule="auto"/>
        <w:ind w:left="360" w:hanging="230"/>
      </w:pPr>
      <w:r>
        <w:rPr>
          <w:rFonts w:ascii="DejaVu Sans" w:hAnsi="DejaVu Sans"/>
          <w:color w:val="000000"/>
          <w:sz w:val="21"/>
        </w:rPr>
        <w:t>Configurar a gravação para priorizar tela compartilhada e apresentador.</w:t>
      </w:r>
    </w:p>
    <w:p>
      <w:pPr>
        <w:pStyle w:val="ListBullet"/>
        <w:keepNext w:val="0"/>
        <w:spacing w:before="0" w:after="60" w:line="259" w:lineRule="auto"/>
        <w:ind w:left="360" w:hanging="230"/>
      </w:pPr>
      <w:r>
        <w:rPr>
          <w:rFonts w:ascii="DejaVu Sans" w:hAnsi="DejaVu Sans"/>
          <w:color w:val="000000"/>
          <w:sz w:val="21"/>
        </w:rPr>
        <w:t>Não gravar o painel de participantes nem a janela do chat.</w:t>
      </w:r>
    </w:p>
    <w:p>
      <w:pPr>
        <w:pStyle w:val="ListBullet"/>
        <w:keepNext w:val="0"/>
        <w:spacing w:before="0" w:after="60" w:line="259" w:lineRule="auto"/>
        <w:ind w:left="360" w:hanging="230"/>
      </w:pPr>
      <w:r>
        <w:rPr>
          <w:rFonts w:ascii="DejaVu Sans" w:hAnsi="DejaVu Sans"/>
          <w:color w:val="000000"/>
          <w:sz w:val="21"/>
        </w:rPr>
        <w:t>Evitar ler nomes completos ao responder perguntas.</w:t>
      </w:r>
    </w:p>
    <w:p>
      <w:pPr>
        <w:pStyle w:val="ListBullet"/>
        <w:keepNext w:val="0"/>
        <w:spacing w:before="0" w:after="60" w:line="259" w:lineRule="auto"/>
        <w:ind w:left="360" w:hanging="230"/>
      </w:pPr>
      <w:r>
        <w:rPr>
          <w:rFonts w:ascii="DejaVu Sans" w:hAnsi="DejaVu Sans"/>
          <w:color w:val="000000"/>
          <w:sz w:val="21"/>
        </w:rPr>
        <w:t>Definir antes da aula onde o vídeo editado ficará hospedado e como o link será enviado.</w:t>
      </w:r>
    </w:p>
    <w:p>
      <w:pPr>
        <w:pStyle w:val="Heading1"/>
      </w:pPr>
      <w:r>
        <w:rPr>
          <w:rFonts w:ascii="DejaVu Sans" w:hAnsi="DejaVu Sans"/>
          <w:color w:val="000000"/>
          <w:sz w:val="21"/>
        </w:rPr>
        <w:t>3 Guia detalhado de condução</w:t>
      </w:r>
    </w:p>
    <w:p>
      <w:pPr>
        <w:pStyle w:val="Heading2"/>
      </w:pPr>
      <w:r>
        <w:rPr>
          <w:rFonts w:ascii="DejaVu Sans" w:hAnsi="DejaVu Sans"/>
          <w:color w:val="000000"/>
          <w:sz w:val="21"/>
        </w:rPr>
        <w:t>Bloco 1 Persona e Problema</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29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Tempo</w:t>
            </w:r>
          </w:p>
        </w:tc>
        <w:tc>
          <w:tcPr>
            <w:tcW w:type="dxa" w:w="352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Objetivo</w:t>
            </w:r>
          </w:p>
        </w:tc>
        <w:tc>
          <w:tcPr>
            <w:tcW w:type="dxa" w:w="208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Emoção desejada</w:t>
            </w:r>
          </w:p>
        </w:tc>
        <w:tc>
          <w:tcPr>
            <w:tcW w:type="dxa" w:w="338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Evidência usada</w:t>
            </w:r>
          </w:p>
        </w:tc>
      </w:tr>
      <w:tr>
        <w:trPr>
          <w:cantSplit w:val="true"/>
        </w:trPr>
        <w:tc>
          <w:tcPr>
            <w:tcW w:type="dxa" w:w="12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19h00 a 19h08  oito minutos</w:t>
            </w:r>
          </w:p>
        </w:tc>
        <w:tc>
          <w:tcPr>
            <w:tcW w:type="dxa" w:w="352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Fazer o público se reconhecer e compreender o contrato da aula.</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Identificação, alívio e segurança.</w:t>
            </w:r>
          </w:p>
        </w:tc>
        <w:tc>
          <w:tcPr>
            <w:tcW w:type="dxa" w:w="338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Reconhecimento cotidiano e autoridade profissional breve.</w:t>
            </w:r>
          </w:p>
        </w:tc>
      </w:tr>
    </w:tbl>
    <w:p>
      <w:pPr>
        <w:spacing w:after="40"/>
      </w:pPr>
    </w:p>
    <w:p>
      <w:pPr>
        <w:pStyle w:val="Heading3"/>
      </w:pPr>
      <w:r>
        <w:rPr>
          <w:rFonts w:ascii="DejaVu Sans" w:hAnsi="DejaVu Sans"/>
          <w:color w:val="000000"/>
          <w:sz w:val="21"/>
        </w:rPr>
        <w:t>O que precisa acontecer</w:t>
      </w:r>
    </w:p>
    <w:p>
      <w:pPr>
        <w:pStyle w:val="ListBullet"/>
        <w:keepNext w:val="0"/>
        <w:spacing w:before="0" w:after="60" w:line="259" w:lineRule="auto"/>
        <w:ind w:left="360" w:hanging="230"/>
      </w:pPr>
      <w:r>
        <w:rPr>
          <w:rFonts w:ascii="DejaVu Sans" w:hAnsi="DejaVu Sans"/>
          <w:color w:val="000000"/>
          <w:sz w:val="21"/>
        </w:rPr>
        <w:t>Fabiano acolhe e se apresenta em até quarenta segundos.</w:t>
      </w:r>
    </w:p>
    <w:p>
      <w:pPr>
        <w:pStyle w:val="ListBullet"/>
        <w:keepNext w:val="0"/>
        <w:spacing w:before="0" w:after="60" w:line="259" w:lineRule="auto"/>
        <w:ind w:left="360" w:hanging="230"/>
      </w:pPr>
      <w:r>
        <w:rPr>
          <w:rFonts w:ascii="DejaVu Sans" w:hAnsi="DejaVu Sans"/>
          <w:color w:val="000000"/>
          <w:sz w:val="21"/>
        </w:rPr>
        <w:t>A pessoa reconhece a distância entre o que sabe e o que acessa sob mobilização.</w:t>
      </w:r>
    </w:p>
    <w:p>
      <w:pPr>
        <w:pStyle w:val="ListBullet"/>
        <w:keepNext w:val="0"/>
        <w:spacing w:before="0" w:after="60" w:line="259" w:lineRule="auto"/>
        <w:ind w:left="360" w:hanging="230"/>
      </w:pPr>
      <w:r>
        <w:rPr>
          <w:rFonts w:ascii="DejaVu Sans" w:hAnsi="DejaVu Sans"/>
          <w:color w:val="000000"/>
          <w:sz w:val="21"/>
        </w:rPr>
        <w:t>A repetição deixa de ser tratada apenas como falha de vontade.</w:t>
      </w:r>
    </w:p>
    <w:p>
      <w:pPr>
        <w:pStyle w:val="ListBullet"/>
        <w:keepNext w:val="0"/>
        <w:spacing w:before="0" w:after="60" w:line="259" w:lineRule="auto"/>
        <w:ind w:left="360" w:hanging="230"/>
      </w:pPr>
      <w:r>
        <w:rPr>
          <w:rFonts w:ascii="DejaVu Sans" w:hAnsi="DejaVu Sans"/>
          <w:color w:val="000000"/>
          <w:sz w:val="21"/>
        </w:rPr>
        <w:t>O contrato educacional, a participação opcional e os limites de exposição ficam claros.</w:t>
      </w:r>
    </w:p>
    <w:p>
      <w:pPr>
        <w:pStyle w:val="Heading3"/>
      </w:pPr>
      <w:r>
        <w:rPr>
          <w:rFonts w:ascii="DejaVu Sans" w:hAnsi="DejaVu Sans"/>
          <w:color w:val="000000"/>
          <w:sz w:val="21"/>
        </w:rPr>
        <w:t>Roteiro de fala</w:t>
      </w:r>
    </w:p>
    <w:p>
      <w:pPr>
        <w:keepNext/>
        <w:spacing w:before="80" w:after="40" w:line="259" w:lineRule="auto"/>
      </w:pPr>
      <w:r>
        <w:rPr>
          <w:rFonts w:ascii="DejaVu Sans" w:hAnsi="DejaVu Sans"/>
          <w:b/>
          <w:color w:val="1F4E78"/>
          <w:sz w:val="17"/>
        </w:rPr>
        <w:t>ABERTURA</w:t>
      </w:r>
    </w:p>
    <w:p>
      <w:pPr>
        <w:keepNext w:val="0"/>
        <w:spacing w:before="0" w:after="160" w:line="259" w:lineRule="auto"/>
        <w:ind w:left="504" w:right="288"/>
      </w:pPr>
      <w:r>
        <w:rPr>
          <w:rFonts w:ascii="DejaVu Sans" w:hAnsi="DejaVu Sans"/>
          <w:i/>
          <w:color w:val="000000"/>
          <w:sz w:val="21"/>
        </w:rPr>
        <w:t>Boa noite. Eu sou Fabiano Deliberalli, psicólogo clínico e psicoterapeuta. Minha trajetória integra Psicologia, práticas corporais, ciência, filosofia, tradições contemplativas e espiritualidade. Hoje eu quero trabalhar uma pergunta muito concreta: por que podemos compreender nossos padrões e, ainda assim, repetir respostas conhecidas quando a vida realmente nos mobiliza?</w:t>
      </w:r>
    </w:p>
    <w:p>
      <w:pPr>
        <w:keepNext/>
        <w:spacing w:before="80" w:after="40" w:line="259" w:lineRule="auto"/>
      </w:pPr>
      <w:r>
        <w:rPr>
          <w:rFonts w:ascii="DejaVu Sans" w:hAnsi="DejaVu Sans"/>
          <w:b/>
          <w:color w:val="1F4E78"/>
          <w:sz w:val="17"/>
        </w:rPr>
        <w:t>RECONHECIMENTO</w:t>
      </w:r>
    </w:p>
    <w:p>
      <w:pPr>
        <w:keepNext w:val="0"/>
        <w:spacing w:before="0" w:after="160" w:line="259" w:lineRule="auto"/>
        <w:ind w:left="504" w:right="288"/>
      </w:pPr>
      <w:r>
        <w:rPr>
          <w:rFonts w:ascii="DejaVu Sans" w:hAnsi="DejaVu Sans"/>
          <w:i/>
          <w:color w:val="000000"/>
          <w:sz w:val="21"/>
        </w:rPr>
        <w:t>Talvez você conheça esta experiência: depois de uma situação, consegue enxergar o que aconteceu, identifica o padrão e sabe como gostaria de ter agido. Mas, quando algo parecido volta a acontecer, essa clareza não aparece do mesmo modo. Só depois você pensa: eu já sabia disso.</w:t>
      </w:r>
    </w:p>
    <w:p>
      <w:pPr>
        <w:keepNext/>
        <w:spacing w:before="80" w:after="40" w:line="259" w:lineRule="auto"/>
      </w:pPr>
      <w:r>
        <w:rPr>
          <w:rFonts w:ascii="DejaVu Sans" w:hAnsi="DejaVu Sans"/>
          <w:b/>
          <w:color w:val="1F4E78"/>
          <w:sz w:val="17"/>
        </w:rPr>
        <w:t>PERGUNTA GUIA</w:t>
      </w:r>
    </w:p>
    <w:p>
      <w:pPr>
        <w:keepNext w:val="0"/>
        <w:spacing w:before="0" w:after="160" w:line="259" w:lineRule="auto"/>
        <w:ind w:left="504" w:right="288"/>
      </w:pPr>
      <w:r>
        <w:rPr>
          <w:rFonts w:ascii="DejaVu Sans" w:hAnsi="DejaVu Sans"/>
          <w:i/>
          <w:color w:val="000000"/>
          <w:sz w:val="21"/>
        </w:rPr>
        <w:t>A pergunta de hoje não é por que você não se esforçou o suficiente. É o que acontece entre reconhecer um padrão e conseguir responder de outro modo quando a situação realmente mobiliza você.</w:t>
      </w:r>
    </w:p>
    <w:p>
      <w:pPr>
        <w:pStyle w:val="BodyText"/>
        <w:keepNext w:val="0"/>
        <w:spacing w:before="0" w:after="120" w:line="259" w:lineRule="auto"/>
      </w:pPr>
      <w:r>
        <w:rPr>
          <w:rFonts w:ascii="DejaVu Sans" w:hAnsi="DejaVu Sans"/>
          <w:i w:val="0"/>
          <w:color w:val="000000"/>
          <w:sz w:val="21"/>
        </w:rPr>
        <w:t>Pedir respostas curtas no chat, sem relatos íntimos:</w:t>
      </w:r>
    </w:p>
    <w:p>
      <w:pPr>
        <w:pStyle w:val="ListBullet"/>
        <w:keepNext w:val="0"/>
        <w:spacing w:before="0" w:after="60" w:line="259" w:lineRule="auto"/>
        <w:ind w:left="360" w:hanging="230"/>
      </w:pPr>
      <w:r>
        <w:rPr>
          <w:rFonts w:ascii="DejaVu Sans" w:hAnsi="DejaVu Sans"/>
          <w:color w:val="000000"/>
          <w:sz w:val="21"/>
        </w:rPr>
        <w:t>Você já compreendeu racionalmente um padrão e, mesmo assim, repetiu uma resposta conhecida?</w:t>
      </w:r>
    </w:p>
    <w:p>
      <w:pPr>
        <w:pStyle w:val="ListBullet"/>
        <w:keepNext w:val="0"/>
        <w:spacing w:before="0" w:after="60" w:line="259" w:lineRule="auto"/>
        <w:ind w:left="360" w:hanging="230"/>
      </w:pPr>
      <w:r>
        <w:rPr>
          <w:rFonts w:ascii="DejaVu Sans" w:hAnsi="DejaVu Sans"/>
          <w:color w:val="000000"/>
          <w:sz w:val="21"/>
        </w:rPr>
        <w:t>Você percebe que recupera clareza somente depois que a situação passou?</w:t>
      </w:r>
    </w:p>
    <w:p>
      <w:pPr>
        <w:pStyle w:val="ListBullet"/>
        <w:keepNext w:val="0"/>
        <w:spacing w:before="0" w:after="60" w:line="259" w:lineRule="auto"/>
        <w:ind w:left="360" w:hanging="230"/>
      </w:pPr>
      <w:r>
        <w:rPr>
          <w:rFonts w:ascii="DejaVu Sans" w:hAnsi="DejaVu Sans"/>
          <w:color w:val="000000"/>
          <w:sz w:val="21"/>
        </w:rPr>
        <w:t>Em algum momento, aquilo que você aprendeu parece ficar menos disponível sob pressão?</w:t>
      </w:r>
    </w:p>
    <w:p>
      <w:pPr>
        <w:keepNext/>
        <w:spacing w:before="80" w:after="40" w:line="259" w:lineRule="auto"/>
      </w:pPr>
      <w:r>
        <w:rPr>
          <w:rFonts w:ascii="DejaVu Sans" w:hAnsi="DejaVu Sans"/>
          <w:b/>
          <w:color w:val="1F4E78"/>
          <w:sz w:val="17"/>
        </w:rPr>
        <w:t>CONTRATO</w:t>
      </w:r>
    </w:p>
    <w:p>
      <w:pPr>
        <w:keepNext w:val="0"/>
        <w:spacing w:before="0" w:after="160" w:line="259" w:lineRule="auto"/>
        <w:ind w:left="504" w:right="288"/>
      </w:pPr>
      <w:r>
        <w:rPr>
          <w:rFonts w:ascii="DejaVu Sans" w:hAnsi="DejaVu Sans"/>
          <w:i/>
          <w:color w:val="000000"/>
          <w:sz w:val="21"/>
        </w:rPr>
        <w:t>Hoje teremos ensino, uma aplicação breve e um convite final para quem quiser aprofundar. Esta aula não é atendimento individual. Na prática, você poderá usar uma situação leve, um exemplo fictício ou apenas acompanhar. Não precisa compartilhar nada e pode interromper a qualquer momento.</w:t>
      </w:r>
    </w:p>
    <w:p>
      <w:pPr>
        <w:keepNext/>
        <w:spacing w:before="80" w:after="40" w:line="259" w:lineRule="auto"/>
      </w:pPr>
      <w:r>
        <w:rPr>
          <w:rFonts w:ascii="DejaVu Sans" w:hAnsi="DejaVu Sans"/>
          <w:b/>
          <w:color w:val="1F4E78"/>
          <w:sz w:val="17"/>
        </w:rPr>
        <w:t>TRANSIÇÃO</w:t>
      </w:r>
    </w:p>
    <w:p>
      <w:pPr>
        <w:keepNext w:val="0"/>
        <w:spacing w:before="0" w:after="160" w:line="259" w:lineRule="auto"/>
        <w:ind w:left="504" w:right="288"/>
      </w:pPr>
      <w:r>
        <w:rPr>
          <w:rFonts w:ascii="DejaVu Sans" w:hAnsi="DejaVu Sans"/>
          <w:i/>
          <w:color w:val="000000"/>
          <w:sz w:val="21"/>
        </w:rPr>
        <w:t>Para entender por que isso importa, vamos olhar o custo de confundir conhecimento com disponibilidade prática.</w:t>
      </w:r>
    </w:p>
    <w:p>
      <w:pPr>
        <w:pStyle w:val="Heading3"/>
      </w:pPr>
      <w:r>
        <w:rPr>
          <w:rFonts w:ascii="DejaVu Sans" w:hAnsi="DejaVu Sans"/>
          <w:color w:val="000000"/>
          <w:sz w:val="21"/>
        </w:rPr>
        <w:t>Enfatizar</w:t>
      </w:r>
    </w:p>
    <w:p>
      <w:pPr>
        <w:pStyle w:val="ListBullet"/>
        <w:keepNext w:val="0"/>
        <w:spacing w:before="0" w:after="60" w:line="259" w:lineRule="auto"/>
        <w:ind w:left="360" w:hanging="230"/>
      </w:pPr>
      <w:r>
        <w:rPr>
          <w:rFonts w:ascii="DejaVu Sans" w:hAnsi="DejaVu Sans"/>
          <w:color w:val="000000"/>
          <w:sz w:val="21"/>
        </w:rPr>
        <w:t>O público já possui repertório.</w:t>
      </w:r>
    </w:p>
    <w:p>
      <w:pPr>
        <w:pStyle w:val="ListBullet"/>
        <w:keepNext w:val="0"/>
        <w:spacing w:before="0" w:after="60" w:line="259" w:lineRule="auto"/>
        <w:ind w:left="360" w:hanging="230"/>
      </w:pPr>
      <w:r>
        <w:rPr>
          <w:rFonts w:ascii="DejaVu Sans" w:hAnsi="DejaVu Sans"/>
          <w:color w:val="000000"/>
          <w:sz w:val="21"/>
        </w:rPr>
        <w:t>Compreender continua sendo valioso.</w:t>
      </w:r>
    </w:p>
    <w:p>
      <w:pPr>
        <w:pStyle w:val="ListBullet"/>
        <w:keepNext w:val="0"/>
        <w:spacing w:before="0" w:after="60" w:line="259" w:lineRule="auto"/>
        <w:ind w:left="360" w:hanging="230"/>
      </w:pPr>
      <w:r>
        <w:rPr>
          <w:rFonts w:ascii="DejaVu Sans" w:hAnsi="DejaVu Sans"/>
          <w:color w:val="000000"/>
          <w:sz w:val="21"/>
        </w:rPr>
        <w:t>A aula investigará acesso, não culpa.</w:t>
      </w:r>
    </w:p>
    <w:p>
      <w:pPr>
        <w:pStyle w:val="Heading3"/>
      </w:pPr>
      <w:r>
        <w:rPr>
          <w:rFonts w:ascii="DejaVu Sans" w:hAnsi="DejaVu Sans"/>
          <w:color w:val="000000"/>
          <w:sz w:val="21"/>
        </w:rPr>
        <w:t>Evitar</w:t>
      </w:r>
    </w:p>
    <w:p>
      <w:pPr>
        <w:pStyle w:val="ListBullet"/>
        <w:keepNext w:val="0"/>
        <w:spacing w:before="0" w:after="60" w:line="259" w:lineRule="auto"/>
        <w:ind w:left="360" w:hanging="230"/>
      </w:pPr>
      <w:r>
        <w:rPr>
          <w:rFonts w:ascii="DejaVu Sans" w:hAnsi="DejaVu Sans"/>
          <w:color w:val="000000"/>
          <w:sz w:val="21"/>
        </w:rPr>
        <w:t>Biografia longa de Fabiano.</w:t>
      </w:r>
    </w:p>
    <w:p>
      <w:pPr>
        <w:pStyle w:val="ListBullet"/>
        <w:keepNext w:val="0"/>
        <w:spacing w:before="0" w:after="60" w:line="259" w:lineRule="auto"/>
        <w:ind w:left="360" w:hanging="230"/>
      </w:pPr>
      <w:r>
        <w:rPr>
          <w:rFonts w:ascii="DejaVu Sans" w:hAnsi="DejaVu Sans"/>
          <w:color w:val="000000"/>
          <w:sz w:val="21"/>
        </w:rPr>
        <w:t>Explicação de módulos neste momento.</w:t>
      </w:r>
    </w:p>
    <w:p>
      <w:pPr>
        <w:pStyle w:val="ListBullet"/>
        <w:keepNext w:val="0"/>
        <w:spacing w:before="0" w:after="60" w:line="259" w:lineRule="auto"/>
        <w:ind w:left="360" w:hanging="230"/>
      </w:pPr>
      <w:r>
        <w:rPr>
          <w:rFonts w:ascii="DejaVu Sans" w:hAnsi="DejaVu Sans"/>
          <w:color w:val="000000"/>
          <w:sz w:val="21"/>
        </w:rPr>
        <w:t>Perguntas abertas que convidem exposição pessoal.</w:t>
      </w:r>
    </w:p>
    <w:p>
      <w:pPr>
        <w:pStyle w:val="ListBullet"/>
        <w:keepNext w:val="0"/>
        <w:spacing w:before="0" w:after="60" w:line="259" w:lineRule="auto"/>
        <w:ind w:left="360" w:hanging="230"/>
      </w:pPr>
      <w:r>
        <w:rPr>
          <w:rFonts w:ascii="DejaVu Sans" w:hAnsi="DejaVu Sans"/>
          <w:color w:val="000000"/>
          <w:sz w:val="21"/>
        </w:rPr>
        <w:t>Usar trauma, diagnóstico ou neurociência como atalho de autoridade.</w:t>
      </w:r>
    </w:p>
    <w:p>
      <w:pPr>
        <w:pStyle w:val="Heading2"/>
      </w:pPr>
      <w:r>
        <w:rPr>
          <w:rFonts w:ascii="DejaVu Sans" w:hAnsi="DejaVu Sans"/>
          <w:color w:val="000000"/>
          <w:sz w:val="21"/>
        </w:rPr>
        <w:t>Bloco 2 Consequências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29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Tempo</w:t>
            </w:r>
          </w:p>
        </w:tc>
        <w:tc>
          <w:tcPr>
            <w:tcW w:type="dxa" w:w="352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Objetivo</w:t>
            </w:r>
          </w:p>
        </w:tc>
        <w:tc>
          <w:tcPr>
            <w:tcW w:type="dxa" w:w="208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Emoção desejada</w:t>
            </w:r>
          </w:p>
        </w:tc>
        <w:tc>
          <w:tcPr>
            <w:tcW w:type="dxa" w:w="338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Evidência usada</w:t>
            </w:r>
          </w:p>
        </w:tc>
      </w:tr>
      <w:tr>
        <w:trPr>
          <w:cantSplit w:val="true"/>
        </w:trPr>
        <w:tc>
          <w:tcPr>
            <w:tcW w:type="dxa" w:w="12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19h08 a 19h15  sete minutos</w:t>
            </w:r>
          </w:p>
        </w:tc>
        <w:tc>
          <w:tcPr>
            <w:tcW w:type="dxa" w:w="352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Dar peso ao problema e mostrar onde a repetição produz efeitos.</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Seriedade sem medo; responsabilidade sem culpa.</w:t>
            </w:r>
          </w:p>
        </w:tc>
        <w:tc>
          <w:tcPr>
            <w:tcW w:type="dxa" w:w="338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Ciclo observável e exemplos cotidianos.</w:t>
            </w:r>
          </w:p>
        </w:tc>
      </w:tr>
    </w:tbl>
    <w:p>
      <w:pPr>
        <w:spacing w:after="40"/>
      </w:pPr>
    </w:p>
    <w:p>
      <w:pPr>
        <w:pStyle w:val="Heading3"/>
      </w:pPr>
      <w:r>
        <w:rPr>
          <w:rFonts w:ascii="DejaVu Sans" w:hAnsi="DejaVu Sans"/>
          <w:color w:val="000000"/>
          <w:sz w:val="21"/>
        </w:rPr>
        <w:t>O ciclo</w:t>
      </w:r>
    </w:p>
    <w:p>
      <w:pPr>
        <w:keepNext/>
        <w:spacing w:before="80" w:after="40" w:line="259" w:lineRule="auto"/>
      </w:pPr>
      <w:r>
        <w:rPr>
          <w:rFonts w:ascii="DejaVu Sans" w:hAnsi="DejaVu Sans"/>
          <w:b/>
          <w:color w:val="1F4E78"/>
          <w:sz w:val="17"/>
        </w:rPr>
        <w:t>FALA DE SÍNTESE</w:t>
      </w:r>
    </w:p>
    <w:p>
      <w:pPr>
        <w:keepNext w:val="0"/>
        <w:spacing w:before="0" w:after="160" w:line="259" w:lineRule="auto"/>
        <w:ind w:left="504" w:right="288"/>
      </w:pPr>
      <w:r>
        <w:rPr>
          <w:rFonts w:ascii="DejaVu Sans" w:hAnsi="DejaVu Sans"/>
          <w:i/>
          <w:color w:val="000000"/>
          <w:sz w:val="21"/>
        </w:rPr>
        <w:t>Uma situação mobiliza. O corpo e a emoção mudam. Uma interpretação rápida ganha força. Surge uma resposta conhecida. Essa resposta produz efeitos. Depois vem a autocrítica, que aumenta rigidez e cobrança para a próxima situação.</w:t>
      </w:r>
    </w:p>
    <w:p>
      <w:pPr>
        <w:pStyle w:val="BodyText"/>
        <w:keepNext w:val="0"/>
        <w:spacing w:before="0" w:after="120" w:line="259" w:lineRule="auto"/>
      </w:pPr>
      <w:r>
        <w:rPr>
          <w:rFonts w:ascii="DejaVu Sans" w:hAnsi="DejaVu Sans"/>
          <w:i w:val="0"/>
          <w:color w:val="000000"/>
          <w:sz w:val="21"/>
        </w:rPr>
        <w:t>Apresentar o ciclo como mapa de investigação, não como destino. A função é mostrar que existem vários pontos nos quais percepção, pausa, apoio, limite ou reparação podem entrar.</w:t>
      </w:r>
    </w:p>
    <w:p>
      <w:pPr>
        <w:pStyle w:val="Heading3"/>
      </w:pPr>
      <w:r>
        <w:rPr>
          <w:rFonts w:ascii="DejaVu Sans" w:hAnsi="DejaVu Sans"/>
          <w:color w:val="000000"/>
          <w:sz w:val="21"/>
        </w:rPr>
        <w:t>Consequências prioritárias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800"/>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8"/>
              </w:rPr>
              <w:t>Campo</w:t>
            </w:r>
          </w:p>
        </w:tc>
        <w:tc>
          <w:tcPr>
            <w:tcW w:type="dxa" w:w="8712"/>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8"/>
              </w:rPr>
              <w:t>Custo reconhecível</w:t>
            </w:r>
          </w:p>
        </w:tc>
      </w:tr>
      <w:tr>
        <w:trPr>
          <w:cantSplit w:val="true"/>
        </w:trPr>
        <w:tc>
          <w:tcPr>
            <w:tcW w:type="dxa" w:w="180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Relações</w:t>
            </w:r>
          </w:p>
        </w:tc>
        <w:tc>
          <w:tcPr>
            <w:tcW w:type="dxa" w:w="871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Atacar, insistir, afastar-se ou silenciar antes de compreender o que está acontecendo.</w:t>
            </w:r>
          </w:p>
        </w:tc>
      </w:tr>
      <w:tr>
        <w:trPr>
          <w:cantSplit w:val="true"/>
        </w:trPr>
        <w:tc>
          <w:tcPr>
            <w:tcW w:type="dxa" w:w="1800"/>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Escolhas</w:t>
            </w:r>
          </w:p>
        </w:tc>
        <w:tc>
          <w:tcPr>
            <w:tcW w:type="dxa" w:w="871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Decidir para encerrar rapidamente o desconforto, em vez de responder ao que realmente importa.</w:t>
            </w:r>
          </w:p>
        </w:tc>
      </w:tr>
      <w:tr>
        <w:trPr>
          <w:cantSplit w:val="true"/>
        </w:trPr>
        <w:tc>
          <w:tcPr>
            <w:tcW w:type="dxa" w:w="180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Autoimagem</w:t>
            </w:r>
          </w:p>
        </w:tc>
        <w:tc>
          <w:tcPr>
            <w:tcW w:type="dxa" w:w="871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Concluir que nada do que foi estudado ou vivido funcionou, porque uma resposta antiga voltou.</w:t>
            </w:r>
          </w:p>
        </w:tc>
      </w:tr>
    </w:tbl>
    <w:p>
      <w:pPr>
        <w:spacing w:after="40"/>
      </w:pPr>
    </w:p>
    <w:p>
      <w:pPr>
        <w:keepNext/>
        <w:spacing w:before="80" w:after="40" w:line="259" w:lineRule="auto"/>
      </w:pPr>
      <w:r>
        <w:rPr>
          <w:rFonts w:ascii="DejaVu Sans" w:hAnsi="DejaVu Sans"/>
          <w:b/>
          <w:color w:val="1F4E78"/>
          <w:sz w:val="17"/>
        </w:rPr>
        <w:t>RESPONSABILIDADE</w:t>
      </w:r>
    </w:p>
    <w:p>
      <w:pPr>
        <w:keepNext w:val="0"/>
        <w:spacing w:before="0" w:after="160" w:line="259" w:lineRule="auto"/>
        <w:ind w:left="504" w:right="288"/>
      </w:pPr>
      <w:r>
        <w:rPr>
          <w:rFonts w:ascii="DejaVu Sans" w:hAnsi="DejaVu Sans"/>
          <w:i/>
          <w:color w:val="000000"/>
          <w:sz w:val="21"/>
        </w:rPr>
        <w:t>Reconhecer as condições não elimina sua participação. Ajuda você a descobrir onde e como ainda pode participar.</w:t>
      </w:r>
    </w:p>
    <w:p>
      <w:pPr>
        <w:pStyle w:val="BodyText"/>
        <w:keepNext w:val="0"/>
        <w:spacing w:before="0" w:after="120" w:line="259" w:lineRule="auto"/>
      </w:pPr>
      <w:r>
        <w:rPr>
          <w:rFonts w:ascii="DejaVu Sans" w:hAnsi="DejaVu Sans"/>
          <w:i w:val="0"/>
          <w:color w:val="000000"/>
          <w:sz w:val="21"/>
        </w:rPr>
        <w:t>Responsabilidade aqui inclui considerar efeitos, buscar informação, pausar, pedir apoio, colocar limites, reparar e aprender. Não significa controlar integralmente o próprio estado.</w:t>
      </w:r>
    </w:p>
    <w:p>
      <w:pPr>
        <w:keepNext/>
        <w:spacing w:before="80" w:after="40" w:line="259" w:lineRule="auto"/>
      </w:pPr>
      <w:r>
        <w:rPr>
          <w:rFonts w:ascii="DejaVu Sans" w:hAnsi="DejaVu Sans"/>
          <w:b/>
          <w:color w:val="1F4E78"/>
          <w:sz w:val="17"/>
        </w:rPr>
        <w:t>TRANSIÇÃO</w:t>
      </w:r>
    </w:p>
    <w:p>
      <w:pPr>
        <w:keepNext w:val="0"/>
        <w:spacing w:before="0" w:after="160" w:line="259" w:lineRule="auto"/>
        <w:ind w:left="504" w:right="288"/>
      </w:pPr>
      <w:r>
        <w:rPr>
          <w:rFonts w:ascii="DejaVu Sans" w:hAnsi="DejaVu Sans"/>
          <w:i/>
          <w:color w:val="000000"/>
          <w:sz w:val="21"/>
        </w:rPr>
        <w:t>Vamos observar isso em uma história composta. Ela não representa uma pessoa específica; foi construída para tornar visível uma dinâmica humana sem expor ninguém.</w:t>
      </w:r>
    </w:p>
    <w:p>
      <w:pPr>
        <w:pStyle w:val="Heading3"/>
      </w:pPr>
      <w:r>
        <w:rPr>
          <w:rFonts w:ascii="DejaVu Sans" w:hAnsi="DejaVu Sans"/>
          <w:color w:val="000000"/>
          <w:sz w:val="21"/>
        </w:rPr>
        <w:t>Evitar</w:t>
      </w:r>
    </w:p>
    <w:p>
      <w:pPr>
        <w:pStyle w:val="ListBullet"/>
        <w:keepNext w:val="0"/>
        <w:spacing w:before="0" w:after="60" w:line="259" w:lineRule="auto"/>
        <w:ind w:left="360" w:hanging="230"/>
      </w:pPr>
      <w:r>
        <w:rPr>
          <w:rFonts w:ascii="DejaVu Sans" w:hAnsi="DejaVu Sans"/>
          <w:color w:val="000000"/>
          <w:sz w:val="21"/>
        </w:rPr>
        <w:t>Aumentar medo para criar urgência.</w:t>
      </w:r>
    </w:p>
    <w:p>
      <w:pPr>
        <w:pStyle w:val="ListBullet"/>
        <w:keepNext w:val="0"/>
        <w:spacing w:before="0" w:after="60" w:line="259" w:lineRule="auto"/>
        <w:ind w:left="360" w:hanging="230"/>
      </w:pPr>
      <w:r>
        <w:rPr>
          <w:rFonts w:ascii="DejaVu Sans" w:hAnsi="DejaVu Sans"/>
          <w:color w:val="000000"/>
          <w:sz w:val="21"/>
        </w:rPr>
        <w:t>Tratar reação automática como sabotagem.</w:t>
      </w:r>
    </w:p>
    <w:p>
      <w:pPr>
        <w:pStyle w:val="ListBullet"/>
        <w:keepNext w:val="0"/>
        <w:spacing w:before="0" w:after="60" w:line="259" w:lineRule="auto"/>
        <w:ind w:left="360" w:hanging="230"/>
      </w:pPr>
      <w:r>
        <w:rPr>
          <w:rFonts w:ascii="DejaVu Sans" w:hAnsi="DejaVu Sans"/>
          <w:color w:val="000000"/>
          <w:sz w:val="21"/>
        </w:rPr>
        <w:t>Explicar toda repetição por trauma ou apego.</w:t>
      </w:r>
    </w:p>
    <w:p>
      <w:pPr>
        <w:pStyle w:val="ListBullet"/>
        <w:keepNext w:val="0"/>
        <w:spacing w:before="0" w:after="60" w:line="259" w:lineRule="auto"/>
        <w:ind w:left="360" w:hanging="230"/>
      </w:pPr>
      <w:r>
        <w:rPr>
          <w:rFonts w:ascii="DejaVu Sans" w:hAnsi="DejaVu Sans"/>
          <w:color w:val="000000"/>
          <w:sz w:val="21"/>
        </w:rPr>
        <w:t>Usar a antiga história autobiográfica sobre agressividade na infância.</w:t>
      </w:r>
    </w:p>
    <w:p>
      <w:pPr>
        <w:pStyle w:val="Heading2"/>
      </w:pPr>
      <w:r>
        <w:rPr>
          <w:rFonts w:ascii="DejaVu Sans" w:hAnsi="DejaVu Sans"/>
          <w:color w:val="000000"/>
          <w:sz w:val="21"/>
        </w:rPr>
        <w:t>Bloco 3 Caso demonstrativo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29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Tempo</w:t>
            </w:r>
          </w:p>
        </w:tc>
        <w:tc>
          <w:tcPr>
            <w:tcW w:type="dxa" w:w="352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Objetivo</w:t>
            </w:r>
          </w:p>
        </w:tc>
        <w:tc>
          <w:tcPr>
            <w:tcW w:type="dxa" w:w="208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Emoção desejada</w:t>
            </w:r>
          </w:p>
        </w:tc>
        <w:tc>
          <w:tcPr>
            <w:tcW w:type="dxa" w:w="338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Evidência usada</w:t>
            </w:r>
          </w:p>
        </w:tc>
      </w:tr>
      <w:tr>
        <w:trPr>
          <w:cantSplit w:val="true"/>
        </w:trPr>
        <w:tc>
          <w:tcPr>
            <w:tcW w:type="dxa" w:w="12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19h15 a 19h22  sete minutos</w:t>
            </w:r>
          </w:p>
        </w:tc>
        <w:tc>
          <w:tcPr>
            <w:tcW w:type="dxa" w:w="352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Humanizar a tese e demonstrar o antes e depois da Tradução.</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Curiosidade, reconhecimento e alívio.</w:t>
            </w:r>
          </w:p>
        </w:tc>
        <w:tc>
          <w:tcPr>
            <w:tcW w:type="dxa" w:w="338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História composta declarada como recurso pedagógico.</w:t>
            </w:r>
          </w:p>
        </w:tc>
      </w:tr>
    </w:tbl>
    <w:p>
      <w:pPr>
        <w:spacing w:after="40"/>
      </w:pPr>
    </w:p>
    <w:p>
      <w:pPr>
        <w:pStyle w:val="Heading3"/>
      </w:pPr>
      <w:r>
        <w:rPr>
          <w:rFonts w:ascii="DejaVu Sans" w:hAnsi="DejaVu Sans"/>
          <w:color w:val="000000"/>
          <w:sz w:val="21"/>
        </w:rPr>
        <w:t>História composta principal</w:t>
      </w:r>
    </w:p>
    <w:p>
      <w:pPr>
        <w:keepNext/>
        <w:spacing w:before="80" w:after="40" w:line="259" w:lineRule="auto"/>
      </w:pPr>
      <w:r>
        <w:rPr>
          <w:rFonts w:ascii="DejaVu Sans" w:hAnsi="DejaVu Sans"/>
          <w:b/>
          <w:color w:val="1F4E78"/>
          <w:sz w:val="17"/>
        </w:rPr>
        <w:t>TRANSPARÊNCIA</w:t>
      </w:r>
    </w:p>
    <w:p>
      <w:pPr>
        <w:keepNext w:val="0"/>
        <w:spacing w:before="0" w:after="160" w:line="259" w:lineRule="auto"/>
        <w:ind w:left="504" w:right="288"/>
      </w:pPr>
      <w:r>
        <w:rPr>
          <w:rFonts w:ascii="DejaVu Sans" w:hAnsi="DejaVu Sans"/>
          <w:i/>
          <w:color w:val="000000"/>
          <w:sz w:val="21"/>
        </w:rPr>
        <w:t>A situação a seguir é composta. Não é depoimento, caso de aluno ou relato de uma pessoa específica. É um exemplo didático no qual muitas pessoas podem se reconhecer.</w:t>
      </w:r>
    </w:p>
    <w:p>
      <w:pPr>
        <w:pStyle w:val="BodyText"/>
        <w:keepNext w:val="0"/>
        <w:spacing w:before="0" w:after="120" w:line="259" w:lineRule="auto"/>
      </w:pPr>
      <w:r>
        <w:rPr>
          <w:rFonts w:ascii="DejaVu Sans" w:hAnsi="DejaVu Sans"/>
          <w:i w:val="0"/>
          <w:color w:val="000000"/>
          <w:sz w:val="21"/>
        </w:rPr>
        <w:t>Uma pessoa adulta, com trajetória de terapia e autoconhecimento, reconhece que sente medo de rejeição. Ela sabe que não gostaria de agir por impulso quando esse medo aparece.</w:t>
      </w:r>
    </w:p>
    <w:p>
      <w:pPr>
        <w:pStyle w:val="BodyText"/>
        <w:keepNext w:val="0"/>
        <w:spacing w:before="0" w:after="120" w:line="259" w:lineRule="auto"/>
      </w:pPr>
      <w:r>
        <w:rPr>
          <w:rFonts w:ascii="DejaVu Sans" w:hAnsi="DejaVu Sans"/>
          <w:i w:val="0"/>
          <w:color w:val="000000"/>
          <w:sz w:val="21"/>
        </w:rPr>
        <w:t>Em uma situação cotidiana, alguém importante demora a responder uma mensagem. O fato observável é simples: a resposta ainda não chegou. Mas o corpo se ativa, a atenção se estreita, surge o pensamento de que algo está errado e aparece o impulso de cobrar, enviar novas mensagens, verificar repetidamente ou afastar-se antes de ser rejeitada.</w:t>
      </w:r>
    </w:p>
    <w:p>
      <w:pPr>
        <w:pStyle w:val="BodyText"/>
        <w:keepNext w:val="0"/>
        <w:spacing w:before="0" w:after="120" w:line="259" w:lineRule="auto"/>
      </w:pPr>
      <w:r>
        <w:rPr>
          <w:rFonts w:ascii="DejaVu Sans" w:hAnsi="DejaVu Sans"/>
          <w:i w:val="0"/>
          <w:color w:val="000000"/>
          <w:sz w:val="21"/>
        </w:rPr>
        <w:t>Depois da reação, a clareza retorna. A pessoa volta a reconhecer o padrão e se pergunta por que fez algo que já sabia que não queria fazer. O conhecimento existia, mas não estava igualmente disponível no momento da ativação.</w:t>
      </w:r>
    </w:p>
    <w:p>
      <w:pPr>
        <w:pStyle w:val="BodyText"/>
        <w:keepNext w:val="0"/>
        <w:spacing w:before="0" w:after="120" w:line="259" w:lineRule="auto"/>
      </w:pPr>
      <w:r>
        <w:rPr>
          <w:rFonts w:ascii="DejaVu Sans" w:hAnsi="DejaVu Sans"/>
          <w:i w:val="0"/>
          <w:color w:val="000000"/>
          <w:sz w:val="21"/>
        </w:rPr>
        <w:t>A virada não consiste em descobrir uma explicação secreta. Consiste em separar elementos que haviam se tornado uma certeza única:</w:t>
      </w:r>
    </w:p>
    <w:p>
      <w:pPr>
        <w:pStyle w:val="ListBullet"/>
        <w:keepNext w:val="0"/>
        <w:spacing w:before="0" w:after="60" w:line="259" w:lineRule="auto"/>
        <w:ind w:left="360" w:hanging="230"/>
      </w:pPr>
      <w:r>
        <w:rPr>
          <w:rFonts w:ascii="DejaVu Sans" w:hAnsi="DejaVu Sans"/>
          <w:color w:val="000000"/>
          <w:sz w:val="21"/>
        </w:rPr>
        <w:t>o acontecimento: a resposta ainda não chegou;</w:t>
      </w:r>
    </w:p>
    <w:p>
      <w:pPr>
        <w:pStyle w:val="ListBullet"/>
        <w:keepNext w:val="0"/>
        <w:spacing w:before="0" w:after="60" w:line="259" w:lineRule="auto"/>
        <w:ind w:left="360" w:hanging="230"/>
      </w:pPr>
      <w:r>
        <w:rPr>
          <w:rFonts w:ascii="DejaVu Sans" w:hAnsi="DejaVu Sans"/>
          <w:color w:val="000000"/>
          <w:sz w:val="21"/>
        </w:rPr>
        <w:t>a ativação: aperto, agitação, medo, raiva ou urgência;</w:t>
      </w:r>
    </w:p>
    <w:p>
      <w:pPr>
        <w:pStyle w:val="ListBullet"/>
        <w:keepNext w:val="0"/>
        <w:spacing w:before="0" w:after="60" w:line="259" w:lineRule="auto"/>
        <w:ind w:left="360" w:hanging="230"/>
      </w:pPr>
      <w:r>
        <w:rPr>
          <w:rFonts w:ascii="DejaVu Sans" w:hAnsi="DejaVu Sans"/>
          <w:color w:val="000000"/>
          <w:sz w:val="21"/>
        </w:rPr>
        <w:t>a história e a expectativa: experiências anteriores de silêncio, abandono ou invalidação;</w:t>
      </w:r>
    </w:p>
    <w:p>
      <w:pPr>
        <w:pStyle w:val="ListBullet"/>
        <w:keepNext w:val="0"/>
        <w:spacing w:before="0" w:after="60" w:line="259" w:lineRule="auto"/>
        <w:ind w:left="360" w:hanging="230"/>
      </w:pPr>
      <w:r>
        <w:rPr>
          <w:rFonts w:ascii="DejaVu Sans" w:hAnsi="DejaVu Sans"/>
          <w:color w:val="000000"/>
          <w:sz w:val="21"/>
        </w:rPr>
        <w:t>a interpretação: está me rejeitando ou eu fiz algo errado;</w:t>
      </w:r>
    </w:p>
    <w:p>
      <w:pPr>
        <w:pStyle w:val="ListBullet"/>
        <w:keepNext w:val="0"/>
        <w:spacing w:before="0" w:after="60" w:line="259" w:lineRule="auto"/>
        <w:ind w:left="360" w:hanging="230"/>
      </w:pPr>
      <w:r>
        <w:rPr>
          <w:rFonts w:ascii="DejaVu Sans" w:hAnsi="DejaVu Sans"/>
          <w:color w:val="000000"/>
          <w:sz w:val="21"/>
        </w:rPr>
        <w:t>o que ainda não se sabe: por que a pessoa não respondeu;</w:t>
      </w:r>
    </w:p>
    <w:p>
      <w:pPr>
        <w:pStyle w:val="ListBullet"/>
        <w:keepNext w:val="0"/>
        <w:spacing w:before="0" w:after="60" w:line="259" w:lineRule="auto"/>
        <w:ind w:left="360" w:hanging="230"/>
      </w:pPr>
      <w:r>
        <w:rPr>
          <w:rFonts w:ascii="DejaVu Sans" w:hAnsi="DejaVu Sans"/>
          <w:color w:val="000000"/>
          <w:sz w:val="21"/>
        </w:rPr>
        <w:t>o que importa e a resposta possível: informação, tempo, comunicação, limite, apoio ou reparação.</w:t>
      </w:r>
    </w:p>
    <w:p>
      <w:pPr>
        <w:keepNext/>
        <w:spacing w:before="80" w:after="40" w:line="259" w:lineRule="auto"/>
      </w:pPr>
      <w:r>
        <w:rPr>
          <w:rFonts w:ascii="DejaVu Sans" w:hAnsi="DejaVu Sans"/>
          <w:b/>
          <w:color w:val="1F4E78"/>
          <w:sz w:val="17"/>
        </w:rPr>
        <w:t>DISTINÇÃO</w:t>
      </w:r>
    </w:p>
    <w:p>
      <w:pPr>
        <w:keepNext w:val="0"/>
        <w:spacing w:before="0" w:after="160" w:line="259" w:lineRule="auto"/>
        <w:ind w:left="504" w:right="288"/>
      </w:pPr>
      <w:r>
        <w:rPr>
          <w:rFonts w:ascii="DejaVu Sans" w:hAnsi="DejaVu Sans"/>
          <w:i/>
          <w:color w:val="000000"/>
          <w:sz w:val="21"/>
        </w:rPr>
        <w:t>O sentimento é real como experiência. A interpretação que o acompanha ainda pode ser examinada e contextualizada.</w:t>
      </w:r>
    </w:p>
    <w:p>
      <w:pPr>
        <w:pStyle w:val="BodyText"/>
        <w:keepNext w:val="0"/>
        <w:spacing w:before="0" w:after="120" w:line="259" w:lineRule="auto"/>
      </w:pPr>
      <w:r>
        <w:rPr>
          <w:rFonts w:ascii="DejaVu Sans" w:hAnsi="DejaVu Sans"/>
          <w:i w:val="0"/>
          <w:color w:val="000000"/>
          <w:sz w:val="21"/>
        </w:rPr>
        <w:t>O avanço não é nunca mais sentir insegurança. É perceber mais cedo, recuperar alguma orientação, ampliar dados e escolher com mais liberdade. Se a resposta automática já ocorreu, o percurso também inclui reconhecer efeitos e reparar quando for possível.</w:t>
      </w:r>
    </w:p>
    <w:p>
      <w:pPr>
        <w:keepNext/>
        <w:spacing w:before="80" w:after="40" w:line="259" w:lineRule="auto"/>
      </w:pPr>
      <w:r>
        <w:rPr>
          <w:rFonts w:ascii="DejaVu Sans" w:hAnsi="DejaVu Sans"/>
          <w:b/>
          <w:color w:val="1F4E78"/>
          <w:sz w:val="17"/>
        </w:rPr>
        <w:t>TRANSIÇÃO</w:t>
      </w:r>
    </w:p>
    <w:p>
      <w:pPr>
        <w:keepNext w:val="0"/>
        <w:spacing w:before="0" w:after="160" w:line="259" w:lineRule="auto"/>
        <w:ind w:left="504" w:right="288"/>
      </w:pPr>
      <w:r>
        <w:rPr>
          <w:rFonts w:ascii="DejaVu Sans" w:hAnsi="DejaVu Sans"/>
          <w:i/>
          <w:color w:val="000000"/>
          <w:sz w:val="21"/>
        </w:rPr>
        <w:t>O ponto de virada foi traduzir o que estava misturado e criar condições para que outra resposta se tornasse possível.</w:t>
      </w:r>
    </w:p>
    <w:p>
      <w:pPr>
        <w:pStyle w:val="Heading3"/>
      </w:pPr>
      <w:r>
        <w:rPr>
          <w:rFonts w:ascii="DejaVu Sans" w:hAnsi="DejaVu Sans"/>
          <w:color w:val="000000"/>
          <w:sz w:val="21"/>
        </w:rPr>
        <w:t>Evitar</w:t>
      </w:r>
    </w:p>
    <w:p>
      <w:pPr>
        <w:pStyle w:val="ListBullet"/>
        <w:keepNext w:val="0"/>
        <w:spacing w:before="0" w:after="60" w:line="259" w:lineRule="auto"/>
        <w:ind w:left="360" w:hanging="230"/>
      </w:pPr>
      <w:r>
        <w:rPr>
          <w:rFonts w:ascii="DejaVu Sans" w:hAnsi="DejaVu Sans"/>
          <w:color w:val="000000"/>
          <w:sz w:val="21"/>
        </w:rPr>
        <w:t>Transformar a história em caso clínico.</w:t>
      </w:r>
    </w:p>
    <w:p>
      <w:pPr>
        <w:pStyle w:val="ListBullet"/>
        <w:keepNext w:val="0"/>
        <w:spacing w:before="0" w:after="60" w:line="259" w:lineRule="auto"/>
        <w:ind w:left="360" w:hanging="230"/>
      </w:pPr>
      <w:r>
        <w:rPr>
          <w:rFonts w:ascii="DejaVu Sans" w:hAnsi="DejaVu Sans"/>
          <w:color w:val="000000"/>
          <w:sz w:val="21"/>
        </w:rPr>
        <w:t>Dar nome, profissão, cidade ou detalhes identificáveis.</w:t>
      </w:r>
    </w:p>
    <w:p>
      <w:pPr>
        <w:pStyle w:val="ListBullet"/>
        <w:keepNext w:val="0"/>
        <w:spacing w:before="0" w:after="60" w:line="259" w:lineRule="auto"/>
        <w:ind w:left="360" w:hanging="230"/>
      </w:pPr>
      <w:r>
        <w:rPr>
          <w:rFonts w:ascii="DejaVu Sans" w:hAnsi="DejaVu Sans"/>
          <w:color w:val="000000"/>
          <w:sz w:val="21"/>
        </w:rPr>
        <w:t>Afirmar que a relação era segura ou abusiva sem dados.</w:t>
      </w:r>
    </w:p>
    <w:p>
      <w:pPr>
        <w:pStyle w:val="ListBullet"/>
        <w:keepNext w:val="0"/>
        <w:spacing w:before="0" w:after="60" w:line="259" w:lineRule="auto"/>
        <w:ind w:left="360" w:hanging="230"/>
      </w:pPr>
      <w:r>
        <w:rPr>
          <w:rFonts w:ascii="DejaVu Sans" w:hAnsi="DejaVu Sans"/>
          <w:color w:val="000000"/>
          <w:sz w:val="21"/>
        </w:rPr>
        <w:t>Usar o exemplo para negar sinais reais do presente.</w:t>
      </w:r>
    </w:p>
    <w:p>
      <w:pPr>
        <w:pStyle w:val="Heading2"/>
      </w:pPr>
      <w:r>
        <w:rPr>
          <w:rFonts w:ascii="DejaVu Sans" w:hAnsi="DejaVu Sans"/>
          <w:color w:val="000000"/>
          <w:sz w:val="21"/>
        </w:rPr>
        <w:t>Bloco 4 Conteúdo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29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Tempo</w:t>
            </w:r>
          </w:p>
        </w:tc>
        <w:tc>
          <w:tcPr>
            <w:tcW w:type="dxa" w:w="352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Objetivo</w:t>
            </w:r>
          </w:p>
        </w:tc>
        <w:tc>
          <w:tcPr>
            <w:tcW w:type="dxa" w:w="208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Emoção desejada</w:t>
            </w:r>
          </w:p>
        </w:tc>
        <w:tc>
          <w:tcPr>
            <w:tcW w:type="dxa" w:w="338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Evidência usada</w:t>
            </w:r>
          </w:p>
        </w:tc>
      </w:tr>
      <w:tr>
        <w:trPr>
          <w:cantSplit w:val="true"/>
        </w:trPr>
        <w:tc>
          <w:tcPr>
            <w:tcW w:type="dxa" w:w="12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19h22 a 19h50  vinte e oito minutos</w:t>
            </w:r>
          </w:p>
        </w:tc>
        <w:tc>
          <w:tcPr>
            <w:tcW w:type="dxa" w:w="352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Ensinar três movimentos e produzir uma primeira experiência de Tradução.</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Clareza, dignidade e agência.</w:t>
            </w:r>
          </w:p>
        </w:tc>
        <w:tc>
          <w:tcPr>
            <w:tcW w:type="dxa" w:w="338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Exemplo prático, mapa e aplicação voluntária.</w:t>
            </w:r>
          </w:p>
        </w:tc>
      </w:tr>
    </w:tbl>
    <w:p>
      <w:pPr>
        <w:spacing w:after="40"/>
      </w:pPr>
    </w:p>
    <w:p>
      <w:pPr>
        <w:keepNext/>
        <w:spacing w:before="80" w:after="40" w:line="259" w:lineRule="auto"/>
      </w:pPr>
      <w:r>
        <w:rPr>
          <w:rFonts w:ascii="DejaVu Sans" w:hAnsi="DejaVu Sans"/>
          <w:b/>
          <w:color w:val="1F4E78"/>
          <w:sz w:val="17"/>
        </w:rPr>
        <w:t>BIG IDEA</w:t>
      </w:r>
    </w:p>
    <w:p>
      <w:pPr>
        <w:keepNext w:val="0"/>
        <w:spacing w:before="0" w:after="160" w:line="259" w:lineRule="auto"/>
        <w:ind w:left="504" w:right="288"/>
      </w:pPr>
      <w:r>
        <w:rPr>
          <w:rFonts w:ascii="DejaVu Sans" w:hAnsi="DejaVu Sans"/>
          <w:i/>
          <w:color w:val="000000"/>
          <w:sz w:val="21"/>
        </w:rPr>
        <w:t>Saber não é ainda ter acesso. Sustentar exige mais do que compreender racionalmente.</w:t>
      </w:r>
    </w:p>
    <w:p>
      <w:pPr>
        <w:pStyle w:val="Heading3"/>
      </w:pPr>
      <w:r>
        <w:rPr>
          <w:rFonts w:ascii="DejaVu Sans" w:hAnsi="DejaVu Sans"/>
          <w:color w:val="000000"/>
          <w:sz w:val="21"/>
        </w:rPr>
        <w:t>Ensinamento 1 Compreender acessar e sustentar são processos diferentes</w:t>
      </w:r>
    </w:p>
    <w:p>
      <w:pPr>
        <w:keepNext w:val="0"/>
        <w:spacing w:before="0" w:after="100" w:line="259" w:lineRule="auto"/>
      </w:pPr>
      <w:r>
        <w:rPr>
          <w:rFonts w:ascii="DejaVu Sans" w:hAnsi="DejaVu Sans"/>
          <w:b/>
          <w:color w:val="000000"/>
          <w:sz w:val="21"/>
        </w:rPr>
        <w:t xml:space="preserve">Crença que quebra </w:t>
      </w:r>
      <w:r>
        <w:rPr>
          <w:rFonts w:ascii="DejaVu Sans" w:hAnsi="DejaVu Sans"/>
          <w:color w:val="000000"/>
          <w:sz w:val="21"/>
        </w:rPr>
        <w:t>Se eu compreendi de verdade, deveria agir diferente em qualquer situação.</w:t>
      </w:r>
    </w:p>
    <w:p>
      <w:pPr>
        <w:keepNext w:val="0"/>
        <w:spacing w:before="0" w:after="100" w:line="259" w:lineRule="auto"/>
      </w:pPr>
      <w:r>
        <w:rPr>
          <w:rFonts w:ascii="DejaVu Sans" w:hAnsi="DejaVu Sans"/>
          <w:b/>
          <w:color w:val="000000"/>
          <w:sz w:val="21"/>
        </w:rPr>
        <w:t xml:space="preserve">O que ensinar </w:t>
      </w:r>
      <w:r>
        <w:rPr>
          <w:rFonts w:ascii="DejaVu Sans" w:hAnsi="DejaVu Sans"/>
          <w:color w:val="000000"/>
          <w:sz w:val="21"/>
        </w:rPr>
        <w:t>O conhecimento pode existir e variar de disponibilidade. O estado, o contexto, a relação, o tempo e os apoios disponíveis participam do que conseguimos acessar.</w:t>
      </w:r>
    </w:p>
    <w:p>
      <w:pPr>
        <w:keepNext/>
        <w:spacing w:before="80" w:after="40" w:line="259" w:lineRule="auto"/>
      </w:pPr>
      <w:r>
        <w:rPr>
          <w:rFonts w:ascii="DejaVu Sans" w:hAnsi="DejaVu Sans"/>
          <w:b/>
          <w:color w:val="1F4E78"/>
          <w:sz w:val="17"/>
        </w:rPr>
        <w:t>FALA BASE</w:t>
      </w:r>
    </w:p>
    <w:p>
      <w:pPr>
        <w:keepNext w:val="0"/>
        <w:spacing w:before="0" w:after="160" w:line="259" w:lineRule="auto"/>
        <w:ind w:left="504" w:right="288"/>
      </w:pPr>
      <w:r>
        <w:t>Compreender é reconhecer ou explicar. Acessar é encontrar essa orientação em uma condição concreta. Sustentar é permanecer em contato com ela tempo suficiente para participar da resposta. Às vezes, precisamos tornar mais acessível algo que já aprendemos. Em outras situações, precisamos reconhecer uma possibilidade e desenvolver recursos para vivê-la.</w:t>
      </w:r>
    </w:p>
    <w:p>
      <w:pPr>
        <w:pStyle w:val="BodyText"/>
        <w:keepNext w:val="0"/>
        <w:spacing w:before="0" w:after="120" w:line="259" w:lineRule="auto"/>
      </w:pPr>
      <w:r>
        <w:rPr>
          <w:rFonts w:ascii="DejaVu Sans" w:hAnsi="DejaVu Sans"/>
          <w:i w:val="0"/>
          <w:color w:val="000000"/>
          <w:sz w:val="21"/>
        </w:rPr>
        <w:t>Usar um exemplo de crítica. Em um momento tranquilo, a pessoa sabe que não quer responder defensivamente. Durante a crítica, aparecem calor, aceleração, ameaça à imagem e impulso de justificar-se. A orientação conhecida pode ficar menos acessível sem ter desaparecido.</w:t>
      </w:r>
    </w:p>
    <w:p>
      <w:pPr>
        <w:keepNext/>
        <w:spacing w:before="80" w:after="40" w:line="259" w:lineRule="auto"/>
      </w:pPr>
      <w:r>
        <w:rPr>
          <w:rFonts w:ascii="DejaVu Sans" w:hAnsi="DejaVu Sans"/>
          <w:b/>
          <w:color w:val="1F4E78"/>
          <w:sz w:val="17"/>
        </w:rPr>
        <w:t>RESPONSABILIDADE</w:t>
      </w:r>
    </w:p>
    <w:p>
      <w:pPr>
        <w:keepNext w:val="0"/>
        <w:spacing w:before="0" w:after="160" w:line="259" w:lineRule="auto"/>
        <w:ind w:left="504" w:right="288"/>
      </w:pPr>
      <w:r>
        <w:rPr>
          <w:rFonts w:ascii="DejaVu Sans" w:hAnsi="DejaVu Sans"/>
          <w:i/>
          <w:color w:val="000000"/>
          <w:sz w:val="21"/>
        </w:rPr>
        <w:t>Isso não prova falta de consciência e também não autoriza qualquer resposta. Mostra onde a aprendizagem precisa tornar-se mais disponível.</w:t>
      </w:r>
    </w:p>
    <w:p>
      <w:pPr>
        <w:pStyle w:val="BodyText"/>
        <w:keepNext w:val="0"/>
        <w:spacing w:before="0" w:after="120" w:line="259" w:lineRule="auto"/>
      </w:pPr>
      <w:r>
        <w:rPr>
          <w:rFonts w:ascii="DejaVu Sans" w:hAnsi="DejaVu Sans"/>
          <w:i w:val="0"/>
          <w:color w:val="000000"/>
          <w:sz w:val="21"/>
        </w:rPr>
        <w:t>Somente depois dessa explicação, nomear competência incorporada: aquilo que você compreendeu começa a ficar mais disponível nas situações reais. Não usar o termo como headline.</w:t>
      </w:r>
    </w:p>
    <w:p>
      <w:pPr>
        <w:keepNext w:val="0"/>
        <w:spacing w:before="0" w:after="100" w:line="259" w:lineRule="auto"/>
      </w:pPr>
      <w:r>
        <w:rPr>
          <w:rFonts w:ascii="DejaVu Sans" w:hAnsi="DejaVu Sans"/>
          <w:b/>
          <w:color w:val="000000"/>
          <w:sz w:val="21"/>
        </w:rPr>
        <w:t xml:space="preserve">Ponte para a oferta </w:t>
      </w:r>
      <w:r>
        <w:rPr>
          <w:rFonts w:ascii="DejaVu Sans" w:hAnsi="DejaVu Sans"/>
          <w:color w:val="000000"/>
          <w:sz w:val="21"/>
        </w:rPr>
        <w:t>Uma aula pode produzir clareza. Disponibilidade progressiva exige repetição, práticas proporcionais, retorno, aplicação e revisão.</w:t>
      </w:r>
    </w:p>
    <w:p>
      <w:pPr>
        <w:pStyle w:val="Heading3"/>
      </w:pPr>
      <w:r>
        <w:rPr>
          <w:rFonts w:ascii="DejaVu Sans" w:hAnsi="DejaVu Sans"/>
          <w:color w:val="000000"/>
          <w:sz w:val="21"/>
        </w:rPr>
        <w:t>Ensinamento 2 A experiência é multidimensional</w:t>
      </w:r>
    </w:p>
    <w:p>
      <w:pPr>
        <w:keepNext w:val="0"/>
        <w:spacing w:before="0" w:after="100" w:line="259" w:lineRule="auto"/>
      </w:pPr>
      <w:r>
        <w:rPr>
          <w:rFonts w:ascii="DejaVu Sans" w:hAnsi="DejaVu Sans"/>
          <w:b/>
          <w:color w:val="000000"/>
          <w:sz w:val="21"/>
        </w:rPr>
        <w:t xml:space="preserve">Crença que quebra </w:t>
      </w:r>
      <w:r>
        <w:rPr>
          <w:rFonts w:ascii="DejaVu Sans" w:hAnsi="DejaVu Sans"/>
          <w:color w:val="000000"/>
          <w:sz w:val="21"/>
        </w:rPr>
        <w:t>Uma única explicação deve dar conta de toda a experiência.</w:t>
      </w:r>
    </w:p>
    <w:p>
      <w:pPr>
        <w:keepNext w:val="0"/>
        <w:spacing w:before="0" w:after="100" w:line="259" w:lineRule="auto"/>
      </w:pPr>
      <w:r>
        <w:rPr>
          <w:rFonts w:ascii="DejaVu Sans" w:hAnsi="DejaVu Sans"/>
          <w:b/>
          <w:color w:val="000000"/>
          <w:sz w:val="21"/>
        </w:rPr>
        <w:t xml:space="preserve">O que ensinar </w:t>
      </w:r>
      <w:r>
        <w:rPr>
          <w:rFonts w:ascii="DejaVu Sans" w:hAnsi="DejaVu Sans"/>
          <w:color w:val="000000"/>
          <w:sz w:val="21"/>
        </w:rPr>
        <w:t>Corpo, emoção, mente, relações e espiritualidade podem participar simultaneamente. História, ambiente, contexto e valores atravessam essas dimensões.</w:t>
      </w:r>
    </w:p>
    <w:p>
      <w:pPr>
        <w:keepNext/>
        <w:spacing w:before="80" w:after="40" w:line="259" w:lineRule="auto"/>
      </w:pPr>
      <w:r>
        <w:rPr>
          <w:rFonts w:ascii="DejaVu Sans" w:hAnsi="DejaVu Sans"/>
          <w:b/>
          <w:color w:val="1F4E78"/>
          <w:sz w:val="17"/>
        </w:rPr>
        <w:t>FALA BASE</w:t>
      </w:r>
    </w:p>
    <w:p>
      <w:pPr>
        <w:keepNext w:val="0"/>
        <w:spacing w:before="0" w:after="160" w:line="259" w:lineRule="auto"/>
        <w:ind w:left="504" w:right="288"/>
      </w:pPr>
      <w:r>
        <w:rPr>
          <w:rFonts w:ascii="DejaVu Sans" w:hAnsi="DejaVu Sans"/>
          <w:i/>
          <w:color w:val="000000"/>
          <w:sz w:val="21"/>
        </w:rPr>
        <w:t>A experiência é o território. As explicações são mapas. Um mapa pode ajudar muito sem se tornar a totalidade do território.</w:t>
      </w:r>
    </w:p>
    <w:p>
      <w:pPr>
        <w:pStyle w:val="BodyText"/>
        <w:keepNext w:val="0"/>
        <w:spacing w:before="0" w:after="120" w:line="259" w:lineRule="auto"/>
      </w:pPr>
      <w:r>
        <w:rPr>
          <w:rFonts w:ascii="DejaVu Sans" w:hAnsi="DejaVu Sans"/>
          <w:i w:val="0"/>
          <w:color w:val="000000"/>
          <w:sz w:val="21"/>
        </w:rPr>
        <w:t>Percorrer rapidamente as cinco dimensões usando a mensagem sem resposta. Não abrir uma aula sobre cada dimensão. A função é ampliar a leitura:</w:t>
      </w:r>
    </w:p>
    <w:p>
      <w:pPr>
        <w:pStyle w:val="ListBullet"/>
        <w:keepNext w:val="0"/>
        <w:spacing w:before="0" w:after="60" w:line="259" w:lineRule="auto"/>
        <w:ind w:left="360" w:hanging="230"/>
      </w:pPr>
      <w:r>
        <w:rPr>
          <w:rFonts w:ascii="DejaVu Sans" w:hAnsi="DejaVu Sans"/>
          <w:color w:val="000000"/>
          <w:sz w:val="21"/>
        </w:rPr>
        <w:t>Corpo: aperto, aceleração, inquietação, impulso de agir.</w:t>
      </w:r>
    </w:p>
    <w:p>
      <w:pPr>
        <w:pStyle w:val="ListBullet"/>
        <w:keepNext w:val="0"/>
        <w:spacing w:before="0" w:after="60" w:line="259" w:lineRule="auto"/>
        <w:ind w:left="360" w:hanging="230"/>
      </w:pPr>
      <w:r>
        <w:rPr>
          <w:rFonts w:ascii="DejaVu Sans" w:hAnsi="DejaVu Sans"/>
          <w:color w:val="000000"/>
          <w:sz w:val="21"/>
        </w:rPr>
        <w:t>Emoção: medo, tristeza, raiva, vergonha ou combinações.</w:t>
      </w:r>
    </w:p>
    <w:p>
      <w:pPr>
        <w:pStyle w:val="ListBullet"/>
        <w:keepNext w:val="0"/>
        <w:spacing w:before="0" w:after="60" w:line="259" w:lineRule="auto"/>
        <w:ind w:left="360" w:hanging="230"/>
      </w:pPr>
      <w:r>
        <w:rPr>
          <w:rFonts w:ascii="DejaVu Sans" w:hAnsi="DejaVu Sans"/>
          <w:color w:val="000000"/>
          <w:sz w:val="21"/>
        </w:rPr>
        <w:t>Mente: imagens, previsões, conclusões e narrativas.</w:t>
      </w:r>
    </w:p>
    <w:p>
      <w:pPr>
        <w:pStyle w:val="ListBullet"/>
        <w:keepNext w:val="0"/>
        <w:spacing w:before="0" w:after="60" w:line="259" w:lineRule="auto"/>
        <w:ind w:left="360" w:hanging="230"/>
      </w:pPr>
      <w:r>
        <w:rPr>
          <w:rFonts w:ascii="DejaVu Sans" w:hAnsi="DejaVu Sans"/>
          <w:color w:val="000000"/>
          <w:sz w:val="21"/>
        </w:rPr>
        <w:t>Relações: dados do vínculo atual, padrões de comunicação, limites e contexto.</w:t>
      </w:r>
    </w:p>
    <w:p>
      <w:pPr>
        <w:pStyle w:val="ListBullet"/>
        <w:keepNext w:val="0"/>
        <w:spacing w:before="0" w:after="60" w:line="259" w:lineRule="auto"/>
        <w:ind w:left="360" w:hanging="230"/>
      </w:pPr>
      <w:r>
        <w:rPr>
          <w:rFonts w:ascii="DejaVu Sans" w:hAnsi="DejaVu Sans"/>
          <w:color w:val="000000"/>
          <w:sz w:val="21"/>
        </w:rPr>
        <w:t>Espiritualidade: valores, dignidade, sentido, pertencimento e referência profunda, quando isso fizer parte do vivido.</w:t>
      </w:r>
    </w:p>
    <w:p>
      <w:pPr>
        <w:pStyle w:val="BodyText"/>
        <w:keepNext w:val="0"/>
        <w:spacing w:before="0" w:after="120" w:line="259" w:lineRule="auto"/>
      </w:pPr>
      <w:r>
        <w:rPr>
          <w:rFonts w:ascii="DejaVu Sans" w:hAnsi="DejaVu Sans"/>
          <w:i w:val="0"/>
          <w:color w:val="000000"/>
          <w:sz w:val="21"/>
        </w:rPr>
        <w:t>Dizer explicitamente que nenhuma dimensão é obrigatória. Linguagens psicológicas, científicas, filosóficas, tradicionais, energéticas e espirituais podem dialogar sem se tornarem equivalentes ou comprovarem umas às outras.</w:t>
      </w:r>
    </w:p>
    <w:p>
      <w:pPr>
        <w:keepNext/>
        <w:spacing w:before="80" w:after="40" w:line="259" w:lineRule="auto"/>
      </w:pPr>
      <w:r>
        <w:rPr>
          <w:rFonts w:ascii="DejaVu Sans" w:hAnsi="DejaVu Sans"/>
          <w:b/>
          <w:color w:val="1F4E78"/>
          <w:sz w:val="17"/>
        </w:rPr>
        <w:t>ESPIRITUALIDADE</w:t>
      </w:r>
    </w:p>
    <w:p>
      <w:pPr>
        <w:keepNext w:val="0"/>
        <w:spacing w:before="0" w:after="160" w:line="259" w:lineRule="auto"/>
        <w:ind w:left="504" w:right="288"/>
      </w:pPr>
      <w:r>
        <w:rPr>
          <w:rFonts w:ascii="DejaVu Sans" w:hAnsi="DejaVu Sans"/>
          <w:i/>
          <w:color w:val="000000"/>
          <w:sz w:val="21"/>
        </w:rPr>
        <w:t>A espiritualidade entra aqui como dimensão legítima da experiência e da orientação. Ela não exige uma crença comum nem substitui o corpo, as relações e a realidade compartilhada.</w:t>
      </w:r>
    </w:p>
    <w:p>
      <w:pPr>
        <w:keepNext w:val="0"/>
        <w:spacing w:before="0" w:after="100" w:line="259" w:lineRule="auto"/>
      </w:pPr>
      <w:r>
        <w:rPr>
          <w:rFonts w:ascii="DejaVu Sans" w:hAnsi="DejaVu Sans"/>
          <w:b/>
          <w:color w:val="000000"/>
          <w:sz w:val="21"/>
        </w:rPr>
        <w:t xml:space="preserve">Ponte para a oferta </w:t>
      </w:r>
      <w:r>
        <w:rPr>
          <w:rFonts w:ascii="DejaVu Sans" w:hAnsi="DejaVu Sans"/>
          <w:color w:val="000000"/>
          <w:sz w:val="21"/>
        </w:rPr>
        <w:t>O curso aprofunda as dimensões progressivamente e ensina a utilizá-las sem reduzir a pessoa a uma única lente.</w:t>
      </w:r>
    </w:p>
    <w:p>
      <w:pPr>
        <w:pStyle w:val="Heading3"/>
      </w:pPr>
      <w:r>
        <w:rPr>
          <w:rFonts w:ascii="DejaVu Sans" w:hAnsi="DejaVu Sans"/>
          <w:color w:val="000000"/>
          <w:sz w:val="21"/>
        </w:rPr>
        <w:t>Ensinamento 3 Traduzir amplia orientação e escolha</w:t>
      </w:r>
    </w:p>
    <w:p>
      <w:pPr>
        <w:keepNext w:val="0"/>
        <w:spacing w:before="0" w:after="100" w:line="259" w:lineRule="auto"/>
      </w:pPr>
      <w:r>
        <w:rPr>
          <w:rFonts w:ascii="DejaVu Sans" w:hAnsi="DejaVu Sans"/>
          <w:b/>
          <w:color w:val="000000"/>
          <w:sz w:val="21"/>
        </w:rPr>
        <w:t xml:space="preserve">Crença que quebra </w:t>
      </w:r>
      <w:r>
        <w:rPr>
          <w:rFonts w:ascii="DejaVu Sans" w:hAnsi="DejaVu Sans"/>
          <w:color w:val="000000"/>
          <w:sz w:val="21"/>
        </w:rPr>
        <w:t>Para mudar, preciso descobrir a explicação correta ou impedir a reação à força.</w:t>
      </w:r>
    </w:p>
    <w:p>
      <w:pPr>
        <w:keepNext w:val="0"/>
        <w:spacing w:before="0" w:after="100" w:line="259" w:lineRule="auto"/>
      </w:pPr>
      <w:r>
        <w:rPr>
          <w:rFonts w:ascii="DejaVu Sans" w:hAnsi="DejaVu Sans"/>
          <w:b/>
          <w:color w:val="000000"/>
          <w:sz w:val="21"/>
        </w:rPr>
        <w:t xml:space="preserve">O que ensinar </w:t>
      </w:r>
      <w:r>
        <w:rPr>
          <w:rFonts w:ascii="DejaVu Sans" w:hAnsi="DejaVu Sans"/>
          <w:color w:val="000000"/>
          <w:sz w:val="21"/>
        </w:rPr>
        <w:t>Tradução é tornar a experiência suficientemente legível para distinguir o que se apresenta, o que foi ativado, o que está sendo interpretado e qual participação se torna possível.</w:t>
      </w:r>
    </w:p>
    <w:p>
      <w:pPr>
        <w:keepNext/>
        <w:spacing w:before="80" w:after="40" w:line="259" w:lineRule="auto"/>
      </w:pPr>
      <w:r>
        <w:rPr>
          <w:rFonts w:ascii="DejaVu Sans" w:hAnsi="DejaVu Sans"/>
          <w:b/>
          <w:color w:val="1F4E78"/>
          <w:sz w:val="17"/>
        </w:rPr>
        <w:t>FALA BASE</w:t>
      </w:r>
    </w:p>
    <w:p>
      <w:pPr>
        <w:keepNext w:val="0"/>
        <w:spacing w:before="0" w:after="160" w:line="259" w:lineRule="auto"/>
        <w:ind w:left="504" w:right="288"/>
      </w:pPr>
      <w:r>
        <w:t>Traduzir ajuda a diferenciar o que ficou misturado, encontrar formas de expressão e elaborar sentidos ainda pouco claros. Uma palavra, imagem ou pergunta pode ajudar nessa descoberta e continuar aberta à revisão.</w:t>
      </w:r>
    </w:p>
    <w:p>
      <w:pPr>
        <w:pStyle w:val="BodyText"/>
        <w:keepNext w:val="0"/>
        <w:spacing w:before="0" w:after="120" w:line="259" w:lineRule="auto"/>
      </w:pPr>
      <w:r>
        <w:rPr>
          <w:rFonts w:ascii="DejaVu Sans" w:hAnsi="DejaVu Sans"/>
          <w:i w:val="0"/>
          <w:color w:val="000000"/>
          <w:sz w:val="21"/>
        </w:rPr>
        <w:t>O Mapa de Acesso utiliza cinco perguntas:</w:t>
      </w:r>
    </w:p>
    <w:p>
      <w:pPr>
        <w:pStyle w:val="BodyText"/>
        <w:keepNext w:val="0"/>
        <w:spacing w:before="0" w:after="60" w:line="259" w:lineRule="auto"/>
        <w:ind w:left="432" w:hanging="259"/>
      </w:pPr>
      <w:r>
        <w:rPr>
          <w:rFonts w:ascii="DejaVu Sans" w:hAnsi="DejaVu Sans"/>
          <w:color w:val="000000"/>
          <w:sz w:val="21"/>
        </w:rPr>
        <w:t>1. O que aconteceu de observável em uma frase?</w:t>
      </w:r>
    </w:p>
    <w:p>
      <w:pPr>
        <w:pStyle w:val="BodyText"/>
        <w:keepNext w:val="0"/>
        <w:spacing w:before="0" w:after="60" w:line="259" w:lineRule="auto"/>
        <w:ind w:left="432" w:hanging="259"/>
      </w:pPr>
      <w:r>
        <w:rPr>
          <w:rFonts w:ascii="DejaVu Sans" w:hAnsi="DejaVu Sans"/>
          <w:color w:val="000000"/>
          <w:sz w:val="21"/>
        </w:rPr>
        <w:t>2. O que foi ativado em mim nas cinco dimensões que estão presentes?</w:t>
      </w:r>
    </w:p>
    <w:p>
      <w:pPr>
        <w:pStyle w:val="BodyText"/>
        <w:keepNext w:val="0"/>
        <w:spacing w:before="0" w:after="60" w:line="259" w:lineRule="auto"/>
        <w:ind w:left="432" w:hanging="259"/>
      </w:pPr>
      <w:r>
        <w:rPr>
          <w:rFonts w:ascii="DejaVu Sans" w:hAnsi="DejaVu Sans"/>
          <w:color w:val="000000"/>
          <w:sz w:val="21"/>
        </w:rPr>
        <w:t>3. Que memória, expectativa ou interpretação pode estar se juntando ao presente?</w:t>
      </w:r>
    </w:p>
    <w:p>
      <w:pPr>
        <w:pStyle w:val="BodyText"/>
        <w:keepNext w:val="0"/>
        <w:spacing w:before="0" w:after="60" w:line="259" w:lineRule="auto"/>
        <w:ind w:left="432" w:hanging="259"/>
      </w:pPr>
      <w:r>
        <w:rPr>
          <w:rFonts w:ascii="DejaVu Sans" w:hAnsi="DejaVu Sans"/>
          <w:color w:val="000000"/>
          <w:sz w:val="21"/>
        </w:rPr>
        <w:t>4. O que ainda não sei e quais dados preciso respeitar?</w:t>
      </w:r>
    </w:p>
    <w:p>
      <w:pPr>
        <w:pStyle w:val="BodyText"/>
        <w:keepNext w:val="0"/>
        <w:spacing w:before="0" w:after="60" w:line="259" w:lineRule="auto"/>
        <w:ind w:left="432" w:hanging="259"/>
      </w:pPr>
      <w:r>
        <w:rPr>
          <w:rFonts w:ascii="DejaVu Sans" w:hAnsi="DejaVu Sans"/>
          <w:color w:val="000000"/>
          <w:sz w:val="21"/>
        </w:rPr>
        <w:t>5. O que importa aqui e qual é o próximo passo pequeno e possível?</w:t>
      </w:r>
    </w:p>
    <w:p>
      <w:pPr>
        <w:pStyle w:val="BodyText"/>
        <w:keepNext w:val="0"/>
        <w:spacing w:before="0" w:after="120" w:line="259" w:lineRule="auto"/>
      </w:pPr>
      <w:r>
        <w:rPr>
          <w:rFonts w:ascii="DejaVu Sans" w:hAnsi="DejaVu Sans"/>
          <w:i w:val="0"/>
          <w:color w:val="000000"/>
          <w:sz w:val="21"/>
        </w:rPr>
        <w:t>Respostas possíveis incluem pausar, pedir informação, esperar, mover-se, buscar apoio, comunicar, estabelecer um limite, reparar ou decidir não agir naquele momento. O mapa não determina a resposta; ele amplia condições para escolhê-la.</w:t>
      </w:r>
    </w:p>
    <w:p>
      <w:pPr>
        <w:keepNext w:val="0"/>
        <w:spacing w:before="0" w:after="100" w:line="259" w:lineRule="auto"/>
      </w:pPr>
      <w:r>
        <w:rPr>
          <w:rFonts w:ascii="DejaVu Sans" w:hAnsi="DejaVu Sans"/>
          <w:b/>
          <w:color w:val="000000"/>
          <w:sz w:val="21"/>
        </w:rPr>
        <w:t xml:space="preserve">Ponte para a oferta </w:t>
      </w:r>
      <w:r>
        <w:rPr>
          <w:rFonts w:ascii="DejaVu Sans" w:hAnsi="DejaVu Sans"/>
          <w:color w:val="000000"/>
          <w:sz w:val="21"/>
        </w:rPr>
        <w:t>A Masterclass apresenta o mapa. O curso desenvolve vocabulário, práticas, diferenciação, presença, limites, reparação e transferência para a vida.</w:t>
      </w:r>
    </w:p>
    <w:p>
      <w:pPr>
        <w:pStyle w:val="Heading3"/>
      </w:pPr>
      <w:r>
        <w:rPr>
          <w:rFonts w:ascii="DejaVu Sans" w:hAnsi="DejaVu Sans"/>
          <w:color w:val="000000"/>
          <w:sz w:val="21"/>
        </w:rPr>
        <w:t>Aplicação breve do Mapa de Acesso</w:t>
      </w:r>
    </w:p>
    <w:p>
      <w:pPr>
        <w:keepNext/>
        <w:spacing w:before="80" w:after="40" w:line="259" w:lineRule="auto"/>
      </w:pPr>
      <w:r>
        <w:rPr>
          <w:rFonts w:ascii="DejaVu Sans" w:hAnsi="DejaVu Sans"/>
          <w:b/>
          <w:color w:val="1F4E78"/>
          <w:sz w:val="17"/>
        </w:rPr>
        <w:t>ESCOLHA E CONSENTIMENTO</w:t>
      </w:r>
    </w:p>
    <w:p>
      <w:pPr>
        <w:keepNext w:val="0"/>
        <w:spacing w:before="0" w:after="160" w:line="259" w:lineRule="auto"/>
        <w:ind w:left="504" w:right="288"/>
      </w:pPr>
      <w:r>
        <w:t>Escolha uma situação recente de intensidade baixa. Você também pode usar a história da mensagem sem resposta, observar o presente ou simplesmente acompanhar. Não haverá partilha obrigatória. Registre palavras soltas, uma imagem, um traço ou algo ainda incompleto. Você pode adaptar minhas palavras ou perceber que elas não correspondem ao que vive.</w:t>
      </w:r>
    </w:p>
    <w:p>
      <w:pPr>
        <w:pStyle w:val="BodyText"/>
        <w:keepNext w:val="0"/>
        <w:spacing w:before="0" w:after="120" w:line="259" w:lineRule="auto"/>
      </w:pPr>
      <w:r>
        <w:rPr>
          <w:rFonts w:ascii="DejaVu Sans" w:hAnsi="DejaVu Sans"/>
          <w:i w:val="0"/>
          <w:color w:val="000000"/>
          <w:sz w:val="21"/>
        </w:rPr>
        <w:t>Conduzir em ritmo lento, deixando cerca de trinta segundos por pergunta. Ler uma pergunta por vez:</w:t>
      </w:r>
    </w:p>
    <w:p>
      <w:pPr>
        <w:pStyle w:val="BodyText"/>
        <w:keepNext w:val="0"/>
        <w:spacing w:before="0" w:after="60" w:line="259" w:lineRule="auto"/>
        <w:ind w:left="432" w:hanging="259"/>
      </w:pPr>
      <w:r>
        <w:t>1. Registre o acontecimento como conseguir, por palavras ou outra linguagem, sem concluir a intenção do outro.</w:t>
      </w:r>
    </w:p>
    <w:p>
      <w:pPr>
        <w:pStyle w:val="BodyText"/>
        <w:keepNext w:val="0"/>
        <w:spacing w:before="0" w:after="60" w:line="259" w:lineRule="auto"/>
        <w:ind w:left="432" w:hanging="259"/>
      </w:pPr>
      <w:r>
        <w:rPr>
          <w:rFonts w:ascii="DejaVu Sans" w:hAnsi="DejaVu Sans"/>
          <w:color w:val="000000"/>
          <w:sz w:val="21"/>
        </w:rPr>
        <w:t>2. Note o que aparece no corpo, na emoção, na mente, nas relações e no sentido. Marque somente o que estiver presente.</w:t>
      </w:r>
    </w:p>
    <w:p>
      <w:pPr>
        <w:pStyle w:val="BodyText"/>
        <w:keepNext w:val="0"/>
        <w:spacing w:before="0" w:after="60" w:line="259" w:lineRule="auto"/>
        <w:ind w:left="432" w:hanging="259"/>
      </w:pPr>
      <w:r>
        <w:rPr>
          <w:rFonts w:ascii="DejaVu Sans" w:hAnsi="DejaVu Sans"/>
          <w:color w:val="000000"/>
          <w:sz w:val="21"/>
        </w:rPr>
        <w:t>3. Registre uma interpretação ou expectativa que ganhou força. Use a palavra talvez.</w:t>
      </w:r>
    </w:p>
    <w:p>
      <w:pPr>
        <w:pStyle w:val="BodyText"/>
        <w:keepNext w:val="0"/>
        <w:spacing w:before="0" w:after="60" w:line="259" w:lineRule="auto"/>
        <w:ind w:left="432" w:hanging="259"/>
      </w:pPr>
      <w:r>
        <w:t>4. Registre uma informação que ainda falta ou algo que permanece aberto. Você pode deixar esse espaço sem resposta.</w:t>
      </w:r>
    </w:p>
    <w:p>
      <w:pPr>
        <w:pStyle w:val="BodyText"/>
        <w:keepNext w:val="0"/>
        <w:spacing w:before="0" w:after="60" w:line="259" w:lineRule="auto"/>
        <w:ind w:left="432" w:hanging="259"/>
      </w:pPr>
      <w:r>
        <w:rPr>
          <w:rFonts w:ascii="DejaVu Sans" w:hAnsi="DejaVu Sans"/>
          <w:color w:val="000000"/>
          <w:sz w:val="21"/>
        </w:rPr>
        <w:t>5. Pergunte o que importa e qual seria o menor próximo passo responsável e possível.</w:t>
      </w:r>
    </w:p>
    <w:p>
      <w:pPr>
        <w:keepNext/>
        <w:spacing w:before="80" w:after="40" w:line="259" w:lineRule="auto"/>
      </w:pPr>
      <w:r>
        <w:rPr>
          <w:rFonts w:ascii="DejaVu Sans" w:hAnsi="DejaVu Sans"/>
          <w:b/>
          <w:color w:val="1F4E78"/>
          <w:sz w:val="17"/>
        </w:rPr>
        <w:t>ALTERNATIVA FUNCIONAL</w:t>
      </w:r>
    </w:p>
    <w:p>
      <w:pPr>
        <w:keepNext w:val="0"/>
        <w:spacing w:before="0" w:after="160" w:line="259" w:lineRule="auto"/>
        <w:ind w:left="504" w:right="288"/>
      </w:pPr>
      <w:r>
        <w:rPr>
          <w:rFonts w:ascii="DejaVu Sans" w:hAnsi="DejaVu Sans"/>
          <w:i/>
          <w:color w:val="000000"/>
          <w:sz w:val="21"/>
        </w:rPr>
        <w:t>Se a atenção interna não for confortável, mantenha os olhos abertos e observe três apoios externos: o contato dos pés, o assento e um ponto da sala. Você pode reduzir, pular ou encerrar o exercício.</w:t>
      </w:r>
    </w:p>
    <w:p>
      <w:pPr>
        <w:keepNext/>
        <w:spacing w:before="80" w:after="40" w:line="259" w:lineRule="auto"/>
      </w:pPr>
      <w:r>
        <w:rPr>
          <w:rFonts w:ascii="DejaVu Sans" w:hAnsi="DejaVu Sans"/>
          <w:b/>
          <w:color w:val="1F4E78"/>
          <w:sz w:val="17"/>
        </w:rPr>
        <w:t>RETORNO PROTEGIDO</w:t>
      </w:r>
    </w:p>
    <w:p>
      <w:pPr>
        <w:keepNext w:val="0"/>
        <w:spacing w:before="0" w:after="160" w:line="259" w:lineRule="auto"/>
        <w:ind w:left="504" w:right="288"/>
      </w:pPr>
      <w:r>
        <w:rPr>
          <w:rFonts w:ascii="DejaVu Sans" w:hAnsi="DejaVu Sans"/>
          <w:i/>
          <w:color w:val="000000"/>
          <w:sz w:val="21"/>
        </w:rPr>
        <w:t>Agora encerre a exploração. Olhe ao redor, reconheça onde você está, perceba os apoios disponíveis e escolha se precisa respirar espontaneamente, mover o corpo, beber água ou apenas permanecer em silêncio.</w:t>
      </w:r>
    </w:p>
    <w:p>
      <w:pPr>
        <w:keepNext/>
        <w:spacing w:before="80" w:after="40" w:line="259" w:lineRule="auto"/>
      </w:pPr>
      <w:r>
        <w:rPr>
          <w:rFonts w:ascii="DejaVu Sans" w:hAnsi="DejaVu Sans"/>
          <w:b/>
          <w:color w:val="1F4E78"/>
          <w:sz w:val="17"/>
        </w:rPr>
        <w:t>FECHAMENTO DA PRÁTICA</w:t>
      </w:r>
    </w:p>
    <w:p>
      <w:pPr>
        <w:keepNext w:val="0"/>
        <w:spacing w:before="0" w:after="160" w:line="259" w:lineRule="auto"/>
        <w:ind w:left="504" w:right="288"/>
      </w:pPr>
      <w:r>
        <w:t>Observe se algo ficou mais claro, se surgiu uma pergunta diferente ou se ainda falta uma forma de dizer. Isso pode orientar o próximo passo.</w:t>
      </w:r>
    </w:p>
    <w:p>
      <w:pPr>
        <w:pStyle w:val="Heading3"/>
      </w:pPr>
      <w:r>
        <w:rPr>
          <w:rFonts w:ascii="DejaVu Sans" w:hAnsi="DejaVu Sans"/>
          <w:color w:val="000000"/>
          <w:sz w:val="21"/>
        </w:rPr>
        <w:t>Evitar no conteúdo</w:t>
      </w:r>
    </w:p>
    <w:p>
      <w:pPr>
        <w:pStyle w:val="ListBullet"/>
        <w:keepNext w:val="0"/>
        <w:spacing w:before="0" w:after="60" w:line="259" w:lineRule="auto"/>
        <w:ind w:left="360" w:hanging="230"/>
      </w:pPr>
      <w:r>
        <w:rPr>
          <w:rFonts w:ascii="DejaVu Sans" w:hAnsi="DejaVu Sans"/>
          <w:color w:val="000000"/>
          <w:sz w:val="21"/>
        </w:rPr>
        <w:t>Recolocar intuição ou hipervigilância como eixo principal ou teste binário.</w:t>
      </w:r>
    </w:p>
    <w:p>
      <w:pPr>
        <w:pStyle w:val="ListBullet"/>
        <w:keepNext w:val="0"/>
        <w:spacing w:before="0" w:after="60" w:line="259" w:lineRule="auto"/>
        <w:ind w:left="360" w:hanging="230"/>
      </w:pPr>
      <w:r>
        <w:rPr>
          <w:rFonts w:ascii="DejaVu Sans" w:hAnsi="DejaVu Sans"/>
          <w:color w:val="000000"/>
          <w:sz w:val="21"/>
        </w:rPr>
        <w:t>Afirmar que o corpo sempre precisa ser regulado primeiro.</w:t>
      </w:r>
    </w:p>
    <w:p>
      <w:pPr>
        <w:pStyle w:val="ListBullet"/>
        <w:keepNext w:val="0"/>
        <w:spacing w:before="0" w:after="60" w:line="259" w:lineRule="auto"/>
        <w:ind w:left="360" w:hanging="230"/>
      </w:pPr>
      <w:r>
        <w:rPr>
          <w:rFonts w:ascii="DejaVu Sans" w:hAnsi="DejaVu Sans"/>
          <w:color w:val="000000"/>
          <w:sz w:val="21"/>
        </w:rPr>
        <w:t>Prometer que nomear emoções reduz ativação em todas as pessoas.</w:t>
      </w:r>
    </w:p>
    <w:p>
      <w:pPr>
        <w:pStyle w:val="ListBullet"/>
        <w:keepNext w:val="0"/>
        <w:spacing w:before="0" w:after="60" w:line="259" w:lineRule="auto"/>
        <w:ind w:left="360" w:hanging="230"/>
      </w:pPr>
      <w:r>
        <w:rPr>
          <w:rFonts w:ascii="DejaVu Sans" w:hAnsi="DejaVu Sans"/>
          <w:color w:val="000000"/>
          <w:sz w:val="21"/>
        </w:rPr>
        <w:t>Apresentar Teoria Polivagal, cérebro preditivo ou qualquer autor como explicação total.</w:t>
      </w:r>
    </w:p>
    <w:p>
      <w:pPr>
        <w:pStyle w:val="ListBullet"/>
        <w:keepNext w:val="0"/>
        <w:spacing w:before="0" w:after="60" w:line="259" w:lineRule="auto"/>
        <w:ind w:left="360" w:hanging="230"/>
      </w:pPr>
      <w:r>
        <w:rPr>
          <w:rFonts w:ascii="DejaVu Sans" w:hAnsi="DejaVu Sans"/>
          <w:color w:val="000000"/>
          <w:sz w:val="21"/>
        </w:rPr>
        <w:t>Pedir relatos pessoais ou interpretar respostas do chat.</w:t>
      </w:r>
    </w:p>
    <w:p>
      <w:pPr>
        <w:pStyle w:val="ListBullet"/>
        <w:keepNext w:val="0"/>
        <w:spacing w:before="0" w:after="60" w:line="259" w:lineRule="auto"/>
        <w:ind w:left="360" w:hanging="230"/>
      </w:pPr>
      <w:r>
        <w:rPr>
          <w:rFonts w:ascii="DejaVu Sans" w:hAnsi="DejaVu Sans"/>
          <w:color w:val="000000"/>
          <w:sz w:val="21"/>
        </w:rPr>
        <w:t>Comprimir o retorno para recuperar tempo.</w:t>
      </w:r>
    </w:p>
    <w:p>
      <w:pPr>
        <w:pStyle w:val="Heading2"/>
      </w:pPr>
      <w:r>
        <w:rPr>
          <w:rFonts w:ascii="DejaVu Sans" w:hAnsi="DejaVu Sans"/>
          <w:color w:val="000000"/>
          <w:sz w:val="21"/>
        </w:rPr>
        <w:t>Bloco 5 Transformação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29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Tempo</w:t>
            </w:r>
          </w:p>
        </w:tc>
        <w:tc>
          <w:tcPr>
            <w:tcW w:type="dxa" w:w="352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Objetivo</w:t>
            </w:r>
          </w:p>
        </w:tc>
        <w:tc>
          <w:tcPr>
            <w:tcW w:type="dxa" w:w="208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Emoção desejada</w:t>
            </w:r>
          </w:p>
        </w:tc>
        <w:tc>
          <w:tcPr>
            <w:tcW w:type="dxa" w:w="338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Evidência usada</w:t>
            </w:r>
          </w:p>
        </w:tc>
      </w:tr>
      <w:tr>
        <w:trPr>
          <w:cantSplit w:val="true"/>
        </w:trPr>
        <w:tc>
          <w:tcPr>
            <w:tcW w:type="dxa" w:w="12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19h50 a 19h58  oito minutos</w:t>
            </w:r>
          </w:p>
        </w:tc>
        <w:tc>
          <w:tcPr>
            <w:tcW w:type="dxa" w:w="352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Consolidar a mudança de leitura e mostrar o que pode começar a ficar mais disponível.</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Esperança realista, confiança e dignidade.</w:t>
            </w:r>
          </w:p>
        </w:tc>
        <w:tc>
          <w:tcPr>
            <w:tcW w:type="dxa" w:w="338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Antes e depois do caso, aplicação ao vivo e episódio autobiográfico breve.</w:t>
            </w:r>
          </w:p>
        </w:tc>
      </w:tr>
    </w:tbl>
    <w:p>
      <w:pPr>
        <w:spacing w:after="40"/>
      </w:pPr>
    </w:p>
    <w:p>
      <w:pPr>
        <w:pStyle w:val="Heading3"/>
      </w:pPr>
      <w:r>
        <w:rPr>
          <w:rFonts w:ascii="DejaVu Sans" w:hAnsi="DejaVu Sans"/>
          <w:color w:val="000000"/>
          <w:sz w:val="21"/>
        </w:rPr>
        <w:t>Sequência de evidências</w:t>
      </w:r>
    </w:p>
    <w:p>
      <w:pPr>
        <w:pStyle w:val="BodyText"/>
        <w:keepNext w:val="0"/>
        <w:spacing w:before="0" w:after="60" w:line="259" w:lineRule="auto"/>
        <w:ind w:left="432" w:hanging="259"/>
      </w:pPr>
      <w:r>
        <w:rPr>
          <w:rFonts w:ascii="DejaVu Sans" w:hAnsi="DejaVu Sans"/>
          <w:color w:val="000000"/>
          <w:sz w:val="21"/>
        </w:rPr>
        <w:t>1. Voltar ao caso composto e mostrar o que ficou mais legível.</w:t>
      </w:r>
    </w:p>
    <w:p>
      <w:pPr>
        <w:pStyle w:val="BodyText"/>
        <w:keepNext w:val="0"/>
        <w:spacing w:before="0" w:after="60" w:line="259" w:lineRule="auto"/>
        <w:ind w:left="432" w:hanging="259"/>
      </w:pPr>
      <w:r>
        <w:t>2. Convidar o participante a observar se houve alguma diferença em sua pergunta, sem pressupor mudança ou pedir conteúdo pessoal.</w:t>
      </w:r>
    </w:p>
    <w:p>
      <w:pPr>
        <w:pStyle w:val="BodyText"/>
        <w:keepNext w:val="0"/>
        <w:spacing w:before="0" w:after="60" w:line="259" w:lineRule="auto"/>
        <w:ind w:left="432" w:hanging="259"/>
      </w:pPr>
      <w:r>
        <w:rPr>
          <w:rFonts w:ascii="DejaVu Sans" w:hAnsi="DejaVu Sans"/>
          <w:color w:val="000000"/>
          <w:sz w:val="21"/>
        </w:rPr>
        <w:t>3. Apresentar o EIXO como síntese funcional.</w:t>
      </w:r>
    </w:p>
    <w:p>
      <w:pPr>
        <w:pStyle w:val="BodyText"/>
        <w:keepNext w:val="0"/>
        <w:spacing w:before="0" w:after="60" w:line="259" w:lineRule="auto"/>
        <w:ind w:left="432" w:hanging="259"/>
      </w:pPr>
      <w:r>
        <w:rPr>
          <w:rFonts w:ascii="DejaVu Sans" w:hAnsi="DejaVu Sans"/>
          <w:color w:val="000000"/>
          <w:sz w:val="21"/>
        </w:rPr>
        <w:t>4. Narrar o Sorriso Interior como experiência autobiográfica singular, não como prova.</w:t>
      </w:r>
    </w:p>
    <w:p>
      <w:pPr>
        <w:keepNext/>
        <w:spacing w:before="80" w:after="40" w:line="259" w:lineRule="auto"/>
      </w:pPr>
      <w:r>
        <w:rPr>
          <w:rFonts w:ascii="DejaVu Sans" w:hAnsi="DejaVu Sans"/>
          <w:b/>
          <w:color w:val="1F4E78"/>
          <w:sz w:val="17"/>
        </w:rPr>
        <w:t>TRANSFORMAÇÃO OBSERVÁVEL</w:t>
      </w:r>
    </w:p>
    <w:p>
      <w:pPr>
        <w:keepNext w:val="0"/>
        <w:spacing w:before="0" w:after="160" w:line="259" w:lineRule="auto"/>
        <w:ind w:left="504" w:right="288"/>
      </w:pPr>
      <w:r>
        <w:rPr>
          <w:rFonts w:ascii="DejaVu Sans" w:hAnsi="DejaVu Sans"/>
          <w:i/>
          <w:color w:val="000000"/>
          <w:sz w:val="21"/>
        </w:rPr>
        <w:t>Antes, a demora parecia significar rejeição. Depois da Tradução, a rejeição continua sendo uma hipótese possível, mas deixa de ocupar sozinha todo o campo. Corpo, emoção, história, dados presentes, limites e outras respostas podem ser reconhecidos.</w:t>
      </w:r>
    </w:p>
    <w:p>
      <w:pPr>
        <w:keepNext/>
        <w:spacing w:before="80" w:after="40" w:line="259" w:lineRule="auto"/>
      </w:pPr>
      <w:r>
        <w:rPr>
          <w:rFonts w:ascii="DejaVu Sans" w:hAnsi="DejaVu Sans"/>
          <w:b/>
          <w:color w:val="1F4E78"/>
          <w:sz w:val="17"/>
        </w:rPr>
        <w:t>SÍNTESE DO EIXO</w:t>
      </w:r>
    </w:p>
    <w:p>
      <w:pPr>
        <w:keepNext w:val="0"/>
        <w:spacing w:before="0" w:after="160" w:line="259" w:lineRule="auto"/>
        <w:ind w:left="504" w:right="288"/>
      </w:pPr>
      <w:r>
        <w:rPr>
          <w:rFonts w:ascii="DejaVu Sans" w:hAnsi="DejaVu Sans"/>
          <w:i/>
          <w:color w:val="000000"/>
          <w:sz w:val="21"/>
        </w:rPr>
        <w:t>O objetivo não é nunca entrar no automático. É reconhecer mais cedo, criar algum intervalo, diferenciar o que ficou misturado, recuperar orientação e participar da resposta com mais frequência.</w:t>
      </w:r>
    </w:p>
    <w:p>
      <w:pPr>
        <w:keepNext/>
        <w:spacing w:before="80" w:after="40" w:line="259" w:lineRule="auto"/>
      </w:pPr>
      <w:r>
        <w:rPr>
          <w:rFonts w:ascii="DejaVu Sans" w:hAnsi="DejaVu Sans"/>
          <w:b/>
          <w:color w:val="1F4E78"/>
          <w:sz w:val="17"/>
        </w:rPr>
        <w:t>PRESENÇA QUE SUSTENTA</w:t>
      </w:r>
    </w:p>
    <w:p>
      <w:pPr>
        <w:keepNext w:val="0"/>
        <w:spacing w:before="0" w:after="160" w:line="259" w:lineRule="auto"/>
        <w:ind w:left="504" w:right="288"/>
      </w:pPr>
      <w:r>
        <w:rPr>
          <w:rFonts w:ascii="DejaVu Sans" w:hAnsi="DejaVu Sans"/>
          <w:i/>
          <w:color w:val="000000"/>
          <w:sz w:val="21"/>
        </w:rPr>
        <w:t>Presença que sustenta é presença suficiente para continuar em contato com o que acontece, diferenciar o que está misturado e recuperar orientação antes que o impulso decida tudo sozinho.</w:t>
      </w:r>
    </w:p>
    <w:p>
      <w:pPr>
        <w:pStyle w:val="Heading3"/>
      </w:pPr>
      <w:r>
        <w:rPr>
          <w:rFonts w:ascii="DejaVu Sans" w:hAnsi="DejaVu Sans"/>
          <w:color w:val="000000"/>
          <w:sz w:val="21"/>
        </w:rPr>
        <w:t>Sorriso Interior</w:t>
      </w:r>
    </w:p>
    <w:p>
      <w:pPr>
        <w:pStyle w:val="BodyText"/>
        <w:keepNext w:val="0"/>
        <w:spacing w:before="0" w:after="120" w:line="259" w:lineRule="auto"/>
      </w:pPr>
      <w:r>
        <w:rPr>
          <w:rFonts w:ascii="DejaVu Sans" w:hAnsi="DejaVu Sans"/>
          <w:i w:val="0"/>
          <w:color w:val="000000"/>
          <w:sz w:val="21"/>
        </w:rPr>
        <w:t>Usar uma versão mínima até que os detalhes factuais do episódio sejam confirmados por Fabiano. O trecho abaixo preserva somente o núcleo já autorizado: prática legítima, autobiográfica, breve e ilustrativa.</w:t>
      </w:r>
    </w:p>
    <w:p>
      <w:pPr>
        <w:keepNext/>
        <w:spacing w:before="80" w:after="40" w:line="259" w:lineRule="auto"/>
      </w:pPr>
      <w:r>
        <w:rPr>
          <w:rFonts w:ascii="DejaVu Sans" w:hAnsi="DejaVu Sans"/>
          <w:b/>
          <w:color w:val="1F4E78"/>
          <w:sz w:val="17"/>
        </w:rPr>
        <w:t>VERSÃO ORAL SEGURA</w:t>
      </w:r>
    </w:p>
    <w:p>
      <w:pPr>
        <w:keepNext w:val="0"/>
        <w:spacing w:before="0" w:after="160" w:line="259" w:lineRule="auto"/>
        <w:ind w:left="504" w:right="288"/>
      </w:pPr>
      <w:r>
        <w:rPr>
          <w:rFonts w:ascii="DejaVu Sans" w:hAnsi="DejaVu Sans"/>
          <w:i/>
          <w:color w:val="000000"/>
          <w:sz w:val="21"/>
        </w:rPr>
        <w:t>Quero contar um episódio pessoal, não como prova nem como garantia. Em um momento de pressão, percebi que meu estado estreitava minhas possibilidades. Recorri a uma prática tradicional que conheço e pratico, o Sorriso Interior. A situação externa não se resolveu por mágica. O que mudou foi minha relação interna com aquele momento: apareceu espaço suficiente para perceber, reorganizar e escolher o próximo passo. Essa é uma experiência singular. Ela mostra por que acesso precisa ser vivido e testado, e não apenas entendido.</w:t>
      </w:r>
    </w:p>
    <w:p>
      <w:pPr>
        <w:pStyle w:val="BodyText"/>
        <w:keepNext w:val="0"/>
        <w:spacing w:before="0" w:after="120" w:line="259" w:lineRule="auto"/>
      </w:pPr>
      <w:r>
        <w:rPr>
          <w:rFonts w:ascii="DejaVu Sans" w:hAnsi="DejaVu Sans"/>
          <w:i w:val="0"/>
          <w:color w:val="000000"/>
          <w:sz w:val="21"/>
        </w:rPr>
        <w:t>Se Fabiano confirmar integralmente a versão do trânsito em São Paulo, viagem para ministrar um curso, adiamento para a manhã seguinte e efeito subjetivo da prática, esses dados poderão substituir a versão mínima no ensaio final.</w:t>
      </w:r>
    </w:p>
    <w:p>
      <w:pPr>
        <w:keepNext/>
        <w:spacing w:before="80" w:after="40" w:line="259" w:lineRule="auto"/>
      </w:pPr>
      <w:r>
        <w:rPr>
          <w:rFonts w:ascii="DejaVu Sans" w:hAnsi="DejaVu Sans"/>
          <w:b/>
          <w:color w:val="1F4E78"/>
          <w:sz w:val="17"/>
        </w:rPr>
        <w:t>TRANSIÇÃO PARA A OFERTA</w:t>
      </w:r>
    </w:p>
    <w:p>
      <w:pPr>
        <w:keepNext w:val="0"/>
        <w:spacing w:before="0" w:after="160" w:line="259" w:lineRule="auto"/>
        <w:ind w:left="504" w:right="288"/>
      </w:pPr>
      <w:r>
        <w:rPr>
          <w:rFonts w:ascii="DejaVu Sans" w:hAnsi="DejaVu Sans"/>
          <w:i/>
          <w:color w:val="000000"/>
          <w:sz w:val="21"/>
        </w:rPr>
        <w:t>Em 90 minutos, fizemos uma primeira travessia. Tornar essa capacidade mais disponível exige revisitar o processo, praticá-lo em diferentes dimensões da vida e aprender com as repetições.</w:t>
      </w:r>
    </w:p>
    <w:p>
      <w:pPr>
        <w:pStyle w:val="Heading3"/>
      </w:pPr>
      <w:r>
        <w:rPr>
          <w:rFonts w:ascii="DejaVu Sans" w:hAnsi="DejaVu Sans"/>
          <w:color w:val="000000"/>
          <w:sz w:val="21"/>
        </w:rPr>
        <w:t>Evitar</w:t>
      </w:r>
    </w:p>
    <w:p>
      <w:pPr>
        <w:pStyle w:val="ListBullet"/>
        <w:keepNext w:val="0"/>
        <w:spacing w:before="0" w:after="60" w:line="259" w:lineRule="auto"/>
        <w:ind w:left="360" w:hanging="230"/>
      </w:pPr>
      <w:r>
        <w:rPr>
          <w:rFonts w:ascii="DejaVu Sans" w:hAnsi="DejaVu Sans"/>
          <w:color w:val="000000"/>
          <w:sz w:val="21"/>
        </w:rPr>
        <w:t>Apresentar o Sorriso Interior como mecanismo do curso.</w:t>
      </w:r>
    </w:p>
    <w:p>
      <w:pPr>
        <w:pStyle w:val="ListBullet"/>
        <w:keepNext w:val="0"/>
        <w:spacing w:before="0" w:after="60" w:line="259" w:lineRule="auto"/>
        <w:ind w:left="360" w:hanging="230"/>
      </w:pPr>
      <w:r>
        <w:rPr>
          <w:rFonts w:ascii="DejaVu Sans" w:hAnsi="DejaVu Sans"/>
          <w:color w:val="000000"/>
          <w:sz w:val="21"/>
        </w:rPr>
        <w:t>Dizer que a prática regula qualquer pessoa em segundos.</w:t>
      </w:r>
    </w:p>
    <w:p>
      <w:pPr>
        <w:pStyle w:val="ListBullet"/>
        <w:keepNext w:val="0"/>
        <w:spacing w:before="0" w:after="60" w:line="259" w:lineRule="auto"/>
        <w:ind w:left="360" w:hanging="230"/>
      </w:pPr>
      <w:r>
        <w:rPr>
          <w:rFonts w:ascii="DejaVu Sans" w:hAnsi="DejaVu Sans"/>
          <w:color w:val="000000"/>
          <w:sz w:val="21"/>
        </w:rPr>
        <w:t>Usar o episódio como prova clínica.</w:t>
      </w:r>
    </w:p>
    <w:p>
      <w:pPr>
        <w:pStyle w:val="ListBullet"/>
        <w:keepNext w:val="0"/>
        <w:spacing w:before="0" w:after="60" w:line="259" w:lineRule="auto"/>
        <w:ind w:left="360" w:hanging="230"/>
      </w:pPr>
      <w:r>
        <w:rPr>
          <w:rFonts w:ascii="DejaVu Sans" w:hAnsi="DejaVu Sans"/>
          <w:color w:val="000000"/>
          <w:sz w:val="21"/>
        </w:rPr>
        <w:t>Acrescentar uma segunda história autobiográfica.</w:t>
      </w:r>
    </w:p>
    <w:p>
      <w:r>
        <w:rPr>
          <w:rFonts w:ascii="DejaVu Sans" w:hAnsi="DejaVu Sans"/>
          <w:color w:val="000000"/>
          <w:sz w:val="21"/>
        </w:rPr>
        <w:br w:type="page"/>
      </w:r>
    </w:p>
    <w:p>
      <w:pPr>
        <w:pStyle w:val="Heading2"/>
      </w:pPr>
      <w:r>
        <w:rPr>
          <w:rFonts w:ascii="DejaVu Sans" w:hAnsi="DejaVu Sans"/>
          <w:color w:val="000000"/>
          <w:sz w:val="21"/>
        </w:rPr>
        <w:t>Bloco 6 Oferta</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29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Tempo</w:t>
            </w:r>
          </w:p>
        </w:tc>
        <w:tc>
          <w:tcPr>
            <w:tcW w:type="dxa" w:w="352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Objetivo</w:t>
            </w:r>
          </w:p>
        </w:tc>
        <w:tc>
          <w:tcPr>
            <w:tcW w:type="dxa" w:w="208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Emoção desejada</w:t>
            </w:r>
          </w:p>
        </w:tc>
        <w:tc>
          <w:tcPr>
            <w:tcW w:type="dxa" w:w="338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Evidência usada</w:t>
            </w:r>
          </w:p>
        </w:tc>
      </w:tr>
      <w:tr>
        <w:trPr>
          <w:cantSplit w:val="true"/>
        </w:trPr>
        <w:tc>
          <w:tcPr>
            <w:tcW w:type="dxa" w:w="12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19h58 a 20h11  treze minutos</w:t>
            </w:r>
          </w:p>
        </w:tc>
        <w:tc>
          <w:tcPr>
            <w:tcW w:type="dxa" w:w="352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Apresentar o percurso completo como continuação natural da experiência da aula.</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Desejo, confiança e avaliação responsável.</w:t>
            </w:r>
          </w:p>
        </w:tc>
        <w:tc>
          <w:tcPr>
            <w:tcW w:type="dxa" w:w="338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Coerência entre problema, percurso, recursos e condições reais.</w:t>
            </w:r>
          </w:p>
        </w:tc>
      </w:tr>
    </w:tbl>
    <w:p>
      <w:pPr>
        <w:spacing w:after="40"/>
      </w:pPr>
    </w:p>
    <w:p>
      <w:pPr>
        <w:pStyle w:val="Heading3"/>
      </w:pPr>
      <w:r>
        <w:rPr>
          <w:rFonts w:ascii="DejaVu Sans" w:hAnsi="DejaVu Sans"/>
          <w:color w:val="000000"/>
          <w:sz w:val="21"/>
        </w:rPr>
        <w:t>Transição explícita</w:t>
      </w:r>
    </w:p>
    <w:p>
      <w:pPr>
        <w:keepNext/>
        <w:spacing w:before="80" w:after="40" w:line="259" w:lineRule="auto"/>
      </w:pPr>
      <w:r>
        <w:rPr>
          <w:rFonts w:ascii="DejaVu Sans" w:hAnsi="DejaVu Sans"/>
          <w:b/>
          <w:color w:val="1F4E78"/>
          <w:sz w:val="17"/>
        </w:rPr>
        <w:t>MUDANÇA DE PARTE</w:t>
      </w:r>
    </w:p>
    <w:p>
      <w:pPr>
        <w:keepNext w:val="0"/>
        <w:spacing w:before="0" w:after="160" w:line="259" w:lineRule="auto"/>
        <w:ind w:left="504" w:right="288"/>
      </w:pPr>
      <w:r>
        <w:rPr>
          <w:rFonts w:ascii="DejaVu Sans" w:hAnsi="DejaVu Sans"/>
          <w:i/>
          <w:color w:val="000000"/>
          <w:sz w:val="21"/>
        </w:rPr>
        <w:t>Até aqui, eu quis mostrar por que saber não é ainda ter acesso e oferecer uma primeira experiência de Tradução. Agora vou apresentar o percurso construído para trabalhar essa passagem com profundidade, prática e continuidade. Se este for um próximo passo possível para você, fique comigo.</w:t>
      </w:r>
    </w:p>
    <w:p>
      <w:pPr>
        <w:pStyle w:val="Heading3"/>
      </w:pPr>
      <w:r>
        <w:rPr>
          <w:rFonts w:ascii="DejaVu Sans" w:hAnsi="DejaVu Sans"/>
          <w:color w:val="000000"/>
          <w:sz w:val="21"/>
        </w:rPr>
        <w:t>Apresentação do produto</w:t>
      </w:r>
    </w:p>
    <w:p>
      <w:pPr>
        <w:keepNext/>
        <w:spacing w:before="80" w:after="40" w:line="259" w:lineRule="auto"/>
      </w:pPr>
      <w:r>
        <w:rPr>
          <w:rFonts w:ascii="DejaVu Sans" w:hAnsi="DejaVu Sans"/>
          <w:b/>
          <w:color w:val="1F4E78"/>
          <w:sz w:val="17"/>
        </w:rPr>
        <w:t>NOME E POSICIONAMENTO</w:t>
      </w:r>
    </w:p>
    <w:p>
      <w:pPr>
        <w:keepNext w:val="0"/>
        <w:spacing w:before="0" w:after="160" w:line="259" w:lineRule="auto"/>
        <w:ind w:left="504" w:right="288"/>
      </w:pPr>
      <w:r>
        <w:rPr>
          <w:rFonts w:ascii="DejaVu Sans" w:hAnsi="DejaVu Sans"/>
          <w:i/>
          <w:color w:val="000000"/>
          <w:sz w:val="21"/>
        </w:rPr>
        <w:t>Traduzindo o Ser Humano  Da compreensão acumulada à presença que sustenta é uma formação educacional online para desenvolver capacidades práticas de compreender, organizar, acessar, sustentar e integrar a experiência humana.</w:t>
      </w:r>
    </w:p>
    <w:p>
      <w:pPr>
        <w:keepNext/>
        <w:spacing w:before="80" w:after="40" w:line="259" w:lineRule="auto"/>
      </w:pPr>
      <w:r>
        <w:rPr>
          <w:rFonts w:ascii="DejaVu Sans" w:hAnsi="DejaVu Sans"/>
          <w:b/>
          <w:color w:val="1F4E78"/>
          <w:sz w:val="17"/>
        </w:rPr>
        <w:t>PROMESSA</w:t>
      </w:r>
    </w:p>
    <w:p>
      <w:pPr>
        <w:keepNext w:val="0"/>
        <w:spacing w:before="0" w:after="160" w:line="259" w:lineRule="auto"/>
        <w:ind w:left="504" w:right="288"/>
      </w:pPr>
      <w:r>
        <w:t>A proposta é ampliar o acesso ao que você já compreendeu sobre si e desenvolver condições para responder com clareza, presença e coerência. O percurso também abre espaço para reconhecer e cultivar possibilidades de criação, relação e expressão que ainda tiveram pouco lugar na sua vida.</w:t>
      </w:r>
    </w:p>
    <w:p>
      <w:pPr>
        <w:pStyle w:val="BodyText"/>
        <w:keepNext w:val="0"/>
        <w:spacing w:before="0" w:after="120" w:line="259" w:lineRule="auto"/>
      </w:pPr>
      <w:r>
        <w:rPr>
          <w:rFonts w:ascii="DejaVu Sans" w:hAnsi="DejaVu Sans"/>
          <w:i w:val="0"/>
          <w:color w:val="000000"/>
          <w:sz w:val="21"/>
        </w:rPr>
        <w:t>Não repetir a aula. Reabrir somente a lacuna entre compreender, acessar e sustentar; em seguida, mostrar como o percurso oferece repetição, aprofundamento e transferência.</w:t>
      </w:r>
    </w:p>
    <w:p>
      <w:pPr>
        <w:pStyle w:val="Heading3"/>
      </w:pPr>
      <w:r>
        <w:rPr>
          <w:rFonts w:ascii="DejaVu Sans" w:hAnsi="DejaVu Sans"/>
          <w:color w:val="000000"/>
          <w:sz w:val="21"/>
        </w:rPr>
        <w:t>O percurso em quatro grandes movimentos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237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Movimento</w:t>
            </w:r>
          </w:p>
        </w:tc>
        <w:tc>
          <w:tcPr>
            <w:tcW w:type="dxa" w:w="122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Módulos</w:t>
            </w:r>
          </w:p>
        </w:tc>
        <w:tc>
          <w:tcPr>
            <w:tcW w:type="dxa" w:w="6912"/>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Capacidade desenvolvida</w:t>
            </w:r>
          </w:p>
        </w:tc>
      </w:tr>
      <w:tr>
        <w:trPr>
          <w:cantSplit w:val="true"/>
        </w:trPr>
        <w:tc>
          <w:tcPr>
            <w:tcW w:type="dxa" w:w="23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Localizar e traduzir</w:t>
            </w:r>
          </w:p>
        </w:tc>
        <w:tc>
          <w:tcPr>
            <w:tcW w:type="dxa" w:w="122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0 a 2</w:t>
            </w:r>
          </w:p>
        </w:tc>
        <w:tc>
          <w:tcPr>
            <w:tcW w:type="dxa" w:w="691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Entrar no percurso, diferenciar o vivido e utilizar mapas sem reduzir a experiência.</w:t>
            </w:r>
          </w:p>
        </w:tc>
      </w:tr>
      <w:tr>
        <w:trPr>
          <w:cantSplit w:val="true"/>
        </w:trPr>
        <w:tc>
          <w:tcPr>
            <w:tcW w:type="dxa" w:w="23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Recuperar acesso e ampliar respostas</w:t>
            </w:r>
          </w:p>
        </w:tc>
        <w:tc>
          <w:tcPr>
            <w:tcW w:type="dxa" w:w="122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3 e 4</w:t>
            </w:r>
          </w:p>
        </w:tc>
        <w:tc>
          <w:tcPr>
            <w:tcW w:type="dxa" w:w="691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Usar corpo, atenção, linguagem emocional e leitura de padrões como apoios proporcionais.</w:t>
            </w:r>
          </w:p>
        </w:tc>
      </w:tr>
      <w:tr>
        <w:trPr>
          <w:cantSplit w:val="true"/>
        </w:trPr>
        <w:tc>
          <w:tcPr>
            <w:tcW w:type="dxa" w:w="23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Orientar e integrar</w:t>
            </w:r>
          </w:p>
        </w:tc>
        <w:tc>
          <w:tcPr>
            <w:tcW w:type="dxa" w:w="122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5 e 6</w:t>
            </w:r>
          </w:p>
        </w:tc>
        <w:tc>
          <w:tcPr>
            <w:tcW w:type="dxa" w:w="691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Relacionar impulsos, valores, sentido, espiritualidade e diferenças internas sem homogeneização.</w:t>
            </w:r>
          </w:p>
        </w:tc>
      </w:tr>
      <w:tr>
        <w:trPr>
          <w:cantSplit w:val="true"/>
        </w:trPr>
        <w:tc>
          <w:tcPr>
            <w:tcW w:type="dxa" w:w="23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Expressar reparar e continuar</w:t>
            </w:r>
          </w:p>
        </w:tc>
        <w:tc>
          <w:tcPr>
            <w:tcW w:type="dxa" w:w="122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7 e 8</w:t>
            </w:r>
          </w:p>
        </w:tc>
        <w:tc>
          <w:tcPr>
            <w:tcW w:type="dxa" w:w="691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Levar o aprendizado a relações, limites, responsabilidade, reparação e continuidade autônoma.</w:t>
            </w:r>
          </w:p>
        </w:tc>
      </w:tr>
    </w:tbl>
    <w:p>
      <w:pPr>
        <w:spacing w:after="40"/>
      </w:pPr>
    </w:p>
    <w:p>
      <w:pPr>
        <w:pStyle w:val="BodyText"/>
        <w:keepNext w:val="0"/>
        <w:spacing w:before="0" w:after="120" w:line="259" w:lineRule="auto"/>
      </w:pPr>
      <w:r>
        <w:rPr>
          <w:rFonts w:ascii="DejaVu Sans" w:hAnsi="DejaVu Sans"/>
          <w:i w:val="0"/>
          <w:color w:val="000000"/>
          <w:sz w:val="21"/>
        </w:rPr>
        <w:t>A arquitetura atual possui 9 módulos e 54 aulas curtas e progressivas. Não ler os 54 títulos. Se houver dúvida, explicar que o detalhamento completo estará na página oficial.</w:t>
      </w:r>
    </w:p>
    <w:p>
      <w:pPr>
        <w:pStyle w:val="Heading3"/>
      </w:pPr>
      <w:r>
        <w:rPr>
          <w:rFonts w:ascii="DejaVu Sans" w:hAnsi="DejaVu Sans"/>
          <w:color w:val="000000"/>
          <w:sz w:val="21"/>
        </w:rPr>
        <w:t>O que está incluído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309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Elemento</w:t>
            </w:r>
          </w:p>
        </w:tc>
        <w:tc>
          <w:tcPr>
            <w:tcW w:type="dxa" w:w="741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Função no percurso</w:t>
            </w:r>
          </w:p>
        </w:tc>
      </w:tr>
      <w:tr>
        <w:trPr>
          <w:cantSplit w:val="true"/>
        </w:trPr>
        <w:tc>
          <w:tcPr>
            <w:tcW w:type="dxa" w:w="30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Acesso de um ano pela Hotmart</w:t>
            </w:r>
          </w:p>
        </w:tc>
        <w:tc>
          <w:tcPr>
            <w:tcW w:type="dxa" w:w="741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Permitir retomada, revisão e aprendizagem em espiral.</w:t>
            </w:r>
          </w:p>
        </w:tc>
      </w:tr>
      <w:tr>
        <w:trPr>
          <w:cantSplit w:val="true"/>
        </w:trPr>
        <w:tc>
          <w:tcPr>
            <w:tcW w:type="dxa" w:w="3096"/>
            <w:vAlign w:val="center"/>
            <w:tcMar>
              <w:top w:w="110" w:type="dxa"/>
              <w:start w:w="120" w:type="dxa"/>
              <w:bottom w:w="110" w:type="dxa"/>
              <w:end w:w="120" w:type="dxa"/>
            </w:tcMar>
            <w:shd w:fill="EAF2F8"/>
          </w:tcPr>
          <w:p>
            <w:pPr>
              <w:keepNext w:val="0"/>
              <w:spacing w:before="0" w:after="0" w:line="245" w:lineRule="auto"/>
              <w:jc w:val="left"/>
            </w:pPr>
            <w:r>
              <w:t>Módulos 0 e 1 em 17/11/2026</w:t>
            </w:r>
          </w:p>
        </w:tc>
        <w:tc>
          <w:tcPr>
            <w:tcW w:type="dxa" w:w="7416"/>
            <w:vAlign w:val="center"/>
            <w:tcMar>
              <w:top w:w="110" w:type="dxa"/>
              <w:start w:w="120" w:type="dxa"/>
              <w:bottom w:w="110" w:type="dxa"/>
              <w:end w:w="120" w:type="dxa"/>
            </w:tcMar>
            <w:shd w:fill="EAF2F8"/>
          </w:tcPr>
          <w:p>
            <w:pPr>
              <w:keepNext w:val="0"/>
              <w:spacing w:before="0" w:after="0" w:line="245" w:lineRule="auto"/>
              <w:jc w:val="left"/>
            </w:pPr>
            <w:r>
              <w:t>Oferecer orientação e base inicial de Tradução a partir de 17/11/2026, 00h.</w:t>
            </w:r>
          </w:p>
        </w:tc>
      </w:tr>
      <w:tr>
        <w:trPr>
          <w:cantSplit w:val="true"/>
        </w:trPr>
        <w:tc>
          <w:tcPr>
            <w:tcW w:type="dxa" w:w="30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Liberação progressiva dos demais módulos</w:t>
            </w:r>
          </w:p>
        </w:tc>
        <w:tc>
          <w:tcPr>
            <w:tcW w:type="dxa" w:w="741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Acompanhar a produção das aulas e o calendário comunicado aos alunos.</w:t>
            </w:r>
          </w:p>
        </w:tc>
      </w:tr>
      <w:tr>
        <w:trPr>
          <w:cantSplit w:val="true"/>
        </w:trPr>
        <w:tc>
          <w:tcPr>
            <w:tcW w:type="dxa" w:w="309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Mapas visuais fichas resumos e guia de conceitos</w:t>
            </w:r>
          </w:p>
        </w:tc>
        <w:tc>
          <w:tcPr>
            <w:tcW w:type="dxa" w:w="741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Apoiar localização, prática, retomada e precisão de linguagem em cada aula.</w:t>
            </w:r>
          </w:p>
        </w:tc>
      </w:tr>
      <w:tr>
        <w:trPr>
          <w:cantSplit w:val="true"/>
        </w:trPr>
        <w:tc>
          <w:tcPr>
            <w:tcW w:type="dxa" w:w="30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Comunidade no WhatsApp</w:t>
            </w:r>
          </w:p>
        </w:tc>
        <w:tc>
          <w:tcPr>
            <w:tcW w:type="dxa" w:w="741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Sustentar perguntas coletivas, troca e retomada das práticas, com moderação de Lívian.</w:t>
            </w:r>
          </w:p>
        </w:tc>
      </w:tr>
      <w:tr>
        <w:tc>
          <w:tcPr>
            <w:tcW w:type="dxa" w:w="4997"/>
          </w:tcPr>
          <w:p>
            <w:r>
              <w:t>Oito encontros online ao vivo (16h)</w:t>
            </w:r>
          </w:p>
        </w:tc>
        <w:tc>
          <w:tcPr>
            <w:tcW w:type="dxa" w:w="4997"/>
          </w:tcPr>
          <w:p>
            <w:r>
              <w:t>Uma hora de dúvidas e uma de prática orientada. M0/M1 juntos em 28/11; demais encontros conforme calendário, sempre 9h–11h (Brasília).</w:t>
            </w:r>
          </w:p>
        </w:tc>
      </w:tr>
    </w:tbl>
    <w:p>
      <w:pPr>
        <w:spacing w:after="40"/>
      </w:pPr>
    </w:p>
    <w:p>
      <w:pPr>
        <w:pStyle w:val="BodyText"/>
        <w:keepNext w:val="0"/>
        <w:spacing w:before="0" w:after="120" w:line="259" w:lineRule="auto"/>
      </w:pPr>
      <w:r>
        <w:rPr>
          <w:rFonts w:ascii="DejaVu Sans" w:hAnsi="DejaVu Sans"/>
          <w:i w:val="0"/>
          <w:color w:val="000000"/>
          <w:sz w:val="21"/>
        </w:rPr>
        <w:t>Todos os materiais de apoio serão liberados com as respectivas aulas. A comunidade não oferece atendimento individual ou clínico. Fabiano responde pedagogicamente quando necessário; Lívian realiza moderação e suporte operacional diário. Não anunciar prazo de resposta ainda não definido.</w:t>
      </w:r>
    </w:p>
    <w:p>
      <w:pPr>
        <w:pStyle w:val="Heading3"/>
      </w:pPr>
      <w:r>
        <w:rPr>
          <w:rFonts w:ascii="DejaVu Sans" w:hAnsi="DejaVu Sans"/>
          <w:color w:val="000000"/>
          <w:sz w:val="21"/>
        </w:rPr>
        <w:t>Para quem é e para quem não é</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525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É para</w:t>
            </w:r>
          </w:p>
        </w:tc>
        <w:tc>
          <w:tcPr>
            <w:tcW w:type="dxa" w:w="525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Não é para</w:t>
            </w:r>
          </w:p>
        </w:tc>
      </w:tr>
      <w:tr>
        <w:trPr>
          <w:cantSplit w:val="true"/>
        </w:trPr>
        <w:tc>
          <w:tcPr>
            <w:tcW w:type="dxa" w:w="5256"/>
            <w:vAlign w:val="center"/>
            <w:tcMar>
              <w:top w:w="110" w:type="dxa"/>
              <w:start w:w="120" w:type="dxa"/>
              <w:bottom w:w="110" w:type="dxa"/>
              <w:end w:w="120" w:type="dxa"/>
            </w:tcMar>
          </w:tcPr>
          <w:p>
            <w:pPr>
              <w:keepNext w:val="0"/>
              <w:spacing w:before="0" w:after="0" w:line="245" w:lineRule="auto"/>
              <w:jc w:val="left"/>
            </w:pPr>
            <w:r>
              <w:t>Adultos que desejam ampliar sua participação consciente na vida, desenvolver recursos e reconhecer apoios para suas escolhas e expressão.</w:t>
            </w:r>
          </w:p>
        </w:tc>
        <w:tc>
          <w:tcPr>
            <w:tcW w:type="dxa" w:w="52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Quem procura solução instantânea, fórmula mágica ou ausência de desconforto.</w:t>
            </w:r>
          </w:p>
        </w:tc>
      </w:tr>
      <w:tr>
        <w:trPr>
          <w:cantSplit w:val="true"/>
        </w:trPr>
        <w:tc>
          <w:tcPr>
            <w:tcW w:type="dxa" w:w="525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Pessoas que valorizam profundidade, prática, responsabilidade e espiritualidade plural.</w:t>
            </w:r>
          </w:p>
        </w:tc>
        <w:tc>
          <w:tcPr>
            <w:tcW w:type="dxa" w:w="525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Quem busca diagnóstico, psicoterapia, tratamento ou suporte individual.</w:t>
            </w:r>
          </w:p>
        </w:tc>
      </w:tr>
      <w:tr>
        <w:trPr>
          <w:cantSplit w:val="true"/>
        </w:trPr>
        <w:tc>
          <w:tcPr>
            <w:tcW w:type="dxa" w:w="52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Quem aceita praticar, revisar e aprender com oscilações, efeitos e reparações.</w:t>
            </w:r>
          </w:p>
        </w:tc>
        <w:tc>
          <w:tcPr>
            <w:tcW w:type="dxa" w:w="52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Quem exige uma explicação única ou uma verdade espiritual obrigatória.</w:t>
            </w:r>
          </w:p>
        </w:tc>
      </w:tr>
    </w:tbl>
    <w:p>
      <w:pPr>
        <w:spacing w:after="40"/>
      </w:pPr>
    </w:p>
    <w:p>
      <w:pPr>
        <w:pStyle w:val="Heading3"/>
      </w:pPr>
      <w:r>
        <w:rPr>
          <w:rFonts w:ascii="DejaVu Sans" w:hAnsi="DejaVu Sans"/>
          <w:color w:val="000000"/>
          <w:sz w:val="21"/>
        </w:rPr>
        <w:t>Condições da oferta</w:t>
      </w:r>
    </w:p>
    <w:p>
      <w:pPr>
        <w:keepNext/>
        <w:spacing w:before="80" w:after="40" w:line="259" w:lineRule="auto"/>
      </w:pPr>
      <w:r>
        <w:rPr>
          <w:rFonts w:ascii="DejaVu Sans" w:hAnsi="DejaVu Sans"/>
          <w:b/>
          <w:color w:val="1F4E78"/>
          <w:sz w:val="17"/>
        </w:rPr>
        <w:t>INVESTIMENTO</w:t>
      </w:r>
    </w:p>
    <w:p>
      <w:pPr>
        <w:keepNext w:val="0"/>
        <w:spacing w:before="0" w:after="160" w:line="259" w:lineRule="auto"/>
        <w:ind w:left="504" w:right="288"/>
      </w:pPr>
      <w:r>
        <w:rPr>
          <w:rFonts w:ascii="DejaVu Sans" w:hAnsi="DejaVu Sans"/>
          <w:i/>
          <w:color w:val="000000"/>
          <w:sz w:val="21"/>
        </w:rPr>
        <w:t>O investimento previsto é de R$ 997 à vista ou 12 vezes de R$ 97,70. A condição exibida no checkout da Hotmart no momento da compra prevalece.</w:t>
      </w:r>
    </w:p>
    <w:p>
      <w:pPr>
        <w:keepNext/>
        <w:spacing w:before="80" w:after="40" w:line="259" w:lineRule="auto"/>
      </w:pPr>
      <w:r>
        <w:rPr>
          <w:rFonts w:ascii="DejaVu Sans" w:hAnsi="DejaVu Sans"/>
          <w:b/>
          <w:color w:val="1F4E78"/>
          <w:sz w:val="17"/>
        </w:rPr>
        <w:t>GARANTIA</w:t>
      </w:r>
    </w:p>
    <w:p>
      <w:pPr>
        <w:keepNext w:val="0"/>
        <w:spacing w:before="0" w:after="160" w:line="259" w:lineRule="auto"/>
        <w:ind w:left="504" w:right="288"/>
      </w:pPr>
      <w:r>
        <w:rPr>
          <w:rFonts w:ascii="DejaVu Sans" w:hAnsi="DejaVu Sans"/>
          <w:i/>
          <w:color w:val="000000"/>
          <w:sz w:val="21"/>
        </w:rPr>
        <w:t>Você terá 7 dias, contados da confirmação do pagamento, para solicitar reembolso conforme as regras da oferta e da Hotmart. Essa garantia não representa promessa de resultado específico.</w:t>
      </w:r>
    </w:p>
    <w:p>
      <w:pPr>
        <w:keepNext/>
        <w:spacing w:before="80" w:after="40" w:line="259" w:lineRule="auto"/>
      </w:pPr>
      <w:r>
        <w:rPr>
          <w:rFonts w:ascii="DejaVu Sans" w:hAnsi="DejaVu Sans"/>
          <w:b/>
          <w:color w:val="1F4E78"/>
          <w:sz w:val="17"/>
        </w:rPr>
        <w:t>PRAZO</w:t>
      </w:r>
    </w:p>
    <w:p>
      <w:pPr>
        <w:keepNext w:val="0"/>
        <w:spacing w:before="0" w:after="160" w:line="259" w:lineRule="auto"/>
        <w:ind w:left="504" w:right="288"/>
      </w:pPr>
      <w:r>
        <w:rPr>
          <w:rFonts w:ascii="DejaVu Sans" w:hAnsi="DejaVu Sans"/>
          <w:i/>
          <w:color w:val="000000"/>
          <w:sz w:val="21"/>
        </w:rPr>
        <w:t>As inscrições ficam abertas até 17 de novembro de 2026 às 23h59 no horário de Brasília. Esse é o prazo real de funcionamento desta turma, sem limite público artificial de vagas.</w:t>
      </w:r>
    </w:p>
    <w:p>
      <w:pPr>
        <w:pStyle w:val="BodyText"/>
        <w:keepNext w:val="0"/>
        <w:spacing w:before="0" w:after="120" w:line="259" w:lineRule="auto"/>
      </w:pPr>
      <w:r>
        <w:t>Não usar ancoragem fictícia, preço de comparação inventado, bônus periféricos ou escassez não comprovada. Apresentar os oito encontros previstos como parte da entrega. Não anunciar certificado, encontros além do calendário, suporte individual ou WhatsApp clínico.</w:t>
      </w:r>
    </w:p>
    <w:p>
      <w:pPr>
        <w:pStyle w:val="Heading2"/>
      </w:pPr>
      <w:r>
        <w:rPr>
          <w:rFonts w:ascii="DejaVu Sans" w:hAnsi="DejaVu Sans"/>
          <w:color w:val="000000"/>
          <w:sz w:val="21"/>
        </w:rPr>
        <w:t>Bloco 7 CTA</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trPr>
        <w:tc>
          <w:tcPr>
            <w:tcW w:type="dxa" w:w="129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Tempo</w:t>
            </w:r>
          </w:p>
        </w:tc>
        <w:tc>
          <w:tcPr>
            <w:tcW w:type="dxa" w:w="352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Objetivo</w:t>
            </w:r>
          </w:p>
        </w:tc>
        <w:tc>
          <w:tcPr>
            <w:tcW w:type="dxa" w:w="2088"/>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Emoção desejada</w:t>
            </w:r>
          </w:p>
        </w:tc>
        <w:tc>
          <w:tcPr>
            <w:tcW w:type="dxa" w:w="338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Evidência usada</w:t>
            </w:r>
          </w:p>
        </w:tc>
      </w:tr>
      <w:tr>
        <w:trPr>
          <w:cantSplit w:val="true"/>
        </w:trPr>
        <w:tc>
          <w:tcPr>
            <w:tcW w:type="dxa" w:w="12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20h11 a 20h30  dezenove minutos</w:t>
            </w:r>
          </w:p>
        </w:tc>
        <w:tc>
          <w:tcPr>
            <w:tcW w:type="dxa" w:w="352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Dar instrução concreta, preservar autonomia, responder perguntas e encerrar no horário.</w:t>
            </w:r>
          </w:p>
        </w:tc>
        <w:tc>
          <w:tcPr>
            <w:tcW w:type="dxa" w:w="2088"/>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Clareza, liberdade e decisão.</w:t>
            </w:r>
          </w:p>
        </w:tc>
        <w:tc>
          <w:tcPr>
            <w:tcW w:type="dxa" w:w="338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Página oficial, respostas transparentes e síntese da aula.</w:t>
            </w:r>
          </w:p>
        </w:tc>
      </w:tr>
    </w:tbl>
    <w:p>
      <w:pPr>
        <w:spacing w:after="40"/>
      </w:pPr>
    </w:p>
    <w:p>
      <w:pPr>
        <w:pStyle w:val="Heading3"/>
      </w:pPr>
      <w:r>
        <w:rPr>
          <w:rFonts w:ascii="DejaVu Sans" w:hAnsi="DejaVu Sans"/>
          <w:color w:val="000000"/>
          <w:sz w:val="21"/>
        </w:rPr>
        <w:t>CTA principal</w:t>
      </w:r>
    </w:p>
    <w:p>
      <w:pPr>
        <w:keepNext/>
        <w:spacing w:before="80" w:after="40" w:line="259" w:lineRule="auto"/>
      </w:pPr>
      <w:r>
        <w:rPr>
          <w:rFonts w:ascii="DejaVu Sans" w:hAnsi="DejaVu Sans"/>
          <w:b/>
          <w:color w:val="1F4E78"/>
          <w:sz w:val="17"/>
        </w:rPr>
        <w:t>INSTRUÇÃO</w:t>
      </w:r>
    </w:p>
    <w:p>
      <w:pPr>
        <w:keepNext w:val="0"/>
        <w:spacing w:before="0" w:after="160" w:line="259" w:lineRule="auto"/>
        <w:ind w:left="504" w:right="288"/>
      </w:pPr>
      <w:r>
        <w:rPr>
          <w:rFonts w:ascii="DejaVu Sans" w:hAnsi="DejaVu Sans"/>
          <w:i/>
          <w:color w:val="000000"/>
          <w:sz w:val="21"/>
        </w:rPr>
        <w:t>Se você reconheceu que não precisa apenas de mais uma explicação, mas de um percurso para tornar essas capacidades mais acessíveis na vida real, a Lívian vai colocar agora o link da página oficial no chat. Abra o link, confira todas as condições e avalie com clareza se este é o seu próximo passo.</w:t>
      </w:r>
    </w:p>
    <w:p>
      <w:pPr>
        <w:keepNext/>
        <w:spacing w:before="80" w:after="40" w:line="259" w:lineRule="auto"/>
      </w:pPr>
      <w:r>
        <w:rPr>
          <w:rFonts w:ascii="DejaVu Sans" w:hAnsi="DejaVu Sans"/>
          <w:b/>
          <w:color w:val="1F4E78"/>
          <w:sz w:val="17"/>
        </w:rPr>
        <w:t>CHAMADA PRINCIPAL</w:t>
      </w:r>
    </w:p>
    <w:p>
      <w:pPr>
        <w:keepNext w:val="0"/>
        <w:spacing w:before="0" w:after="160" w:line="259" w:lineRule="auto"/>
        <w:ind w:left="504" w:right="288"/>
      </w:pPr>
      <w:r>
        <w:rPr>
          <w:rFonts w:ascii="DejaVu Sans" w:hAnsi="DejaVu Sans"/>
          <w:i/>
          <w:color w:val="000000"/>
          <w:sz w:val="21"/>
        </w:rPr>
        <w:t>Quero aprender a traduzir o que vivo e retornar ao meu EIXO.</w:t>
      </w:r>
    </w:p>
    <w:p>
      <w:pPr>
        <w:pStyle w:val="BodyText"/>
        <w:keepNext w:val="0"/>
        <w:spacing w:before="0" w:after="120" w:line="259" w:lineRule="auto"/>
      </w:pPr>
      <w:r>
        <w:rPr>
          <w:rFonts w:ascii="DejaVu Sans" w:hAnsi="DejaVu Sans"/>
          <w:i w:val="0"/>
          <w:color w:val="000000"/>
          <w:sz w:val="21"/>
        </w:rPr>
        <w:t>Lívian envia o link, fixa a mensagem e confirma no chat que a página abriu corretamente. O slide deve dizer claramente Link no chat. Não desenhar botão que pareça clicável.</w:t>
      </w:r>
    </w:p>
    <w:p>
      <w:pPr>
        <w:pStyle w:val="Heading3"/>
      </w:pPr>
      <w:r>
        <w:rPr>
          <w:rFonts w:ascii="DejaVu Sans" w:hAnsi="DejaVu Sans"/>
          <w:color w:val="000000"/>
          <w:sz w:val="21"/>
        </w:rPr>
        <w:t>CTA secundário para quem não comprar</w:t>
      </w:r>
    </w:p>
    <w:p>
      <w:pPr>
        <w:keepNext/>
        <w:spacing w:before="80" w:after="40" w:line="259" w:lineRule="auto"/>
      </w:pPr>
      <w:r>
        <w:rPr>
          <w:rFonts w:ascii="DejaVu Sans" w:hAnsi="DejaVu Sans"/>
          <w:b/>
          <w:color w:val="1F4E78"/>
          <w:sz w:val="17"/>
        </w:rPr>
        <w:t>CONTINUIDADE EDUCATIVA</w:t>
      </w:r>
    </w:p>
    <w:p>
      <w:pPr>
        <w:keepNext w:val="0"/>
        <w:spacing w:before="0" w:after="160" w:line="259" w:lineRule="auto"/>
        <w:ind w:left="504" w:right="288"/>
      </w:pPr>
      <w:r>
        <w:rPr>
          <w:rFonts w:ascii="DejaVu Sans" w:hAnsi="DejaVu Sans"/>
          <w:i/>
          <w:color w:val="000000"/>
          <w:sz w:val="21"/>
        </w:rPr>
        <w:t>Se você não entrar no curso, leve o mapa com você. Nas próximas vinte e quatro horas, use-o uma vez em uma situação leve: o que aconteceu, o que foi ativado, o que ainda não sei, o que importa e qual resposta é possível. A aula precisa continuar útil independentemente da sua decisão de compra.</w:t>
      </w:r>
    </w:p>
    <w:p>
      <w:pPr>
        <w:pStyle w:val="Heading3"/>
      </w:pPr>
      <w:r>
        <w:rPr>
          <w:rFonts w:ascii="DejaVu Sans" w:hAnsi="DejaVu Sans"/>
          <w:color w:val="000000"/>
          <w:sz w:val="21"/>
        </w:rPr>
        <w:t>Perguntas ao vivo</w:t>
      </w:r>
    </w:p>
    <w:p>
      <w:pPr>
        <w:pStyle w:val="BodyText"/>
        <w:keepNext w:val="0"/>
        <w:spacing w:before="0" w:after="120" w:line="259" w:lineRule="auto"/>
      </w:pPr>
      <w:r>
        <w:rPr>
          <w:rFonts w:ascii="DejaVu Sans" w:hAnsi="DejaVu Sans"/>
          <w:i w:val="0"/>
          <w:color w:val="000000"/>
          <w:sz w:val="21"/>
        </w:rPr>
        <w:t>Abrir perguntas às 20h15. Lívian seleciona questões úteis ao grupo e exclui relatos que exijam avaliação pessoal. Fabiano responde em até sessenta a noventa segundos por pergunta. Se a resposta abrir uma nova aula, nomear a distinção central e estacionar o aprofundamento.</w:t>
      </w:r>
    </w:p>
    <w:p>
      <w:pPr>
        <w:keepNext/>
        <w:spacing w:before="80" w:after="40" w:line="259" w:lineRule="auto"/>
      </w:pPr>
      <w:r>
        <w:rPr>
          <w:rFonts w:ascii="DejaVu Sans" w:hAnsi="DejaVu Sans"/>
          <w:b/>
          <w:color w:val="1F4E78"/>
          <w:sz w:val="17"/>
        </w:rPr>
        <w:t>CONTRATO DO BLOCO</w:t>
      </w:r>
    </w:p>
    <w:p>
      <w:pPr>
        <w:keepNext w:val="0"/>
        <w:spacing w:before="0" w:after="160" w:line="259" w:lineRule="auto"/>
        <w:ind w:left="504" w:right="288"/>
      </w:pPr>
      <w:r>
        <w:rPr>
          <w:rFonts w:ascii="DejaVu Sans" w:hAnsi="DejaVu Sans"/>
          <w:i/>
          <w:color w:val="000000"/>
          <w:sz w:val="21"/>
        </w:rPr>
        <w:t>Vou responder pelo que pode ser útil ao grupo. Se a pergunta exigir compreender sua situação pessoal, eu não vou interpretá-la aqui ao vivo.</w:t>
      </w:r>
    </w:p>
    <w:p>
      <w:pPr>
        <w:keepNext/>
        <w:spacing w:before="80" w:after="40" w:line="259" w:lineRule="auto"/>
      </w:pPr>
      <w:r>
        <w:rPr>
          <w:rFonts w:ascii="DejaVu Sans" w:hAnsi="DejaVu Sans"/>
          <w:b/>
          <w:color w:val="1F4E78"/>
          <w:sz w:val="17"/>
        </w:rPr>
        <w:t>RESPOSTA A PERGUNTA PESSOAL</w:t>
      </w:r>
    </w:p>
    <w:p>
      <w:pPr>
        <w:keepNext w:val="0"/>
        <w:spacing w:before="0" w:after="160" w:line="259" w:lineRule="auto"/>
        <w:ind w:left="504" w:right="288"/>
      </w:pPr>
      <w:r>
        <w:rPr>
          <w:rFonts w:ascii="DejaVu Sans" w:hAnsi="DejaVu Sans"/>
          <w:i/>
          <w:color w:val="000000"/>
          <w:sz w:val="21"/>
        </w:rPr>
        <w:t>Entendo a pergunta. Para esta aula, a distinção principal é esta. A sua situação pode exigir uma avaliação própria; por isso, não vou analisá-la em público.</w:t>
      </w:r>
    </w:p>
    <w:p>
      <w:pPr>
        <w:keepNext/>
        <w:spacing w:before="80" w:after="40" w:line="259" w:lineRule="auto"/>
      </w:pPr>
      <w:r>
        <w:rPr>
          <w:rFonts w:ascii="DejaVu Sans" w:hAnsi="DejaVu Sans"/>
          <w:b/>
          <w:color w:val="1F4E78"/>
          <w:sz w:val="17"/>
        </w:rPr>
        <w:t>RELATO INTENSO</w:t>
      </w:r>
    </w:p>
    <w:p>
      <w:pPr>
        <w:keepNext w:val="0"/>
        <w:spacing w:before="0" w:after="160" w:line="259" w:lineRule="auto"/>
        <w:ind w:left="504" w:right="288"/>
      </w:pPr>
      <w:r>
        <w:rPr>
          <w:rFonts w:ascii="DejaVu Sans" w:hAnsi="DejaVu Sans"/>
          <w:i/>
          <w:color w:val="000000"/>
          <w:sz w:val="21"/>
        </w:rPr>
        <w:t>Obrigado por compartilhar. Não vou interpretar o seu relato aqui, porque este não é um espaço de atendimento individual. Cuide do seu ritmo e, se precisar, procure o apoio adequado. Para o grupo, vamos voltar ao que aconteceu, ao que foi ativado e ao que permanece aberto.</w:t>
      </w:r>
    </w:p>
    <w:p>
      <w:pPr>
        <w:pStyle w:val="Heading3"/>
      </w:pPr>
      <w:r>
        <w:rPr>
          <w:rFonts w:ascii="DejaVu Sans" w:hAnsi="DejaVu Sans"/>
          <w:color w:val="000000"/>
          <w:sz w:val="21"/>
        </w:rPr>
        <w:t>Encerramento</w:t>
      </w:r>
    </w:p>
    <w:p>
      <w:pPr>
        <w:keepNext/>
        <w:spacing w:before="80" w:after="40" w:line="259" w:lineRule="auto"/>
      </w:pPr>
      <w:r>
        <w:rPr>
          <w:rFonts w:ascii="DejaVu Sans" w:hAnsi="DejaVu Sans"/>
          <w:b/>
          <w:color w:val="1F4E78"/>
          <w:sz w:val="17"/>
        </w:rPr>
        <w:t>SÍNTESE FINAL</w:t>
      </w:r>
    </w:p>
    <w:p>
      <w:pPr>
        <w:keepNext w:val="0"/>
        <w:spacing w:before="0" w:after="160" w:line="259" w:lineRule="auto"/>
        <w:ind w:left="504" w:right="288"/>
      </w:pPr>
      <w:r>
        <w:rPr>
          <w:rFonts w:ascii="DejaVu Sans" w:hAnsi="DejaVu Sans"/>
          <w:i/>
          <w:color w:val="000000"/>
          <w:sz w:val="21"/>
        </w:rPr>
        <w:t>Hoje você não precisou prometer que nunca mais repetirá um padrão. Você pôde reconhecer que compreender, acessar e sustentar são processos diferentes; que uma experiência tem várias dimensões; e que traduzir o que ficou misturado pode ampliar a resposta possível.</w:t>
      </w:r>
    </w:p>
    <w:p>
      <w:pPr>
        <w:keepNext/>
        <w:spacing w:before="80" w:after="40" w:line="259" w:lineRule="auto"/>
      </w:pPr>
      <w:r>
        <w:rPr>
          <w:rFonts w:ascii="DejaVu Sans" w:hAnsi="DejaVu Sans"/>
          <w:b/>
          <w:color w:val="1F4E78"/>
          <w:sz w:val="17"/>
        </w:rPr>
        <w:t>ÚLTIMA FALA</w:t>
      </w:r>
    </w:p>
    <w:p>
      <w:pPr>
        <w:keepNext w:val="0"/>
        <w:spacing w:before="0" w:after="160" w:line="259" w:lineRule="auto"/>
        <w:ind w:left="504" w:right="288"/>
      </w:pPr>
      <w:r>
        <w:rPr>
          <w:rFonts w:ascii="DejaVu Sans" w:hAnsi="DejaVu Sans"/>
          <w:i/>
          <w:color w:val="000000"/>
          <w:sz w:val="21"/>
        </w:rPr>
        <w:t>Saber não é ainda ter acesso. Mas a compreensão pode tornar-se uma ponte quando é traduzida, praticada e levada de volta à vida. O link está no chat. Escolha seu próximo passo com clareza, liberdade e responsabilidade. Obrigado pela presença.</w:t>
      </w:r>
    </w:p>
    <w:p>
      <w:pPr>
        <w:pStyle w:val="Heading1"/>
      </w:pPr>
      <w:r>
        <w:rPr>
          <w:rFonts w:ascii="DejaVu Sans" w:hAnsi="DejaVu Sans"/>
          <w:color w:val="000000"/>
          <w:sz w:val="21"/>
        </w:rPr>
        <w:t>4 Objeções e respostas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3311"/>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6"/>
              </w:rPr>
              <w:t>Pergunta ou objeção</w:t>
            </w:r>
          </w:p>
        </w:tc>
        <w:tc>
          <w:tcPr>
            <w:tcW w:type="dxa" w:w="7200"/>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6"/>
              </w:rPr>
              <w:t>Resposta de referência</w:t>
            </w:r>
          </w:p>
        </w:tc>
      </w:tr>
      <w:tr>
        <w:trPr>
          <w:cantSplit w:val="true"/>
        </w:trPr>
        <w:tc>
          <w:tcPr>
            <w:tcW w:type="dxa" w:w="3311"/>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Eu já fiz terapia e muitos cursos</w:t>
            </w:r>
          </w:p>
        </w:tc>
        <w:tc>
          <w:tcPr>
            <w:tcW w:type="dxa" w:w="720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Isso pode ser um ponto de partida importante. O curso não substitui o que você construiu. Ele trabalha como conhecimentos acumulados podem tornar-se mais diferenciáveis e praticáveis em situações reais.</w:t>
            </w:r>
          </w:p>
        </w:tc>
      </w:tr>
      <w:tr>
        <w:trPr>
          <w:cantSplit w:val="true"/>
        </w:trPr>
        <w:tc>
          <w:tcPr>
            <w:tcW w:type="dxa" w:w="3311"/>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Tenho medo de encontrar mais teoria</w:t>
            </w:r>
          </w:p>
        </w:tc>
        <w:tc>
          <w:tcPr>
            <w:tcW w:type="dxa" w:w="7200"/>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A proposta combina explicações, mapas, fichas, práticas proporcionais e aplicação recorrente. Ainda assim, não promete aplicação perfeita nem o mesmo ritmo para todas as pessoas.</w:t>
            </w:r>
          </w:p>
        </w:tc>
      </w:tr>
      <w:tr>
        <w:trPr>
          <w:cantSplit w:val="true"/>
        </w:trPr>
        <w:tc>
          <w:tcPr>
            <w:tcW w:type="dxa" w:w="3311"/>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Não tenho tempo</w:t>
            </w:r>
          </w:p>
        </w:tc>
        <w:tc>
          <w:tcPr>
            <w:tcW w:type="dxa" w:w="720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As aulas são curtas e progressivas, e o acesso é de um ano. A liberação gradual e as retomadas permitem acompanhar sem depender de uma passagem única e linear.</w:t>
            </w:r>
          </w:p>
        </w:tc>
      </w:tr>
      <w:tr>
        <w:trPr>
          <w:cantSplit w:val="true"/>
        </w:trPr>
        <w:tc>
          <w:tcPr>
            <w:tcW w:type="dxa" w:w="3311"/>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Isso é terapia</w:t>
            </w:r>
          </w:p>
        </w:tc>
        <w:tc>
          <w:tcPr>
            <w:tcW w:type="dxa" w:w="7200"/>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Não. É uma formação educacional. Não oferece diagnóstico, tratamento, psicoterapia ou acompanhamento individual.</w:t>
            </w:r>
          </w:p>
        </w:tc>
      </w:tr>
      <w:tr>
        <w:trPr>
          <w:cantSplit w:val="true"/>
        </w:trPr>
        <w:tc>
          <w:tcPr>
            <w:tcW w:type="dxa" w:w="3311"/>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Preciso concordar com uma espiritualidade</w:t>
            </w:r>
          </w:p>
        </w:tc>
        <w:tc>
          <w:tcPr>
            <w:tcW w:type="dxa" w:w="720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Não. A espiritualidade é explícita, plural e não dogmática. Você pode utilizar as linguagens que ajudam a traduzir sua experiência sem adotar uma crença obrigatória.</w:t>
            </w:r>
          </w:p>
        </w:tc>
      </w:tr>
      <w:tr>
        <w:trPr>
          <w:cantSplit w:val="true"/>
        </w:trPr>
        <w:tc>
          <w:tcPr>
            <w:tcW w:type="dxa" w:w="3311"/>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A liberação progressiva significa curso incompleto</w:t>
            </w:r>
          </w:p>
        </w:tc>
        <w:tc>
          <w:tcPr>
            <w:tcW w:type="dxa" w:w="7200"/>
            <w:vAlign w:val="center"/>
            <w:tcMar>
              <w:top w:w="110" w:type="dxa"/>
              <w:start w:w="120" w:type="dxa"/>
              <w:bottom w:w="110" w:type="dxa"/>
              <w:end w:w="120" w:type="dxa"/>
            </w:tcMar>
            <w:shd w:fill="EAF2F8"/>
          </w:tcPr>
          <w:p>
            <w:pPr>
              <w:keepNext w:val="0"/>
              <w:spacing w:before="0" w:after="0" w:line="245" w:lineRule="auto"/>
              <w:jc w:val="left"/>
            </w:pPr>
            <w:r>
              <w:t>M0 e M1 serão liberados em 17/11/2026, às 00h. Os demais módulos seguem o calendário informado na oferta; o último será liberado em 24/01/2027.</w:t>
            </w:r>
          </w:p>
        </w:tc>
      </w:tr>
      <w:tr>
        <w:trPr>
          <w:cantSplit w:val="true"/>
        </w:trPr>
        <w:tc>
          <w:tcPr>
            <w:tcW w:type="dxa" w:w="3311"/>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Como confiar sem depoimentos de alunos</w:t>
            </w:r>
          </w:p>
        </w:tc>
        <w:tc>
          <w:tcPr>
            <w:tcW w:type="dxa" w:w="720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Esta é a turma inaugural. A comunicação assume isso com transparência. A qualidade é demonstrada pelo conteúdo, pelo mapa, pela aplicação e pela coerência do percurso, sem fabricar prova social.</w:t>
            </w:r>
          </w:p>
        </w:tc>
      </w:tr>
      <w:tr>
        <w:trPr>
          <w:cantSplit w:val="true"/>
        </w:trPr>
        <w:tc>
          <w:tcPr>
            <w:tcW w:type="dxa" w:w="3311"/>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Vou parar de repetir meus padrões</w:t>
            </w:r>
          </w:p>
        </w:tc>
        <w:tc>
          <w:tcPr>
            <w:tcW w:type="dxa" w:w="7200"/>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Não há promessa de eliminação. A proposta é ampliar reconhecimento, acesso, orientação, escolha, retorno, reparação e coerência, de forma progressiva e situada.</w:t>
            </w:r>
          </w:p>
        </w:tc>
      </w:tr>
      <w:tr>
        <w:trPr>
          <w:cantSplit w:val="true"/>
        </w:trPr>
        <w:tc>
          <w:tcPr>
            <w:tcW w:type="dxa" w:w="3311"/>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Existe suporte individual</w:t>
            </w:r>
          </w:p>
        </w:tc>
        <w:tc>
          <w:tcPr>
            <w:tcW w:type="dxa" w:w="720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Não. A comunidade é coletiva e educacional. Questões clínicas ou pessoais não serão analisadas pelo WhatsApp.</w:t>
            </w:r>
          </w:p>
        </w:tc>
      </w:tr>
      <w:tr>
        <w:trPr>
          <w:cantSplit w:val="true"/>
        </w:trPr>
        <w:tc>
          <w:tcPr>
            <w:tcW w:type="dxa" w:w="3311"/>
            <w:vAlign w:val="center"/>
            <w:tcMar>
              <w:top w:w="110" w:type="dxa"/>
              <w:start w:w="120" w:type="dxa"/>
              <w:bottom w:w="110" w:type="dxa"/>
              <w:end w:w="120" w:type="dxa"/>
            </w:tcMar>
            <w:shd w:fill="EAF2F8"/>
          </w:tcPr>
          <w:p>
            <w:pPr>
              <w:keepNext w:val="0"/>
              <w:spacing w:before="0" w:after="0" w:line="245" w:lineRule="auto"/>
              <w:jc w:val="left"/>
            </w:pPr>
            <w:r>
              <w:t>Há encontros ao vivo?</w:t>
            </w:r>
          </w:p>
        </w:tc>
        <w:tc>
          <w:tcPr>
            <w:tcW w:type="dxa" w:w="7200"/>
            <w:vAlign w:val="center"/>
            <w:tcMar>
              <w:top w:w="110" w:type="dxa"/>
              <w:start w:w="120" w:type="dxa"/>
              <w:bottom w:w="110" w:type="dxa"/>
              <w:end w:w="120" w:type="dxa"/>
            </w:tcMar>
            <w:shd w:fill="EAF2F8"/>
          </w:tcPr>
          <w:p>
            <w:pPr>
              <w:keepNext w:val="0"/>
              <w:spacing w:before="0" w:after="0" w:line="245" w:lineRule="auto"/>
              <w:jc w:val="left"/>
            </w:pPr>
            <w:r>
              <w:t>Sim. São oito encontros online de duas horas, de 28/11/2026 a 30/01/2027, das 9h às 11h (Brasília). O primeiro reúne M0 e M1; os demais acompanham M2–M8. Uma hora de dúvidas e uma hora de prática orientada. Certificado não integra a oferta descrita.</w:t>
            </w:r>
          </w:p>
        </w:tc>
      </w:tr>
      <w:tr>
        <w:trPr>
          <w:cantSplit w:val="true"/>
        </w:trPr>
        <w:tc>
          <w:tcPr>
            <w:tcW w:type="dxa" w:w="3311"/>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Como funciona a garantia</w:t>
            </w:r>
          </w:p>
        </w:tc>
        <w:tc>
          <w:tcPr>
            <w:tcW w:type="dxa" w:w="720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São 7 dias para solicitar reembolso conforme as regras da oferta e da Hotmart. A garantia não equivale a promessa de resultado.</w:t>
            </w:r>
          </w:p>
        </w:tc>
      </w:tr>
      <w:tr>
        <w:trPr>
          <w:cantSplit w:val="true"/>
        </w:trPr>
        <w:tc>
          <w:tcPr>
            <w:tcW w:type="dxa" w:w="3311"/>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O parcelamento é exatamente 12 vezes de R$ 97,70</w:t>
            </w:r>
          </w:p>
        </w:tc>
        <w:tc>
          <w:tcPr>
            <w:tcW w:type="dxa" w:w="7200"/>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Esse é o valor previsto. A condição exibida no checkout no momento da compra é a que prevalece.</w:t>
            </w:r>
          </w:p>
        </w:tc>
      </w:tr>
    </w:tbl>
    <w:p>
      <w:pPr>
        <w:spacing w:after="40"/>
      </w:pPr>
    </w:p>
    <w:p>
      <w:pPr>
        <w:pStyle w:val="Heading2"/>
      </w:pPr>
      <w:r>
        <w:rPr>
          <w:rFonts w:ascii="DejaVu Sans" w:hAnsi="DejaVu Sans"/>
          <w:color w:val="000000"/>
          <w:sz w:val="21"/>
        </w:rPr>
        <w:t>Pergunta sobre intuição ou hipervigilância</w:t>
      </w:r>
    </w:p>
    <w:p>
      <w:pPr>
        <w:pStyle w:val="BodyText"/>
        <w:keepNext w:val="0"/>
        <w:spacing w:before="0" w:after="120" w:line="259" w:lineRule="auto"/>
      </w:pPr>
      <w:r>
        <w:rPr>
          <w:rFonts w:ascii="DejaVu Sans" w:hAnsi="DejaVu Sans"/>
          <w:i w:val="0"/>
          <w:color w:val="000000"/>
          <w:sz w:val="21"/>
        </w:rPr>
        <w:t>O tema não integra o percurso principal. Se surgir no chat, evitar classificação binária ou autodiagnóstico. Responder com investigação:</w:t>
      </w:r>
    </w:p>
    <w:p>
      <w:pPr>
        <w:keepNext/>
        <w:spacing w:before="80" w:after="40" w:line="259" w:lineRule="auto"/>
      </w:pPr>
      <w:r>
        <w:rPr>
          <w:rFonts w:ascii="DejaVu Sans" w:hAnsi="DejaVu Sans"/>
          <w:b/>
          <w:color w:val="1F4E78"/>
          <w:sz w:val="17"/>
        </w:rPr>
        <w:t>RESPOSTA DE RESERVA</w:t>
      </w:r>
    </w:p>
    <w:p>
      <w:pPr>
        <w:keepNext w:val="0"/>
        <w:spacing w:before="0" w:after="160" w:line="259" w:lineRule="auto"/>
        <w:ind w:left="504" w:right="288"/>
      </w:pPr>
      <w:r>
        <w:rPr>
          <w:rFonts w:ascii="DejaVu Sans" w:hAnsi="DejaVu Sans"/>
          <w:i/>
          <w:color w:val="000000"/>
          <w:sz w:val="21"/>
        </w:rPr>
        <w:t>Uma sensação pode ser importante sem confirmar automaticamente sua origem. Em vez de decidir rapidamente se é intuição ou hipervigilância, observe o que aconteceu, o que o corpo sinalizou, quais emoções e interpretações surgiram, que informações ainda faltam e o que muda quando você amplia os dados. Às vezes, diferentes fatores participam ao mesmo tempo.</w:t>
      </w:r>
    </w:p>
    <w:p>
      <w:pPr>
        <w:pStyle w:val="Heading2"/>
      </w:pPr>
      <w:r>
        <w:rPr>
          <w:rFonts w:ascii="DejaVu Sans" w:hAnsi="DejaVu Sans"/>
          <w:color w:val="000000"/>
          <w:sz w:val="21"/>
        </w:rPr>
        <w:t>Limites de interação</w:t>
      </w:r>
    </w:p>
    <w:p>
      <w:pPr>
        <w:pStyle w:val="ListBullet"/>
        <w:keepNext w:val="0"/>
        <w:spacing w:before="0" w:after="60" w:line="259" w:lineRule="auto"/>
        <w:ind w:left="360" w:hanging="230"/>
      </w:pPr>
      <w:r>
        <w:rPr>
          <w:rFonts w:ascii="DejaVu Sans" w:hAnsi="DejaVu Sans"/>
          <w:color w:val="000000"/>
          <w:sz w:val="21"/>
        </w:rPr>
        <w:t>Não interpretar história pessoal, sonho, experiência espiritual ou relação de um participante.</w:t>
      </w:r>
    </w:p>
    <w:p>
      <w:pPr>
        <w:pStyle w:val="ListBullet"/>
        <w:keepNext w:val="0"/>
        <w:spacing w:before="0" w:after="60" w:line="259" w:lineRule="auto"/>
        <w:ind w:left="360" w:hanging="230"/>
      </w:pPr>
      <w:r>
        <w:rPr>
          <w:rFonts w:ascii="DejaVu Sans" w:hAnsi="DejaVu Sans"/>
          <w:color w:val="000000"/>
          <w:sz w:val="21"/>
        </w:rPr>
        <w:t>Não confirmar nem negar a origem de uma sensação.</w:t>
      </w:r>
    </w:p>
    <w:p>
      <w:pPr>
        <w:pStyle w:val="ListBullet"/>
        <w:keepNext w:val="0"/>
        <w:spacing w:before="0" w:after="60" w:line="259" w:lineRule="auto"/>
        <w:ind w:left="360" w:hanging="230"/>
      </w:pPr>
      <w:r>
        <w:rPr>
          <w:rFonts w:ascii="DejaVu Sans" w:hAnsi="DejaVu Sans"/>
          <w:color w:val="000000"/>
          <w:sz w:val="21"/>
        </w:rPr>
        <w:t>Não transformar relato espontâneo em demonstração.</w:t>
      </w:r>
    </w:p>
    <w:p>
      <w:pPr>
        <w:pStyle w:val="ListBullet"/>
        <w:keepNext w:val="0"/>
        <w:spacing w:before="0" w:after="60" w:line="259" w:lineRule="auto"/>
        <w:ind w:left="360" w:hanging="230"/>
      </w:pPr>
      <w:r>
        <w:rPr>
          <w:rFonts w:ascii="DejaVu Sans" w:hAnsi="DejaVu Sans"/>
          <w:color w:val="000000"/>
          <w:sz w:val="21"/>
        </w:rPr>
        <w:t>Não debater diagnóstico, medicação ou tratamento ao vivo.</w:t>
      </w:r>
    </w:p>
    <w:p>
      <w:pPr>
        <w:pStyle w:val="ListBullet"/>
        <w:keepNext w:val="0"/>
        <w:spacing w:before="0" w:after="60" w:line="259" w:lineRule="auto"/>
        <w:ind w:left="360" w:hanging="230"/>
      </w:pPr>
      <w:r>
        <w:rPr>
          <w:rFonts w:ascii="DejaVu Sans" w:hAnsi="DejaVu Sans"/>
          <w:color w:val="000000"/>
          <w:sz w:val="21"/>
        </w:rPr>
        <w:t>Não usar culpa, vergonha, medo ou adiamento como pressão de compra.</w:t>
      </w:r>
    </w:p>
    <w:p>
      <w:pPr>
        <w:pStyle w:val="ListBullet"/>
        <w:keepNext w:val="0"/>
        <w:spacing w:before="0" w:after="60" w:line="259" w:lineRule="auto"/>
        <w:ind w:left="360" w:hanging="230"/>
      </w:pPr>
      <w:r>
        <w:rPr>
          <w:rFonts w:ascii="DejaVu Sans" w:hAnsi="DejaVu Sans"/>
          <w:color w:val="000000"/>
          <w:sz w:val="21"/>
        </w:rPr>
        <w:t>Não prometer cura, integração completa, estabilidade permanente ou resultado igual para todos.</w:t>
      </w:r>
    </w:p>
    <w:p>
      <w:pPr>
        <w:pStyle w:val="Heading1"/>
      </w:pPr>
      <w:r>
        <w:rPr>
          <w:rFonts w:ascii="DejaVu Sans" w:hAnsi="DejaVu Sans"/>
          <w:color w:val="000000"/>
          <w:sz w:val="21"/>
        </w:rPr>
        <w:t>5 Mapa mínimo de slides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792"/>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6"/>
              </w:rPr>
              <w:t>Slide</w:t>
            </w:r>
          </w:p>
        </w:tc>
        <w:tc>
          <w:tcPr>
            <w:tcW w:type="dxa" w:w="597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6"/>
              </w:rPr>
              <w:t>Mensagem principal</w:t>
            </w:r>
          </w:p>
        </w:tc>
        <w:tc>
          <w:tcPr>
            <w:tcW w:type="dxa" w:w="374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6"/>
              </w:rPr>
              <w:t>Função</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1</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Título da Masterclass</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Abrir a pergunta</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2</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Subtítulo e resultado da aula</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Alinhar expectativa</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3</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Quem é Fabiano e contrato educacional</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Autoridade e limites</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4</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Três perguntas de reconhecimento</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Identificação</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5</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Compreender acessar sustentar</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Distinção inicial</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6</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Ciclo da repetição</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Consequências</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7</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Responsabilidade sem culpa</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Agência</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8</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História composta da mensagem</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Demonstração</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9</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Fato ativação interpretação resposta</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Virada do caso</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10</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Saber não é ainda ter acesso</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Big Idea</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11</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Ensinamento 1</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Disponibilidade varia</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12</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Competência incorporada</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Aprofundamento</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13</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As cinco dimensões</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Multidimensionalidade</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14</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Diferenciar sem fragmentar</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Princípio</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15</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Tradução da Experiência Humana</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Mecanismo</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16</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Mapa de Acesso em cinco perguntas</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Aplicação</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17</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Escolha e segurança da prática</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Consentimento</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18</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Retorno ao presente</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Encerramento da prática</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19</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EIXO como reconhecimento retorno diferenciação e orientação</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Síntese</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20</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Presença que sustenta</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Transformação</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21</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Sorriso Interior</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Episódio autobiográfico</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22</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Traduzindo o Ser Humano</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Transição para oferta</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23</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Quatro movimentos do percurso</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Arquitetura</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24</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O que está incluído e como será liberado</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Entregáveis</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25</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Para quem é e para quem não é</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Qualificação</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26</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Investimento garantia e prazo</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Condições</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27</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Link no chat</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CTA</w:t>
            </w:r>
          </w:p>
        </w:tc>
      </w:tr>
      <w:tr>
        <w:trPr>
          <w:cantSplit w:val="true"/>
        </w:trPr>
        <w:tc>
          <w:tcPr>
            <w:tcW w:type="dxa" w:w="7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28</w:t>
            </w:r>
          </w:p>
        </w:tc>
        <w:tc>
          <w:tcPr>
            <w:tcW w:type="dxa" w:w="597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Perguntas</w:t>
            </w:r>
          </w:p>
        </w:tc>
        <w:tc>
          <w:tcPr>
            <w:tcW w:type="dxa" w:w="37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Interação</w:t>
            </w:r>
          </w:p>
        </w:tc>
      </w:tr>
      <w:tr>
        <w:trPr>
          <w:cantSplit w:val="true"/>
        </w:trPr>
        <w:tc>
          <w:tcPr>
            <w:tcW w:type="dxa" w:w="7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29</w:t>
            </w:r>
          </w:p>
        </w:tc>
        <w:tc>
          <w:tcPr>
            <w:tcW w:type="dxa" w:w="597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Saber pode tornar-se ponte</w:t>
            </w:r>
          </w:p>
        </w:tc>
        <w:tc>
          <w:tcPr>
            <w:tcW w:type="dxa" w:w="37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Encerramento</w:t>
            </w:r>
          </w:p>
        </w:tc>
      </w:tr>
    </w:tbl>
    <w:p>
      <w:pPr>
        <w:spacing w:after="40"/>
      </w:pPr>
    </w:p>
    <w:p>
      <w:pPr>
        <w:pStyle w:val="BodyText"/>
        <w:keepNext w:val="0"/>
        <w:spacing w:before="0" w:after="120" w:line="259" w:lineRule="auto"/>
      </w:pPr>
      <w:r>
        <w:rPr>
          <w:rFonts w:ascii="DejaVu Sans" w:hAnsi="DejaVu Sans"/>
          <w:i w:val="0"/>
          <w:color w:val="000000"/>
          <w:sz w:val="21"/>
        </w:rPr>
        <w:t>Uma tela deve sustentar uma única mensagem. Os slides não substituem a fala nem recebem parágrafos longos. A história composta pode ocupar duas telas; os módulos não devem receber uma tela individual cada.</w:t>
      </w:r>
    </w:p>
    <w:p>
      <w:pPr>
        <w:pStyle w:val="Heading1"/>
      </w:pPr>
      <w:r>
        <w:rPr>
          <w:rFonts w:ascii="DejaVu Sans" w:hAnsi="DejaVu Sans"/>
          <w:color w:val="000000"/>
          <w:sz w:val="21"/>
        </w:rPr>
        <w:t>6 Presença do apresentador e concisão</w:t>
      </w:r>
    </w:p>
    <w:p>
      <w:pPr>
        <w:pStyle w:val="Heading2"/>
      </w:pPr>
      <w:r>
        <w:rPr>
          <w:rFonts w:ascii="DejaVu Sans" w:hAnsi="DejaVu Sans"/>
          <w:color w:val="000000"/>
          <w:sz w:val="21"/>
        </w:rPr>
        <w:t>Regra 1 3 1</w:t>
      </w:r>
    </w:p>
    <w:p>
      <w:pPr>
        <w:pStyle w:val="BodyText"/>
        <w:keepNext w:val="0"/>
        <w:spacing w:before="0" w:after="120" w:line="259" w:lineRule="auto"/>
      </w:pPr>
      <w:r>
        <w:rPr>
          <w:rFonts w:ascii="DejaVu Sans" w:hAnsi="DejaVu Sans"/>
          <w:i w:val="0"/>
          <w:color w:val="000000"/>
          <w:sz w:val="21"/>
        </w:rPr>
        <w:t>Para cada ideia, usar uma mensagem central, até três pontos de sustentação, um exemplo e uma transição. Depois da frase síntese, parar. Não abrir uma camada que a aula não terá tempo de organizar.</w:t>
      </w:r>
    </w:p>
    <w:p>
      <w:pPr>
        <w:pStyle w:val="Heading2"/>
      </w:pPr>
      <w:r>
        <w:rPr>
          <w:rFonts w:ascii="DejaVu Sans" w:hAnsi="DejaVu Sans"/>
          <w:color w:val="000000"/>
          <w:sz w:val="21"/>
        </w:rPr>
        <w:t>Frases de retorno</w:t>
      </w:r>
    </w:p>
    <w:p>
      <w:pPr>
        <w:pStyle w:val="ListBullet"/>
        <w:keepNext w:val="0"/>
        <w:spacing w:before="0" w:after="60" w:line="259" w:lineRule="auto"/>
        <w:ind w:left="360" w:hanging="230"/>
      </w:pPr>
      <w:r>
        <w:rPr>
          <w:rFonts w:ascii="DejaVu Sans" w:hAnsi="DejaVu Sans"/>
          <w:color w:val="000000"/>
          <w:sz w:val="21"/>
        </w:rPr>
        <w:t>O ponto que você precisa guardar é este.</w:t>
      </w:r>
    </w:p>
    <w:p>
      <w:pPr>
        <w:pStyle w:val="ListBullet"/>
        <w:keepNext w:val="0"/>
        <w:spacing w:before="0" w:after="60" w:line="259" w:lineRule="auto"/>
        <w:ind w:left="360" w:hanging="230"/>
      </w:pPr>
      <w:r>
        <w:rPr>
          <w:rFonts w:ascii="DejaVu Sans" w:hAnsi="DejaVu Sans"/>
          <w:color w:val="000000"/>
          <w:sz w:val="21"/>
        </w:rPr>
        <w:t>Sem abrir outra camada agora.</w:t>
      </w:r>
    </w:p>
    <w:p>
      <w:pPr>
        <w:pStyle w:val="ListBullet"/>
        <w:keepNext w:val="0"/>
        <w:spacing w:before="0" w:after="60" w:line="259" w:lineRule="auto"/>
        <w:ind w:left="360" w:hanging="230"/>
      </w:pPr>
      <w:r>
        <w:rPr>
          <w:rFonts w:ascii="DejaVu Sans" w:hAnsi="DejaVu Sans"/>
          <w:color w:val="000000"/>
          <w:sz w:val="21"/>
        </w:rPr>
        <w:t>Há mais profundidade aqui, mas para esta aula basta compreender que.</w:t>
      </w:r>
    </w:p>
    <w:p>
      <w:pPr>
        <w:pStyle w:val="ListBullet"/>
        <w:keepNext w:val="0"/>
        <w:spacing w:before="0" w:after="60" w:line="259" w:lineRule="auto"/>
        <w:ind w:left="360" w:hanging="230"/>
      </w:pPr>
      <w:r>
        <w:rPr>
          <w:rFonts w:ascii="DejaVu Sans" w:hAnsi="DejaVu Sans"/>
          <w:color w:val="000000"/>
          <w:sz w:val="21"/>
        </w:rPr>
        <w:t>Vou parar o exemplo neste ponto porque ele já demonstrou o mecanismo.</w:t>
      </w:r>
    </w:p>
    <w:p>
      <w:pPr>
        <w:pStyle w:val="ListBullet"/>
        <w:keepNext w:val="0"/>
        <w:spacing w:before="0" w:after="60" w:line="259" w:lineRule="auto"/>
        <w:ind w:left="360" w:hanging="230"/>
      </w:pPr>
      <w:r>
        <w:rPr>
          <w:rFonts w:ascii="DejaVu Sans" w:hAnsi="DejaVu Sans"/>
          <w:color w:val="000000"/>
          <w:sz w:val="21"/>
        </w:rPr>
        <w:t>Isso pertence ao percurso completo. Aqui eu quero manter o foco na distinção central.</w:t>
      </w:r>
    </w:p>
    <w:p>
      <w:pPr>
        <w:pStyle w:val="ListBullet"/>
        <w:keepNext w:val="0"/>
        <w:spacing w:before="0" w:after="60" w:line="259" w:lineRule="auto"/>
        <w:ind w:left="360" w:hanging="230"/>
      </w:pPr>
      <w:r>
        <w:rPr>
          <w:rFonts w:ascii="DejaVu Sans" w:hAnsi="DejaVu Sans"/>
          <w:color w:val="000000"/>
          <w:sz w:val="21"/>
        </w:rPr>
        <w:t>Fechando este bloco em uma frase.</w:t>
      </w:r>
    </w:p>
    <w:p>
      <w:pPr>
        <w:pStyle w:val="Heading2"/>
      </w:pPr>
      <w:r>
        <w:rPr>
          <w:rFonts w:ascii="DejaVu Sans" w:hAnsi="DejaVu Sans"/>
          <w:color w:val="000000"/>
          <w:sz w:val="21"/>
        </w:rPr>
        <w:t>O que memorizar</w:t>
      </w:r>
    </w:p>
    <w:p>
      <w:pPr>
        <w:pStyle w:val="ListBullet"/>
        <w:keepNext w:val="0"/>
        <w:spacing w:before="0" w:after="60" w:line="259" w:lineRule="auto"/>
        <w:ind w:left="360" w:hanging="230"/>
      </w:pPr>
      <w:r>
        <w:rPr>
          <w:rFonts w:ascii="DejaVu Sans" w:hAnsi="DejaVu Sans"/>
          <w:color w:val="000000"/>
          <w:sz w:val="21"/>
        </w:rPr>
        <w:t>A pergunta guia e a Big Idea.</w:t>
      </w:r>
    </w:p>
    <w:p>
      <w:pPr>
        <w:pStyle w:val="ListBullet"/>
        <w:keepNext w:val="0"/>
        <w:spacing w:before="0" w:after="60" w:line="259" w:lineRule="auto"/>
        <w:ind w:left="360" w:hanging="230"/>
      </w:pPr>
      <w:r>
        <w:rPr>
          <w:rFonts w:ascii="DejaVu Sans" w:hAnsi="DejaVu Sans"/>
          <w:color w:val="000000"/>
          <w:sz w:val="21"/>
        </w:rPr>
        <w:t>A distinção entre compreender, acessar e sustentar.</w:t>
      </w:r>
    </w:p>
    <w:p>
      <w:pPr>
        <w:pStyle w:val="ListBullet"/>
        <w:keepNext w:val="0"/>
        <w:spacing w:before="0" w:after="60" w:line="259" w:lineRule="auto"/>
        <w:ind w:left="360" w:hanging="230"/>
      </w:pPr>
      <w:r>
        <w:rPr>
          <w:rFonts w:ascii="DejaVu Sans" w:hAnsi="DejaVu Sans"/>
          <w:color w:val="000000"/>
          <w:sz w:val="21"/>
        </w:rPr>
        <w:t>As cinco perguntas do Mapa de Acesso.</w:t>
      </w:r>
    </w:p>
    <w:p>
      <w:pPr>
        <w:pStyle w:val="ListBullet"/>
        <w:keepNext w:val="0"/>
        <w:spacing w:before="0" w:after="60" w:line="259" w:lineRule="auto"/>
        <w:ind w:left="360" w:hanging="230"/>
      </w:pPr>
      <w:r>
        <w:rPr>
          <w:rFonts w:ascii="DejaVu Sans" w:hAnsi="DejaVu Sans"/>
          <w:color w:val="000000"/>
          <w:sz w:val="21"/>
        </w:rPr>
        <w:t>A definição pública da Tradução da Experiência Humana.</w:t>
      </w:r>
    </w:p>
    <w:p>
      <w:pPr>
        <w:pStyle w:val="ListBullet"/>
        <w:keepNext w:val="0"/>
        <w:spacing w:before="0" w:after="60" w:line="259" w:lineRule="auto"/>
        <w:ind w:left="360" w:hanging="230"/>
      </w:pPr>
      <w:r>
        <w:rPr>
          <w:rFonts w:ascii="DejaVu Sans" w:hAnsi="DejaVu Sans"/>
          <w:color w:val="000000"/>
          <w:sz w:val="21"/>
        </w:rPr>
        <w:t>A síntese do EIXO e de presença que sustenta.</w:t>
      </w:r>
    </w:p>
    <w:p>
      <w:pPr>
        <w:pStyle w:val="ListBullet"/>
        <w:keepNext w:val="0"/>
        <w:spacing w:before="0" w:after="60" w:line="259" w:lineRule="auto"/>
        <w:ind w:left="360" w:hanging="230"/>
      </w:pPr>
      <w:r>
        <w:rPr>
          <w:rFonts w:ascii="DejaVu Sans" w:hAnsi="DejaVu Sans"/>
          <w:color w:val="000000"/>
          <w:sz w:val="21"/>
        </w:rPr>
        <w:t>A transição explícita para a oferta.</w:t>
      </w:r>
    </w:p>
    <w:p>
      <w:pPr>
        <w:pStyle w:val="ListBullet"/>
        <w:keepNext w:val="0"/>
        <w:spacing w:before="0" w:after="60" w:line="259" w:lineRule="auto"/>
        <w:ind w:left="360" w:hanging="230"/>
      </w:pPr>
      <w:r>
        <w:rPr>
          <w:rFonts w:ascii="DejaVu Sans" w:hAnsi="DejaVu Sans"/>
          <w:color w:val="000000"/>
          <w:sz w:val="21"/>
        </w:rPr>
        <w:t>Preço, garantia, prazo e itens realmente incluídos.</w:t>
      </w:r>
    </w:p>
    <w:p>
      <w:pPr>
        <w:pStyle w:val="ListBullet"/>
        <w:keepNext w:val="0"/>
        <w:spacing w:before="0" w:after="60" w:line="259" w:lineRule="auto"/>
        <w:ind w:left="360" w:hanging="230"/>
      </w:pPr>
      <w:r>
        <w:rPr>
          <w:rFonts w:ascii="DejaVu Sans" w:hAnsi="DejaVu Sans"/>
          <w:color w:val="000000"/>
          <w:sz w:val="21"/>
        </w:rPr>
        <w:t>A instrução Link no chat e a última fala.</w:t>
      </w:r>
    </w:p>
    <w:p>
      <w:pPr>
        <w:pStyle w:val="Heading2"/>
      </w:pPr>
      <w:r>
        <w:rPr>
          <w:rFonts w:ascii="DejaVu Sans" w:hAnsi="DejaVu Sans"/>
          <w:color w:val="000000"/>
          <w:sz w:val="21"/>
        </w:rPr>
        <w:t>Higiene de linguagem</w:t>
      </w:r>
    </w:p>
    <w:p>
      <w:pPr>
        <w:pStyle w:val="BodyText"/>
        <w:keepNext w:val="0"/>
        <w:spacing w:before="0" w:after="120" w:line="259" w:lineRule="auto"/>
      </w:pPr>
      <w:r>
        <w:rPr>
          <w:rFonts w:ascii="DejaVu Sans" w:hAnsi="DejaVu Sans"/>
          <w:i w:val="0"/>
          <w:color w:val="000000"/>
          <w:sz w:val="21"/>
        </w:rPr>
        <w:t>Privilegiar compreender, acessar, sustentar, diferenciar, orientar, responder, retomar, reparar e integrar. Evitar eliminar, dominar, controlar, reprogramar, destravar, curar, resultado imediato, equilíbrio permanente e solução definitiva.</w:t>
      </w:r>
    </w:p>
    <w:p>
      <w:pPr>
        <w:pStyle w:val="BodyText"/>
        <w:keepNext w:val="0"/>
        <w:spacing w:before="0" w:after="120" w:line="259" w:lineRule="auto"/>
      </w:pPr>
      <w:r>
        <w:rPr>
          <w:rFonts w:ascii="DejaVu Sans" w:hAnsi="DejaVu Sans"/>
          <w:i w:val="0"/>
          <w:color w:val="000000"/>
          <w:sz w:val="21"/>
        </w:rPr>
        <w:t>Não descrever o participante como alguém que falhou ou não dá conta. Preferir: em algumas condições, capacidades já desenvolvidas podem ficar menos acessíveis.</w:t>
      </w:r>
    </w:p>
    <w:p>
      <w:r>
        <w:rPr>
          <w:rFonts w:ascii="DejaVu Sans" w:hAnsi="DejaVu Sans"/>
          <w:color w:val="000000"/>
          <w:sz w:val="21"/>
        </w:rPr>
        <w:br w:type="page"/>
      </w:r>
    </w:p>
    <w:p>
      <w:pPr>
        <w:pStyle w:val="Heading1"/>
      </w:pPr>
      <w:r>
        <w:rPr>
          <w:rFonts w:ascii="DejaVu Sans" w:hAnsi="DejaVu Sans"/>
          <w:color w:val="000000"/>
          <w:sz w:val="21"/>
        </w:rPr>
        <w:t>7 Checklist de preparação</w:t>
      </w:r>
    </w:p>
    <w:p>
      <w:pPr>
        <w:pStyle w:val="Heading2"/>
      </w:pPr>
      <w:r>
        <w:rPr>
          <w:rFonts w:ascii="DejaVu Sans" w:hAnsi="DejaVu Sans"/>
          <w:color w:val="000000"/>
          <w:sz w:val="21"/>
        </w:rPr>
        <w:t>Conteúdo e slides</w:t>
      </w:r>
    </w:p>
    <w:p>
      <w:pPr>
        <w:pStyle w:val="ListBullet"/>
        <w:keepNext w:val="0"/>
        <w:spacing w:before="0" w:after="60" w:line="259" w:lineRule="auto"/>
        <w:ind w:left="360" w:hanging="230"/>
      </w:pPr>
      <w:r>
        <w:rPr>
          <w:rFonts w:ascii="DejaVu Sans" w:hAnsi="DejaVu Sans"/>
          <w:color w:val="000000"/>
          <w:sz w:val="21"/>
        </w:rPr>
        <w:t>Todos os 29 slides refletem as formulações deste Guia.</w:t>
      </w:r>
    </w:p>
    <w:p>
      <w:pPr>
        <w:pStyle w:val="ListBullet"/>
        <w:keepNext w:val="0"/>
        <w:spacing w:before="0" w:after="60" w:line="259" w:lineRule="auto"/>
        <w:ind w:left="360" w:hanging="230"/>
      </w:pPr>
      <w:r>
        <w:rPr>
          <w:rFonts w:ascii="DejaVu Sans" w:hAnsi="DejaVu Sans"/>
          <w:color w:val="000000"/>
          <w:sz w:val="21"/>
        </w:rPr>
        <w:t>As cinco dimensões são corpo, emoção, mente, relações e espiritualidade.</w:t>
      </w:r>
    </w:p>
    <w:p>
      <w:pPr>
        <w:pStyle w:val="ListBullet"/>
        <w:keepNext w:val="0"/>
        <w:spacing w:before="0" w:after="60" w:line="259" w:lineRule="auto"/>
        <w:ind w:left="360" w:hanging="230"/>
      </w:pPr>
      <w:r>
        <w:rPr>
          <w:rFonts w:ascii="DejaVu Sans" w:hAnsi="DejaVu Sans"/>
          <w:color w:val="000000"/>
          <w:sz w:val="21"/>
        </w:rPr>
        <w:t>Intuição ou hipervigilância foi retirada do percurso principal.</w:t>
      </w:r>
    </w:p>
    <w:p>
      <w:pPr>
        <w:pStyle w:val="ListBullet"/>
        <w:keepNext w:val="0"/>
        <w:spacing w:before="0" w:after="60" w:line="259" w:lineRule="auto"/>
        <w:ind w:left="360" w:hanging="230"/>
      </w:pPr>
      <w:r>
        <w:rPr>
          <w:rFonts w:ascii="DejaVu Sans" w:hAnsi="DejaVu Sans"/>
          <w:color w:val="000000"/>
          <w:sz w:val="21"/>
        </w:rPr>
        <w:t>A história autobiográfica da infância não aparece.</w:t>
      </w:r>
    </w:p>
    <w:p>
      <w:pPr>
        <w:pStyle w:val="ListBullet"/>
        <w:keepNext w:val="0"/>
        <w:spacing w:before="0" w:after="60" w:line="259" w:lineRule="auto"/>
        <w:ind w:left="360" w:hanging="230"/>
      </w:pPr>
      <w:r>
        <w:rPr>
          <w:rFonts w:ascii="DejaVu Sans" w:hAnsi="DejaVu Sans"/>
          <w:color w:val="000000"/>
          <w:sz w:val="21"/>
        </w:rPr>
        <w:t>A história composta está identificada como composta.</w:t>
      </w:r>
    </w:p>
    <w:p>
      <w:pPr>
        <w:pStyle w:val="ListBullet"/>
        <w:keepNext w:val="0"/>
        <w:spacing w:before="0" w:after="60" w:line="259" w:lineRule="auto"/>
        <w:ind w:left="360" w:hanging="230"/>
      </w:pPr>
      <w:r>
        <w:rPr>
          <w:rFonts w:ascii="DejaVu Sans" w:hAnsi="DejaVu Sans"/>
          <w:color w:val="000000"/>
          <w:sz w:val="21"/>
        </w:rPr>
        <w:t>O Sorriso Interior está breve e identificado como experiência singular.</w:t>
      </w:r>
    </w:p>
    <w:p>
      <w:pPr>
        <w:pStyle w:val="ListBullet"/>
        <w:keepNext w:val="0"/>
        <w:spacing w:before="0" w:after="60" w:line="259" w:lineRule="auto"/>
        <w:ind w:left="360" w:hanging="230"/>
      </w:pPr>
      <w:r>
        <w:rPr>
          <w:rFonts w:ascii="DejaVu Sans" w:hAnsi="DejaVu Sans"/>
          <w:color w:val="000000"/>
          <w:sz w:val="21"/>
        </w:rPr>
        <w:t>O slide de CTA diz Link no chat e não simula botão clicável.</w:t>
      </w:r>
    </w:p>
    <w:p>
      <w:pPr>
        <w:pStyle w:val="ListBullet"/>
        <w:keepNext w:val="0"/>
        <w:spacing w:before="0" w:after="60" w:line="259" w:lineRule="auto"/>
        <w:ind w:left="360" w:hanging="230"/>
      </w:pPr>
      <w:r>
        <w:rPr>
          <w:rFonts w:ascii="DejaVu Sans" w:hAnsi="DejaVu Sans"/>
          <w:color w:val="000000"/>
          <w:sz w:val="21"/>
        </w:rPr>
        <w:t>Preço, garantia, prazo e liberação coincidem com a página da Hotmart.</w:t>
      </w:r>
    </w:p>
    <w:p>
      <w:pPr>
        <w:pStyle w:val="Heading2"/>
      </w:pPr>
      <w:r>
        <w:rPr>
          <w:rFonts w:ascii="DejaVu Sans" w:hAnsi="DejaVu Sans"/>
          <w:color w:val="000000"/>
          <w:sz w:val="21"/>
        </w:rPr>
        <w:t>Links e oferta</w:t>
      </w:r>
    </w:p>
    <w:p>
      <w:pPr>
        <w:pStyle w:val="ListBullet"/>
        <w:keepNext w:val="0"/>
        <w:spacing w:before="0" w:after="60" w:line="259" w:lineRule="auto"/>
        <w:ind w:left="360" w:hanging="230"/>
      </w:pPr>
      <w:r>
        <w:rPr>
          <w:rFonts w:ascii="DejaVu Sans" w:hAnsi="DejaVu Sans"/>
          <w:color w:val="000000"/>
          <w:sz w:val="21"/>
        </w:rPr>
        <w:t>Página da oferta Hotmart aberta e testada em computador e celular.</w:t>
      </w:r>
    </w:p>
    <w:p>
      <w:pPr>
        <w:pStyle w:val="ListBullet"/>
        <w:keepNext w:val="0"/>
        <w:spacing w:before="0" w:after="60" w:line="259" w:lineRule="auto"/>
        <w:ind w:left="360" w:hanging="230"/>
      </w:pPr>
      <w:r>
        <w:rPr>
          <w:rFonts w:ascii="DejaVu Sans" w:hAnsi="DejaVu Sans"/>
          <w:color w:val="000000"/>
          <w:sz w:val="21"/>
        </w:rPr>
        <w:t>Checkout testado do início ao fim, inclusive parcelamento.</w:t>
      </w:r>
    </w:p>
    <w:p>
      <w:pPr>
        <w:pStyle w:val="ListBullet"/>
        <w:keepNext w:val="0"/>
        <w:spacing w:before="0" w:after="60" w:line="259" w:lineRule="auto"/>
        <w:ind w:left="360" w:hanging="230"/>
      </w:pPr>
      <w:r>
        <w:rPr>
          <w:rFonts w:ascii="DejaVu Sans" w:hAnsi="DejaVu Sans"/>
          <w:color w:val="000000"/>
          <w:sz w:val="21"/>
        </w:rPr>
        <w:t>Link definitivo copiado em documento de contingência e enviado a Lívian.</w:t>
      </w:r>
    </w:p>
    <w:p>
      <w:pPr>
        <w:pStyle w:val="ListBullet"/>
        <w:keepNext w:val="0"/>
        <w:spacing w:before="0" w:after="60" w:line="259" w:lineRule="auto"/>
        <w:ind w:left="360" w:hanging="230"/>
      </w:pPr>
      <w:r>
        <w:t>Módulos 0 e 1 preparados, revisados e com liberação programada para 17/11/2026 às 00h. Informar a data a quem se inscrever antes.</w:t>
      </w:r>
    </w:p>
    <w:p>
      <w:pPr>
        <w:pStyle w:val="ListBullet"/>
        <w:keepNext w:val="0"/>
        <w:spacing w:before="0" w:after="60" w:line="259" w:lineRule="auto"/>
        <w:ind w:left="360" w:hanging="230"/>
      </w:pPr>
      <w:r>
        <w:rPr>
          <w:rFonts w:ascii="DejaVu Sans" w:hAnsi="DejaVu Sans"/>
          <w:color w:val="000000"/>
          <w:sz w:val="21"/>
        </w:rPr>
        <w:t>Calendário de liberação dos demais módulos definido e comunicado na oferta.</w:t>
      </w:r>
    </w:p>
    <w:p>
      <w:pPr>
        <w:pStyle w:val="ListBullet"/>
        <w:keepNext w:val="0"/>
        <w:spacing w:before="0" w:after="60" w:line="259" w:lineRule="auto"/>
        <w:ind w:left="360" w:hanging="230"/>
      </w:pPr>
      <w:r>
        <w:rPr>
          <w:rFonts w:ascii="DejaVu Sans" w:hAnsi="DejaVu Sans"/>
          <w:color w:val="000000"/>
          <w:sz w:val="21"/>
        </w:rPr>
        <w:t>Política da comunidade e limites de suporte prontos antes da entrada do primeiro aluno.</w:t>
      </w:r>
    </w:p>
    <w:p>
      <w:pPr>
        <w:pStyle w:val="Heading2"/>
      </w:pPr>
      <w:r>
        <w:rPr>
          <w:rFonts w:ascii="DejaVu Sans" w:hAnsi="DejaVu Sans"/>
          <w:color w:val="000000"/>
          <w:sz w:val="21"/>
        </w:rPr>
        <w:t>Zoom e gravação</w:t>
      </w:r>
    </w:p>
    <w:p>
      <w:pPr>
        <w:pStyle w:val="ListBullet"/>
        <w:keepNext w:val="0"/>
        <w:spacing w:before="0" w:after="60" w:line="259" w:lineRule="auto"/>
        <w:ind w:left="360" w:hanging="230"/>
      </w:pPr>
      <w:r>
        <w:rPr>
          <w:rFonts w:ascii="DejaVu Sans" w:hAnsi="DejaVu Sans"/>
          <w:color w:val="000000"/>
          <w:sz w:val="21"/>
        </w:rPr>
        <w:t>Conta, capacidade da sala e permissões verificadas.</w:t>
      </w:r>
    </w:p>
    <w:p>
      <w:pPr>
        <w:pStyle w:val="ListBullet"/>
        <w:keepNext w:val="0"/>
        <w:spacing w:before="0" w:after="60" w:line="259" w:lineRule="auto"/>
        <w:ind w:left="360" w:hanging="230"/>
      </w:pPr>
      <w:r>
        <w:rPr>
          <w:rFonts w:ascii="DejaVu Sans" w:hAnsi="DejaVu Sans"/>
          <w:color w:val="000000"/>
          <w:sz w:val="21"/>
        </w:rPr>
        <w:t>Fabiano como anfitrião e Lívian como coanfitriã.</w:t>
      </w:r>
    </w:p>
    <w:p>
      <w:pPr>
        <w:pStyle w:val="ListBullet"/>
        <w:keepNext w:val="0"/>
        <w:spacing w:before="0" w:after="60" w:line="259" w:lineRule="auto"/>
        <w:ind w:left="360" w:hanging="230"/>
      </w:pPr>
      <w:r>
        <w:rPr>
          <w:rFonts w:ascii="DejaVu Sans" w:hAnsi="DejaVu Sans"/>
          <w:color w:val="000000"/>
          <w:sz w:val="21"/>
        </w:rPr>
        <w:t>Compartilhamento de tela, áudio, câmera e modo não perturbe testados.</w:t>
      </w:r>
    </w:p>
    <w:p>
      <w:pPr>
        <w:pStyle w:val="ListBullet"/>
        <w:keepNext w:val="0"/>
        <w:spacing w:before="0" w:after="60" w:line="259" w:lineRule="auto"/>
        <w:ind w:left="360" w:hanging="230"/>
      </w:pPr>
      <w:r>
        <w:rPr>
          <w:rFonts w:ascii="DejaVu Sans" w:hAnsi="DejaVu Sans"/>
          <w:color w:val="000000"/>
          <w:sz w:val="21"/>
        </w:rPr>
        <w:t>Gravação configurada para tela compartilhada e apresentador, sem chat ou galeria.</w:t>
      </w:r>
    </w:p>
    <w:p>
      <w:pPr>
        <w:pStyle w:val="ListBullet"/>
        <w:keepNext w:val="0"/>
        <w:spacing w:before="0" w:after="60" w:line="259" w:lineRule="auto"/>
        <w:ind w:left="360" w:hanging="230"/>
      </w:pPr>
      <w:r>
        <w:rPr>
          <w:rFonts w:ascii="DejaVu Sans" w:hAnsi="DejaVu Sans"/>
          <w:color w:val="000000"/>
          <w:sz w:val="21"/>
        </w:rPr>
        <w:t>Segundo dispositivo conectado como contingência, com microfone e alto falante desativados.</w:t>
      </w:r>
    </w:p>
    <w:p>
      <w:pPr>
        <w:pStyle w:val="ListBullet"/>
        <w:keepNext w:val="0"/>
        <w:spacing w:before="0" w:after="60" w:line="259" w:lineRule="auto"/>
        <w:ind w:left="360" w:hanging="230"/>
      </w:pPr>
      <w:r>
        <w:rPr>
          <w:rFonts w:ascii="DejaVu Sans" w:hAnsi="DejaVu Sans"/>
          <w:color w:val="000000"/>
          <w:sz w:val="21"/>
        </w:rPr>
        <w:t>Link do Zoom, senha, página Hotmart e contatos de contingência disponíveis fora do computador principal.</w:t>
      </w:r>
    </w:p>
    <w:p>
      <w:pPr>
        <w:pStyle w:val="ListBullet"/>
        <w:keepNext w:val="0"/>
        <w:spacing w:before="0" w:after="60" w:line="259" w:lineRule="auto"/>
        <w:ind w:left="360" w:hanging="230"/>
      </w:pPr>
      <w:r>
        <w:rPr>
          <w:rFonts w:ascii="DejaVu Sans" w:hAnsi="DejaVu Sans"/>
          <w:color w:val="000000"/>
          <w:sz w:val="21"/>
        </w:rPr>
        <w:t>Destino do replay editado e processo de envio definidos.</w:t>
      </w:r>
    </w:p>
    <w:p>
      <w:pPr>
        <w:pStyle w:val="Heading2"/>
      </w:pPr>
      <w:r>
        <w:rPr>
          <w:rFonts w:ascii="DejaVu Sans" w:hAnsi="DejaVu Sans"/>
          <w:color w:val="000000"/>
          <w:sz w:val="21"/>
        </w:rPr>
        <w:t>Moderação</w:t>
      </w:r>
    </w:p>
    <w:p>
      <w:pPr>
        <w:pStyle w:val="ListBullet"/>
        <w:keepNext w:val="0"/>
        <w:spacing w:before="0" w:after="60" w:line="259" w:lineRule="auto"/>
        <w:ind w:left="360" w:hanging="230"/>
      </w:pPr>
      <w:r>
        <w:rPr>
          <w:rFonts w:ascii="DejaVu Sans" w:hAnsi="DejaVu Sans"/>
          <w:color w:val="000000"/>
          <w:sz w:val="21"/>
        </w:rPr>
        <w:t>Lívian conhece as perguntas que podem ser priorizadas e as que devem ser filtradas.</w:t>
      </w:r>
    </w:p>
    <w:p>
      <w:pPr>
        <w:pStyle w:val="ListBullet"/>
        <w:keepNext w:val="0"/>
        <w:spacing w:before="0" w:after="60" w:line="259" w:lineRule="auto"/>
        <w:ind w:left="360" w:hanging="230"/>
      </w:pPr>
      <w:r>
        <w:rPr>
          <w:rFonts w:ascii="DejaVu Sans" w:hAnsi="DejaVu Sans"/>
          <w:color w:val="000000"/>
          <w:sz w:val="21"/>
        </w:rPr>
        <w:t>Mensagem padrão para relato pessoal ou clínico preparada.</w:t>
      </w:r>
    </w:p>
    <w:p>
      <w:pPr>
        <w:pStyle w:val="ListBullet"/>
        <w:keepNext w:val="0"/>
        <w:spacing w:before="0" w:after="60" w:line="259" w:lineRule="auto"/>
        <w:ind w:left="360" w:hanging="230"/>
      </w:pPr>
      <w:r>
        <w:rPr>
          <w:rFonts w:ascii="DejaVu Sans" w:hAnsi="DejaVu Sans"/>
          <w:color w:val="000000"/>
          <w:sz w:val="21"/>
        </w:rPr>
        <w:t>Link da oferta pronto para envio e fixação.</w:t>
      </w:r>
    </w:p>
    <w:p>
      <w:pPr>
        <w:pStyle w:val="ListBullet"/>
        <w:keepNext w:val="0"/>
        <w:spacing w:before="0" w:after="60" w:line="259" w:lineRule="auto"/>
        <w:ind w:left="360" w:hanging="230"/>
      </w:pPr>
      <w:r>
        <w:rPr>
          <w:rFonts w:ascii="DejaVu Sans" w:hAnsi="DejaVu Sans"/>
          <w:color w:val="000000"/>
          <w:sz w:val="21"/>
        </w:rPr>
        <w:t>Lista de horários e alertas visível para Fabiano e Lívian.</w:t>
      </w:r>
    </w:p>
    <w:p>
      <w:pPr>
        <w:pStyle w:val="ListBullet"/>
        <w:keepNext w:val="0"/>
        <w:spacing w:before="0" w:after="60" w:line="259" w:lineRule="auto"/>
        <w:ind w:left="360" w:hanging="230"/>
      </w:pPr>
      <w:r>
        <w:rPr>
          <w:rFonts w:ascii="DejaVu Sans" w:hAnsi="DejaVu Sans"/>
          <w:color w:val="000000"/>
          <w:sz w:val="21"/>
        </w:rPr>
        <w:t>Procedimento para desconexão de Fabiano ensaiado.</w:t>
      </w:r>
    </w:p>
    <w:p>
      <w:pPr>
        <w:pStyle w:val="Heading2"/>
      </w:pPr>
      <w:r>
        <w:rPr>
          <w:rFonts w:ascii="DejaVu Sans" w:hAnsi="DejaVu Sans"/>
          <w:color w:val="000000"/>
          <w:sz w:val="21"/>
        </w:rPr>
        <w:t>Ensaios</w:t>
      </w:r>
    </w:p>
    <w:p>
      <w:pPr>
        <w:pStyle w:val="ListBullet"/>
        <w:keepNext w:val="0"/>
        <w:spacing w:before="0" w:after="60" w:line="259" w:lineRule="auto"/>
        <w:ind w:left="360" w:hanging="230"/>
      </w:pPr>
      <w:r>
        <w:rPr>
          <w:rFonts w:ascii="DejaVu Sans" w:hAnsi="DejaVu Sans"/>
          <w:color w:val="000000"/>
          <w:sz w:val="21"/>
        </w:rPr>
        <w:t>Primeiro ensaio de conteúdo sem slides, para testar lógica e oralidade.</w:t>
      </w:r>
    </w:p>
    <w:p>
      <w:pPr>
        <w:pStyle w:val="ListBullet"/>
        <w:keepNext w:val="0"/>
        <w:spacing w:before="0" w:after="60" w:line="259" w:lineRule="auto"/>
        <w:ind w:left="360" w:hanging="230"/>
      </w:pPr>
      <w:r>
        <w:rPr>
          <w:rFonts w:ascii="DejaVu Sans" w:hAnsi="DejaVu Sans"/>
          <w:color w:val="000000"/>
          <w:sz w:val="21"/>
        </w:rPr>
        <w:t>Segundo ensaio integral com slides e cronômetro.</w:t>
      </w:r>
    </w:p>
    <w:p>
      <w:pPr>
        <w:pStyle w:val="ListBullet"/>
        <w:keepNext w:val="0"/>
        <w:spacing w:before="0" w:after="60" w:line="259" w:lineRule="auto"/>
        <w:ind w:left="360" w:hanging="230"/>
      </w:pPr>
      <w:r>
        <w:rPr>
          <w:rFonts w:ascii="DejaVu Sans" w:hAnsi="DejaVu Sans"/>
          <w:color w:val="000000"/>
          <w:sz w:val="21"/>
        </w:rPr>
        <w:t>Terceiro ensaio técnico no Zoom com Lívian, link, chat, gravação e contingência.</w:t>
      </w:r>
    </w:p>
    <w:p>
      <w:pPr>
        <w:pStyle w:val="ListBullet"/>
        <w:keepNext w:val="0"/>
        <w:spacing w:before="0" w:after="60" w:line="259" w:lineRule="auto"/>
        <w:ind w:left="360" w:hanging="230"/>
      </w:pPr>
      <w:r>
        <w:rPr>
          <w:rFonts w:ascii="DejaVu Sans" w:hAnsi="DejaVu Sans"/>
          <w:color w:val="000000"/>
          <w:sz w:val="21"/>
        </w:rPr>
        <w:t>Revisão do replay de teste para confirmar que nomes, imagens e chat não aparecem.</w:t>
      </w:r>
    </w:p>
    <w:p>
      <w:pPr>
        <w:pStyle w:val="ListBullet"/>
        <w:keepNext w:val="0"/>
        <w:spacing w:before="0" w:after="60" w:line="259" w:lineRule="auto"/>
        <w:ind w:left="360" w:hanging="230"/>
      </w:pPr>
      <w:r>
        <w:rPr>
          <w:rFonts w:ascii="DejaVu Sans" w:hAnsi="DejaVu Sans"/>
          <w:color w:val="000000"/>
          <w:sz w:val="21"/>
        </w:rPr>
        <w:t>Ajuste final somente por cortes e precisão. Não adicionar novos conceitos após o ensaio integral.</w:t>
      </w:r>
    </w:p>
    <w:p>
      <w:pPr>
        <w:pStyle w:val="Heading2"/>
      </w:pPr>
      <w:r>
        <w:rPr>
          <w:rFonts w:ascii="DejaVu Sans" w:hAnsi="DejaVu Sans"/>
          <w:color w:val="000000"/>
          <w:sz w:val="21"/>
        </w:rPr>
        <w:t>Operação recomendada no dia</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1655"/>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8"/>
              </w:rPr>
              <w:t>Horário</w:t>
            </w:r>
          </w:p>
        </w:tc>
        <w:tc>
          <w:tcPr>
            <w:tcW w:type="dxa" w:w="885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8"/>
              </w:rPr>
              <w:t>Ação</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18h30</w:t>
            </w:r>
          </w:p>
        </w:tc>
        <w:tc>
          <w:tcPr>
            <w:tcW w:type="dxa" w:w="88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Fabiano e Lívian entram, testam som, câmera, slides, gravação, links e contingência.</w:t>
            </w:r>
          </w:p>
        </w:tc>
      </w:tr>
      <w:tr>
        <w:trPr>
          <w:cantSplit w:val="true"/>
        </w:trPr>
        <w:tc>
          <w:tcPr>
            <w:tcW w:type="dxa" w:w="1655"/>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18h50</w:t>
            </w:r>
          </w:p>
        </w:tc>
        <w:tc>
          <w:tcPr>
            <w:tcW w:type="dxa" w:w="885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Abrir a sala e iniciar acolhimento. Manter slide de espera com horário de início.</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18h58</w:t>
            </w:r>
          </w:p>
        </w:tc>
        <w:tc>
          <w:tcPr>
            <w:tcW w:type="dxa" w:w="88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Lívian avisa que a aula começará em dois minutos e orienta o uso do chat.</w:t>
            </w:r>
          </w:p>
        </w:tc>
      </w:tr>
      <w:tr>
        <w:trPr>
          <w:cantSplit w:val="true"/>
        </w:trPr>
        <w:tc>
          <w:tcPr>
            <w:tcW w:type="dxa" w:w="1655"/>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19h00</w:t>
            </w:r>
          </w:p>
        </w:tc>
        <w:tc>
          <w:tcPr>
            <w:tcW w:type="dxa" w:w="885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8"/>
              </w:rPr>
              <w:t>Fabiano inicia pontualmente.</w:t>
            </w:r>
          </w:p>
        </w:tc>
      </w:tr>
      <w:tr>
        <w:trPr>
          <w:cantSplit w:val="true"/>
        </w:trPr>
        <w:tc>
          <w:tcPr>
            <w:tcW w:type="dxa" w:w="1655"/>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20h30</w:t>
            </w:r>
          </w:p>
        </w:tc>
        <w:tc>
          <w:tcPr>
            <w:tcW w:type="dxa" w:w="885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8"/>
              </w:rPr>
              <w:t>Fabiano encerra. Lívian mantém o link da oferta no chat por breve período operacional, sem prolongar conteúdo.</w:t>
            </w:r>
          </w:p>
        </w:tc>
      </w:tr>
    </w:tbl>
    <w:p>
      <w:pPr>
        <w:spacing w:after="40"/>
      </w:pPr>
    </w:p>
    <w:p>
      <w:pPr>
        <w:pStyle w:val="Heading1"/>
      </w:pPr>
      <w:r>
        <w:rPr>
          <w:rFonts w:ascii="DejaVu Sans" w:hAnsi="DejaVu Sans"/>
          <w:color w:val="000000"/>
          <w:sz w:val="21"/>
        </w:rPr>
        <w:t>8 Validações finais antes do ao vivo</w:t>
      </w:r>
    </w:p>
    <w:p>
      <w:pPr>
        <w:pStyle w:val="BodyText"/>
        <w:keepNext w:val="0"/>
        <w:spacing w:before="0" w:after="120" w:line="259" w:lineRule="auto"/>
      </w:pPr>
      <w:r>
        <w:rPr>
          <w:rFonts w:ascii="DejaVu Sans" w:hAnsi="DejaVu Sans"/>
          <w:i w:val="0"/>
          <w:color w:val="000000"/>
          <w:sz w:val="21"/>
        </w:rPr>
        <w:t>Estes itens não impedem o ensaio do conteúdo, mas precisam estar resolvidos antes da transmissão e da abertura do carrinho:</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trPr>
        <w:tc>
          <w:tcPr>
            <w:tcW w:type="dxa" w:w="2520"/>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Item</w:t>
            </w:r>
          </w:p>
        </w:tc>
        <w:tc>
          <w:tcPr>
            <w:tcW w:type="dxa" w:w="7992"/>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Condição de fechamento</w:t>
            </w:r>
          </w:p>
        </w:tc>
      </w:tr>
      <w:tr>
        <w:trPr>
          <w:cantSplit w:val="true"/>
        </w:trPr>
        <w:tc>
          <w:tcPr>
            <w:tcW w:type="dxa" w:w="252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Sorriso Interior</w:t>
            </w:r>
          </w:p>
        </w:tc>
        <w:tc>
          <w:tcPr>
            <w:tcW w:type="dxa" w:w="79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Fabiano confirma os fatos que deseja narrar ou mantém a versão oral mínima deste Guia.</w:t>
            </w:r>
          </w:p>
        </w:tc>
      </w:tr>
      <w:tr>
        <w:trPr>
          <w:cantSplit w:val="true"/>
        </w:trPr>
        <w:tc>
          <w:tcPr>
            <w:tcW w:type="dxa" w:w="2520"/>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Página Hotmart</w:t>
            </w:r>
          </w:p>
        </w:tc>
        <w:tc>
          <w:tcPr>
            <w:tcW w:type="dxa" w:w="79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URL definitiva testada e entregue a Lívian.</w:t>
            </w:r>
          </w:p>
        </w:tc>
      </w:tr>
      <w:tr>
        <w:trPr>
          <w:cantSplit w:val="true"/>
        </w:trPr>
        <w:tc>
          <w:tcPr>
            <w:tcW w:type="dxa" w:w="252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Parcelamento</w:t>
            </w:r>
          </w:p>
        </w:tc>
        <w:tc>
          <w:tcPr>
            <w:tcW w:type="dxa" w:w="79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Checkout confirma o valor exato; a fala é atualizada se houver diferença.</w:t>
            </w:r>
          </w:p>
        </w:tc>
      </w:tr>
      <w:tr>
        <w:trPr>
          <w:cantSplit w:val="true"/>
        </w:trPr>
        <w:tc>
          <w:tcPr>
            <w:tcW w:type="dxa" w:w="2520"/>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Prontidão de M0 e M1</w:t>
            </w:r>
          </w:p>
        </w:tc>
        <w:tc>
          <w:tcPr>
            <w:tcW w:type="dxa" w:w="7992"/>
            <w:vAlign w:val="center"/>
            <w:tcMar>
              <w:top w:w="110" w:type="dxa"/>
              <w:start w:w="120" w:type="dxa"/>
              <w:bottom w:w="110" w:type="dxa"/>
              <w:end w:w="120" w:type="dxa"/>
            </w:tcMar>
            <w:shd w:fill="EAF2F8"/>
          </w:tcPr>
          <w:p>
            <w:pPr>
              <w:keepNext w:val="0"/>
              <w:spacing w:before="0" w:after="0" w:line="245" w:lineRule="auto"/>
              <w:jc w:val="left"/>
            </w:pPr>
            <w:r>
              <w:t>Conteúdo revisado e liberação em 17/11/2026 às 00h configurada; acesso e experiência inicial testados antes dessa data.</w:t>
            </w:r>
          </w:p>
        </w:tc>
      </w:tr>
      <w:tr>
        <w:trPr>
          <w:cantSplit w:val="true"/>
        </w:trPr>
        <w:tc>
          <w:tcPr>
            <w:tcW w:type="dxa" w:w="252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Calendário</w:t>
            </w:r>
          </w:p>
        </w:tc>
        <w:tc>
          <w:tcPr>
            <w:tcW w:type="dxa" w:w="79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Datas de liberação definidas e descritas com transparência na oferta.</w:t>
            </w:r>
          </w:p>
        </w:tc>
      </w:tr>
      <w:tr>
        <w:trPr>
          <w:cantSplit w:val="true"/>
        </w:trPr>
        <w:tc>
          <w:tcPr>
            <w:tcW w:type="dxa" w:w="2520"/>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Replay</w:t>
            </w:r>
          </w:p>
        </w:tc>
        <w:tc>
          <w:tcPr>
            <w:tcW w:type="dxa" w:w="79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Hospedagem, edição, solicitação e envio definidos até 17 de novembro às 23h59.</w:t>
            </w:r>
          </w:p>
        </w:tc>
      </w:tr>
      <w:tr>
        <w:trPr>
          <w:cantSplit w:val="true"/>
        </w:trPr>
        <w:tc>
          <w:tcPr>
            <w:tcW w:type="dxa" w:w="2520"/>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Comunidade</w:t>
            </w:r>
          </w:p>
        </w:tc>
        <w:tc>
          <w:tcPr>
            <w:tcW w:type="dxa" w:w="799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Regras, limites, moderação e rotina de resposta comunicados antes da entrada dos alunos.</w:t>
            </w:r>
          </w:p>
        </w:tc>
      </w:tr>
      <w:tr>
        <w:trPr>
          <w:cantSplit w:val="true"/>
        </w:trPr>
        <w:tc>
          <w:tcPr>
            <w:tcW w:type="dxa" w:w="2520"/>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Continuidade da sala</w:t>
            </w:r>
          </w:p>
        </w:tc>
        <w:tc>
          <w:tcPr>
            <w:tcW w:type="dxa" w:w="799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Lívian possui coanfitrião e sabe manter a transmissão se Fabiano desconectar.</w:t>
            </w:r>
          </w:p>
        </w:tc>
      </w:tr>
    </w:tbl>
    <w:p>
      <w:pPr>
        <w:spacing w:after="40"/>
      </w:pPr>
    </w:p>
    <w:p>
      <w:pPr>
        <w:pStyle w:val="Heading1"/>
      </w:pPr>
      <w:r>
        <w:rPr>
          <w:rFonts w:ascii="DejaVu Sans" w:hAnsi="DejaVu Sans"/>
          <w:color w:val="000000"/>
          <w:sz w:val="21"/>
        </w:rPr>
        <w:t>9 Análise estratégica</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194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Critério</w:t>
            </w:r>
          </w:p>
        </w:tc>
        <w:tc>
          <w:tcPr>
            <w:tcW w:type="dxa" w:w="93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Nota</w:t>
            </w:r>
          </w:p>
        </w:tc>
        <w:tc>
          <w:tcPr>
            <w:tcW w:type="dxa" w:w="7632"/>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7"/>
              </w:rPr>
              <w:t>Justificativa</w:t>
            </w:r>
          </w:p>
        </w:tc>
      </w:tr>
      <w:tr>
        <w:trPr>
          <w:cantSplit w:val="true"/>
        </w:trPr>
        <w:tc>
          <w:tcPr>
            <w:tcW w:type="dxa" w:w="19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Clareza</w:t>
            </w:r>
          </w:p>
        </w:tc>
        <w:tc>
          <w:tcPr>
            <w:tcW w:type="dxa" w:w="93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9,5</w:t>
            </w:r>
          </w:p>
        </w:tc>
        <w:tc>
          <w:tcPr>
            <w:tcW w:type="dxa" w:w="763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Uma Big Idea, três ensinamentos e um mapa convergem para a mesma entrega.</w:t>
            </w:r>
          </w:p>
        </w:tc>
      </w:tr>
      <w:tr>
        <w:trPr>
          <w:cantSplit w:val="true"/>
        </w:trPr>
        <w:tc>
          <w:tcPr>
            <w:tcW w:type="dxa" w:w="19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Desejo</w:t>
            </w:r>
          </w:p>
        </w:tc>
        <w:tc>
          <w:tcPr>
            <w:tcW w:type="dxa" w:w="93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9,0</w:t>
            </w:r>
          </w:p>
        </w:tc>
        <w:tc>
          <w:tcPr>
            <w:tcW w:type="dxa" w:w="763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O curso responde à limitação reconhecida na aula sem esconder conhecimento nem inflar a promessa.</w:t>
            </w:r>
          </w:p>
        </w:tc>
      </w:tr>
      <w:tr>
        <w:trPr>
          <w:cantSplit w:val="true"/>
        </w:trPr>
        <w:tc>
          <w:tcPr>
            <w:tcW w:type="dxa" w:w="19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Autoridade</w:t>
            </w:r>
          </w:p>
        </w:tc>
        <w:tc>
          <w:tcPr>
            <w:tcW w:type="dxa" w:w="93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9,3</w:t>
            </w:r>
          </w:p>
        </w:tc>
        <w:tc>
          <w:tcPr>
            <w:tcW w:type="dxa" w:w="763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A autoridade emerge da precisão, da integração de campos, da demonstração e dos limites éticos.</w:t>
            </w:r>
          </w:p>
        </w:tc>
      </w:tr>
      <w:tr>
        <w:trPr>
          <w:cantSplit w:val="true"/>
        </w:trPr>
        <w:tc>
          <w:tcPr>
            <w:tcW w:type="dxa" w:w="194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Conexão</w:t>
            </w:r>
          </w:p>
        </w:tc>
        <w:tc>
          <w:tcPr>
            <w:tcW w:type="dxa" w:w="93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9,5</w:t>
            </w:r>
          </w:p>
        </w:tc>
        <w:tc>
          <w:tcPr>
            <w:tcW w:type="dxa" w:w="763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7"/>
              </w:rPr>
              <w:t>A história composta, as perguntas de reconhecimento e a aplicação aproximam o conteúdo da vida.</w:t>
            </w:r>
          </w:p>
        </w:tc>
      </w:tr>
      <w:tr>
        <w:trPr>
          <w:cantSplit w:val="true"/>
        </w:trPr>
        <w:tc>
          <w:tcPr>
            <w:tcW w:type="dxa" w:w="194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Potencial de conversão</w:t>
            </w:r>
          </w:p>
        </w:tc>
        <w:tc>
          <w:tcPr>
            <w:tcW w:type="dxa" w:w="93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9,0</w:t>
            </w:r>
          </w:p>
        </w:tc>
        <w:tc>
          <w:tcPr>
            <w:tcW w:type="dxa" w:w="763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7"/>
              </w:rPr>
              <w:t>A oferta é continuação direta do mecanismo. O resultado depende da prontidão da Hotmart e da clareza do calendário.</w:t>
            </w:r>
          </w:p>
        </w:tc>
      </w:tr>
    </w:tbl>
    <w:p>
      <w:pPr>
        <w:spacing w:after="40"/>
      </w:pPr>
    </w:p>
    <w:p>
      <w:pPr>
        <w:pStyle w:val="Heading2"/>
      </w:pPr>
      <w:r>
        <w:rPr>
          <w:rFonts w:ascii="DejaVu Sans" w:hAnsi="DejaVu Sans"/>
          <w:color w:val="000000"/>
          <w:sz w:val="21"/>
        </w:rPr>
        <w:t>Pontos fortes</w:t>
      </w:r>
    </w:p>
    <w:p>
      <w:pPr>
        <w:pStyle w:val="ListBullet"/>
        <w:keepNext w:val="0"/>
        <w:spacing w:before="0" w:after="60" w:line="259" w:lineRule="auto"/>
        <w:ind w:left="360" w:hanging="230"/>
      </w:pPr>
      <w:r>
        <w:rPr>
          <w:rFonts w:ascii="DejaVu Sans" w:hAnsi="DejaVu Sans"/>
          <w:color w:val="000000"/>
          <w:sz w:val="21"/>
        </w:rPr>
        <w:t>A Masterclass oferece valor real e deixa uma ferramenta utilizável.</w:t>
      </w:r>
    </w:p>
    <w:p>
      <w:pPr>
        <w:pStyle w:val="ListBullet"/>
        <w:keepNext w:val="0"/>
        <w:spacing w:before="0" w:after="60" w:line="259" w:lineRule="auto"/>
        <w:ind w:left="360" w:hanging="230"/>
      </w:pPr>
      <w:r>
        <w:rPr>
          <w:rFonts w:ascii="DejaVu Sans" w:hAnsi="DejaVu Sans"/>
          <w:color w:val="000000"/>
          <w:sz w:val="21"/>
        </w:rPr>
        <w:t>O conteúdo representa a profundidade do TSH sem tentar resumir 54 aulas.</w:t>
      </w:r>
    </w:p>
    <w:p>
      <w:pPr>
        <w:pStyle w:val="ListBullet"/>
        <w:keepNext w:val="0"/>
        <w:spacing w:before="0" w:after="60" w:line="259" w:lineRule="auto"/>
        <w:ind w:left="360" w:hanging="230"/>
      </w:pPr>
      <w:r>
        <w:rPr>
          <w:rFonts w:ascii="DejaVu Sans" w:hAnsi="DejaVu Sans"/>
          <w:color w:val="000000"/>
          <w:sz w:val="21"/>
        </w:rPr>
        <w:t>Espiritualidade permanece explícita e integrada, sem imposição de crença.</w:t>
      </w:r>
    </w:p>
    <w:p>
      <w:pPr>
        <w:pStyle w:val="ListBullet"/>
        <w:keepNext w:val="0"/>
        <w:spacing w:before="0" w:after="60" w:line="259" w:lineRule="auto"/>
        <w:ind w:left="360" w:hanging="230"/>
      </w:pPr>
      <w:r>
        <w:rPr>
          <w:rFonts w:ascii="DejaVu Sans" w:hAnsi="DejaVu Sans"/>
          <w:color w:val="000000"/>
          <w:sz w:val="21"/>
        </w:rPr>
        <w:t>A prova é compatível com uma primeira turma e não depende de depoimentos fabricados.</w:t>
      </w:r>
    </w:p>
    <w:p>
      <w:pPr>
        <w:pStyle w:val="ListBullet"/>
        <w:keepNext w:val="0"/>
        <w:spacing w:before="0" w:after="60" w:line="259" w:lineRule="auto"/>
        <w:ind w:left="360" w:hanging="230"/>
      </w:pPr>
      <w:r>
        <w:rPr>
          <w:rFonts w:ascii="DejaVu Sans" w:hAnsi="DejaVu Sans"/>
          <w:color w:val="000000"/>
          <w:sz w:val="21"/>
        </w:rPr>
        <w:t>A oferta conecta cada elemento à capacidade que ele ajuda a desenvolver.</w:t>
      </w:r>
    </w:p>
    <w:p>
      <w:pPr>
        <w:pStyle w:val="Heading2"/>
      </w:pPr>
      <w:r>
        <w:rPr>
          <w:rFonts w:ascii="DejaVu Sans" w:hAnsi="DejaVu Sans"/>
          <w:color w:val="000000"/>
          <w:sz w:val="21"/>
        </w:rPr>
        <w:t>Pontos de atenção</w:t>
      </w:r>
    </w:p>
    <w:p>
      <w:pPr>
        <w:pStyle w:val="ListBullet"/>
        <w:keepNext w:val="0"/>
        <w:spacing w:before="0" w:after="60" w:line="259" w:lineRule="auto"/>
        <w:ind w:left="360" w:hanging="230"/>
      </w:pPr>
      <w:r>
        <w:rPr>
          <w:rFonts w:ascii="DejaVu Sans" w:hAnsi="DejaVu Sans"/>
          <w:color w:val="000000"/>
          <w:sz w:val="21"/>
        </w:rPr>
        <w:t>O conteúdo é denso. O ensaio deve proteger a regra de uma mensagem por tela e um exemplo por ensinamento.</w:t>
      </w:r>
    </w:p>
    <w:p>
      <w:pPr>
        <w:pStyle w:val="ListBullet"/>
        <w:keepNext w:val="0"/>
        <w:spacing w:before="0" w:after="60" w:line="259" w:lineRule="auto"/>
        <w:ind w:left="360" w:hanging="230"/>
      </w:pPr>
      <w:r>
        <w:rPr>
          <w:rFonts w:ascii="DejaVu Sans" w:hAnsi="DejaVu Sans"/>
          <w:color w:val="000000"/>
          <w:sz w:val="21"/>
        </w:rPr>
        <w:t>A prática ao vivo precisa manter escolha, alternativa e retorno; nunca deve virar atendimento coletivo.</w:t>
      </w:r>
    </w:p>
    <w:p>
      <w:pPr>
        <w:pStyle w:val="ListBullet"/>
        <w:keepNext w:val="0"/>
        <w:spacing w:before="0" w:after="60" w:line="259" w:lineRule="auto"/>
        <w:ind w:left="360" w:hanging="230"/>
      </w:pPr>
      <w:r>
        <w:rPr>
          <w:rFonts w:ascii="DejaVu Sans" w:hAnsi="DejaVu Sans"/>
          <w:color w:val="000000"/>
          <w:sz w:val="21"/>
        </w:rPr>
        <w:t>A oferta perde credibilidade se calendário, módulos iniciais ou checkout estiverem incompletos.</w:t>
      </w:r>
    </w:p>
    <w:p>
      <w:pPr>
        <w:pStyle w:val="ListBullet"/>
        <w:keepNext w:val="0"/>
        <w:spacing w:before="0" w:after="60" w:line="259" w:lineRule="auto"/>
        <w:ind w:left="360" w:hanging="230"/>
      </w:pPr>
      <w:r>
        <w:t>O Sorriso Interior permanece breve; utilizar somente fatos pessoais confirmados por Fabiano.</w:t>
      </w:r>
    </w:p>
    <w:p>
      <w:pPr>
        <w:pStyle w:val="ListBullet"/>
        <w:keepNext w:val="0"/>
        <w:spacing w:before="0" w:after="60" w:line="259" w:lineRule="auto"/>
        <w:ind w:left="360" w:hanging="230"/>
      </w:pPr>
      <w:r>
        <w:rPr>
          <w:rFonts w:ascii="DejaVu Sans" w:hAnsi="DejaVu Sans"/>
          <w:color w:val="000000"/>
          <w:sz w:val="21"/>
        </w:rPr>
        <w:t>A abertura de perguntas exige triagem firme para não consumir o encerramento.</w:t>
      </w:r>
    </w:p>
    <w:p>
      <w:pPr>
        <w:pStyle w:val="Heading1"/>
      </w:pPr>
      <w:r>
        <w:rPr>
          <w:rFonts w:ascii="DejaVu Sans" w:hAnsi="DejaVu Sans"/>
          <w:color w:val="000000"/>
          <w:sz w:val="21"/>
        </w:rPr>
        <w:t>10 Fundamentos de bastidor</w:t>
      </w:r>
    </w:p>
    <w:p>
      <w:pPr>
        <w:pStyle w:val="BodyText"/>
        <w:keepNext w:val="0"/>
        <w:spacing w:before="0" w:after="120" w:line="259" w:lineRule="auto"/>
      </w:pPr>
      <w:r>
        <w:rPr>
          <w:rFonts w:ascii="DejaVu Sans" w:hAnsi="DejaVu Sans"/>
          <w:i w:val="0"/>
          <w:color w:val="000000"/>
          <w:sz w:val="21"/>
        </w:rPr>
        <w:t>Esta seção não deve ser lida na Masterclass. Ela oferece sustentação conceitual ao apresentador e critérios para responder sem simplificar demais.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2232"/>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6"/>
              </w:rPr>
              <w:t>Fundamento</w:t>
            </w:r>
          </w:p>
        </w:tc>
        <w:tc>
          <w:tcPr>
            <w:tcW w:type="dxa" w:w="4896"/>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6"/>
              </w:rPr>
              <w:t>Uso na aula</w:t>
            </w:r>
          </w:p>
        </w:tc>
        <w:tc>
          <w:tcPr>
            <w:tcW w:type="dxa" w:w="3384"/>
            <w:shd w:fill="1F4E78"/>
            <w:vAlign w:val="center"/>
            <w:tcMar>
              <w:top w:w="110" w:type="dxa"/>
              <w:start w:w="120" w:type="dxa"/>
              <w:bottom w:w="110" w:type="dxa"/>
              <w:end w:w="120" w:type="dxa"/>
            </w:tcMar>
          </w:tcPr>
          <w:p>
            <w:pPr>
              <w:keepNext w:val="0"/>
              <w:spacing w:before="0" w:after="0" w:line="240" w:lineRule="auto"/>
              <w:jc w:val="center"/>
            </w:pPr>
            <w:r>
              <w:rPr>
                <w:rFonts w:ascii="DejaVu Sans" w:hAnsi="DejaVu Sans"/>
                <w:b/>
                <w:color w:val="FFFFFF"/>
                <w:sz w:val="16"/>
              </w:rPr>
              <w:t>Limite</w:t>
            </w:r>
          </w:p>
        </w:tc>
      </w:tr>
      <w:tr>
        <w:trPr>
          <w:cantSplit w:val="true"/>
        </w:trPr>
        <w:tc>
          <w:tcPr>
            <w:tcW w:type="dxa" w:w="223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Experiência preditiva e situada</w:t>
            </w:r>
          </w:p>
        </w:tc>
        <w:tc>
          <w:tcPr>
            <w:tcW w:type="dxa" w:w="48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Explicar que expectativas, estado, corpo, ação e contexto participam do que fica acessível.</w:t>
            </w:r>
          </w:p>
        </w:tc>
        <w:tc>
          <w:tcPr>
            <w:tcW w:type="dxa" w:w="338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Não dizer que o cérebro inventa toda a realidade nem que basta mudar uma crença.</w:t>
            </w:r>
          </w:p>
        </w:tc>
      </w:tr>
      <w:tr>
        <w:trPr>
          <w:cantSplit w:val="true"/>
        </w:trPr>
        <w:tc>
          <w:tcPr>
            <w:tcW w:type="dxa" w:w="223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Interocepção e estado autonômico</w:t>
            </w:r>
          </w:p>
        </w:tc>
        <w:tc>
          <w:tcPr>
            <w:tcW w:type="dxa" w:w="489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Reconhecer que sinais corporais podem alterar atenção e possibilidades de ação.</w:t>
            </w:r>
          </w:p>
        </w:tc>
        <w:tc>
          <w:tcPr>
            <w:tcW w:type="dxa" w:w="338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Não reduzir experiência a fisiologia nem usar um estado vagal como diagnóstico.</w:t>
            </w:r>
          </w:p>
        </w:tc>
      </w:tr>
      <w:tr>
        <w:trPr>
          <w:cantSplit w:val="true"/>
        </w:trPr>
        <w:tc>
          <w:tcPr>
            <w:tcW w:type="dxa" w:w="223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Granularidade emocional</w:t>
            </w:r>
          </w:p>
        </w:tc>
        <w:tc>
          <w:tcPr>
            <w:tcW w:type="dxa" w:w="48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Mostrar que distinções mais precisas podem ampliar hipóteses e respostas.</w:t>
            </w:r>
          </w:p>
        </w:tc>
        <w:tc>
          <w:tcPr>
            <w:tcW w:type="dxa" w:w="338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Nomear não garante regulação, e não existe rótulo perfeito obrigatório.</w:t>
            </w:r>
          </w:p>
        </w:tc>
      </w:tr>
      <w:tr>
        <w:trPr>
          <w:cantSplit w:val="true"/>
        </w:trPr>
        <w:tc>
          <w:tcPr>
            <w:tcW w:type="dxa" w:w="223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Integração</w:t>
            </w:r>
          </w:p>
        </w:tc>
        <w:tc>
          <w:tcPr>
            <w:tcW w:type="dxa" w:w="489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Relacionar elementos diferenciados sem que um represente a totalidade da pessoa.</w:t>
            </w:r>
          </w:p>
        </w:tc>
        <w:tc>
          <w:tcPr>
            <w:tcW w:type="dxa" w:w="338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Integração não significa ausência de conflito ou homogeneidade.</w:t>
            </w:r>
          </w:p>
        </w:tc>
      </w:tr>
      <w:tr>
        <w:trPr>
          <w:cantSplit w:val="true"/>
        </w:trPr>
        <w:tc>
          <w:tcPr>
            <w:tcW w:type="dxa" w:w="2232"/>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Pluralismo epistemológico</w:t>
            </w:r>
          </w:p>
        </w:tc>
        <w:tc>
          <w:tcPr>
            <w:tcW w:type="dxa" w:w="4896"/>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Permitir diálogo entre ciência, clínica, filosofia, tradição, energia, símbolo e espiritualidade.</w:t>
            </w:r>
          </w:p>
        </w:tc>
        <w:tc>
          <w:tcPr>
            <w:tcW w:type="dxa" w:w="3384"/>
            <w:vAlign w:val="center"/>
            <w:tcMar>
              <w:top w:w="110" w:type="dxa"/>
              <w:start w:w="120" w:type="dxa"/>
              <w:bottom w:w="110" w:type="dxa"/>
              <w:end w:w="120" w:type="dxa"/>
            </w:tcMar>
          </w:tcPr>
          <w:p>
            <w:pPr>
              <w:keepNext w:val="0"/>
              <w:spacing w:before="0" w:after="0" w:line="245" w:lineRule="auto"/>
              <w:jc w:val="left"/>
            </w:pPr>
            <w:r>
              <w:rPr>
                <w:rFonts w:ascii="DejaVu Sans" w:hAnsi="DejaVu Sans"/>
                <w:color w:val="000000"/>
                <w:sz w:val="16"/>
              </w:rPr>
              <w:t>Diálogo não significa equivalência, comprovação mútua ou explicação única.</w:t>
            </w:r>
          </w:p>
        </w:tc>
      </w:tr>
      <w:tr>
        <w:trPr>
          <w:cantSplit w:val="true"/>
        </w:trPr>
        <w:tc>
          <w:tcPr>
            <w:tcW w:type="dxa" w:w="2232"/>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Reparação</w:t>
            </w:r>
          </w:p>
        </w:tc>
        <w:tc>
          <w:tcPr>
            <w:tcW w:type="dxa" w:w="4896"/>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Incluir responsabilidade por efeitos e aprendizagem quando a resposta automática já aconteceu.</w:t>
            </w:r>
          </w:p>
        </w:tc>
        <w:tc>
          <w:tcPr>
            <w:tcW w:type="dxa" w:w="3384"/>
            <w:vAlign w:val="center"/>
            <w:tcMar>
              <w:top w:w="110" w:type="dxa"/>
              <w:start w:w="120" w:type="dxa"/>
              <w:bottom w:w="110" w:type="dxa"/>
              <w:end w:w="120" w:type="dxa"/>
            </w:tcMar>
            <w:shd w:fill="EAF2F8"/>
          </w:tcPr>
          <w:p>
            <w:pPr>
              <w:keepNext w:val="0"/>
              <w:spacing w:before="0" w:after="0" w:line="245" w:lineRule="auto"/>
              <w:jc w:val="left"/>
            </w:pPr>
            <w:r>
              <w:rPr>
                <w:rFonts w:ascii="DejaVu Sans" w:hAnsi="DejaVu Sans"/>
                <w:color w:val="000000"/>
                <w:sz w:val="16"/>
              </w:rPr>
              <w:t>Reparação não exige culpa total, reconciliação ou retomada do vínculo.</w:t>
            </w:r>
          </w:p>
        </w:tc>
      </w:tr>
    </w:tbl>
    <w:p>
      <w:pPr>
        <w:spacing w:after="40"/>
      </w:pPr>
    </w:p>
    <w:p>
      <w:pPr>
        <w:pStyle w:val="Heading2"/>
      </w:pPr>
      <w:r>
        <w:rPr>
          <w:rFonts w:ascii="DejaVu Sans" w:hAnsi="DejaVu Sans"/>
          <w:color w:val="000000"/>
          <w:sz w:val="21"/>
        </w:rPr>
        <w:t>Formulações de referência</w:t>
      </w:r>
    </w:p>
    <w:p>
      <w:pPr>
        <w:keepNext w:val="0"/>
        <w:spacing w:before="0" w:after="160" w:line="259" w:lineRule="auto"/>
        <w:ind w:left="504" w:right="288"/>
      </w:pPr>
      <w:r>
        <w:t>A Tradução da Experiência Humana — reconhecer e diferenciar dimensões do vivido, encontrar formas de expressão e elaborar sentidos ainda pouco claros, por linguagens verbais e não verbais, colocando mapas em diálogo para ampliar possibilidades de participação e expressão situada.</w:t>
      </w:r>
    </w:p>
    <w:p>
      <w:pPr>
        <w:keepNext w:val="0"/>
        <w:spacing w:before="0" w:after="160" w:line="259" w:lineRule="auto"/>
        <w:ind w:left="504" w:right="288"/>
      </w:pPr>
      <w:r>
        <w:rPr>
          <w:rFonts w:ascii="DejaVu Sans" w:hAnsi="DejaVu Sans"/>
          <w:i/>
          <w:color w:val="000000"/>
          <w:sz w:val="21"/>
        </w:rPr>
        <w:t>Algum EIXO favorece a Tradução; ao tornar a experiência mais legível, a Tradução pode favorecer reorganização, e essa reorganização pode fortalecer o EIXO. A relação é circular, dinâmica e progressiva, não linear nem automática.</w:t>
      </w:r>
    </w:p>
    <w:p>
      <w:pPr>
        <w:keepNext w:val="0"/>
        <w:spacing w:before="0" w:after="160" w:line="259" w:lineRule="auto"/>
        <w:ind w:left="504" w:right="288"/>
      </w:pPr>
      <w:r>
        <w:rPr>
          <w:rFonts w:ascii="DejaVu Sans" w:hAnsi="DejaVu Sans"/>
          <w:i/>
          <w:color w:val="000000"/>
          <w:sz w:val="21"/>
        </w:rPr>
        <w:t>Presença é a capacidade variável de manter ou recuperar contato suficiente com o corpo, o ambiente, a experiência e a possibilidade de escolha.</w:t>
      </w:r>
    </w:p>
    <w:p>
      <w:pPr>
        <w:keepNext w:val="0"/>
        <w:spacing w:before="0" w:after="160" w:line="259" w:lineRule="auto"/>
        <w:ind w:left="504" w:right="288"/>
      </w:pPr>
      <w:r>
        <w:rPr>
          <w:rFonts w:ascii="DejaVu Sans" w:hAnsi="DejaVu Sans"/>
          <w:i/>
          <w:color w:val="000000"/>
          <w:sz w:val="21"/>
        </w:rPr>
        <w:t>Reparação é reconhecer consequências, discernir responsabilidade e realizar ações possíveis de cuidado, correção e aprendizagem, sem confundir isso com culpa total, punição ou reconciliação obrigatória.</w:t>
      </w:r>
    </w:p>
    <w:p>
      <w:pPr>
        <w:pStyle w:val="Heading2"/>
      </w:pPr>
      <w:r>
        <w:rPr>
          <w:rFonts w:ascii="DejaVu Sans" w:hAnsi="DejaVu Sans"/>
          <w:color w:val="000000"/>
          <w:sz w:val="21"/>
        </w:rPr>
        <w:t>Referências de estudo do apresentador</w:t>
      </w:r>
    </w:p>
    <w:p>
      <w:pPr>
        <w:pStyle w:val="ListBullet"/>
        <w:keepNext w:val="0"/>
        <w:spacing w:before="0" w:after="60" w:line="259" w:lineRule="auto"/>
        <w:ind w:left="360" w:hanging="230"/>
      </w:pPr>
      <w:r>
        <w:rPr>
          <w:rFonts w:ascii="DejaVu Sans" w:hAnsi="DejaVu Sans"/>
          <w:color w:val="000000"/>
          <w:sz w:val="21"/>
        </w:rPr>
        <w:t>Andy Clark  The Experience Machine  experiência preditiva corporificada e situada.</w:t>
      </w:r>
    </w:p>
    <w:p>
      <w:pPr>
        <w:pStyle w:val="ListBullet"/>
        <w:keepNext w:val="0"/>
        <w:spacing w:before="0" w:after="60" w:line="259" w:lineRule="auto"/>
        <w:ind w:left="360" w:hanging="230"/>
      </w:pPr>
      <w:r>
        <w:rPr>
          <w:rFonts w:ascii="DejaVu Sans" w:hAnsi="DejaVu Sans"/>
          <w:color w:val="000000"/>
          <w:sz w:val="21"/>
        </w:rPr>
        <w:t>Lisa Feldman Barrett  How Emotions Are Made  construção de conceitos e diferenciação emocional.</w:t>
      </w:r>
    </w:p>
    <w:p>
      <w:pPr>
        <w:pStyle w:val="ListBullet"/>
        <w:keepNext w:val="0"/>
        <w:spacing w:before="0" w:after="60" w:line="259" w:lineRule="auto"/>
        <w:ind w:left="360" w:hanging="230"/>
      </w:pPr>
      <w:r>
        <w:rPr>
          <w:rFonts w:ascii="DejaVu Sans" w:hAnsi="DejaVu Sans"/>
          <w:color w:val="000000"/>
          <w:sz w:val="21"/>
        </w:rPr>
        <w:t>Antonio Damasio  corpo sentimento e consciência.</w:t>
      </w:r>
    </w:p>
    <w:p>
      <w:pPr>
        <w:pStyle w:val="ListBullet"/>
        <w:keepNext w:val="0"/>
        <w:spacing w:before="0" w:after="60" w:line="259" w:lineRule="auto"/>
        <w:ind w:left="360" w:hanging="230"/>
      </w:pPr>
      <w:r>
        <w:rPr>
          <w:rFonts w:ascii="DejaVu Sans" w:hAnsi="DejaVu Sans"/>
          <w:color w:val="000000"/>
          <w:sz w:val="21"/>
        </w:rPr>
        <w:t>Daniel J Siegel  integração como ligação entre elementos diferenciados.</w:t>
      </w:r>
    </w:p>
    <w:p>
      <w:pPr>
        <w:pStyle w:val="ListBullet"/>
        <w:keepNext w:val="0"/>
        <w:spacing w:before="0" w:after="60" w:line="259" w:lineRule="auto"/>
        <w:ind w:left="360" w:hanging="230"/>
      </w:pPr>
      <w:r>
        <w:rPr>
          <w:rFonts w:ascii="DejaVu Sans" w:hAnsi="DejaVu Sans"/>
          <w:color w:val="000000"/>
          <w:sz w:val="21"/>
        </w:rPr>
        <w:t>Deb Dana e Stephen Porges  variação autonômica segurança e corregulação com as cautelas do modelo.</w:t>
      </w:r>
    </w:p>
    <w:p>
      <w:pPr>
        <w:pStyle w:val="ListBullet"/>
        <w:keepNext w:val="0"/>
        <w:spacing w:before="0" w:after="60" w:line="259" w:lineRule="auto"/>
        <w:ind w:left="360" w:hanging="230"/>
      </w:pPr>
      <w:r>
        <w:rPr>
          <w:rFonts w:ascii="DejaVu Sans" w:hAnsi="DejaVu Sans"/>
          <w:color w:val="000000"/>
          <w:sz w:val="21"/>
        </w:rPr>
        <w:t>Mario C Salvador  corpo narrativa fisiológica presença identidade e dimensão de essência com limites entre educação e clínica.</w:t>
      </w:r>
    </w:p>
    <w:p>
      <w:pPr>
        <w:pStyle w:val="ListBullet"/>
        <w:keepNext w:val="0"/>
        <w:spacing w:before="0" w:after="60" w:line="259" w:lineRule="auto"/>
        <w:ind w:left="360" w:hanging="230"/>
      </w:pPr>
      <w:r>
        <w:rPr>
          <w:rFonts w:ascii="DejaVu Sans" w:hAnsi="DejaVu Sans"/>
          <w:color w:val="000000"/>
          <w:sz w:val="21"/>
        </w:rPr>
        <w:t>William James e pluralismo epistemológico  coexistência responsável de regimes de conhecimento.</w:t>
      </w:r>
    </w:p>
    <w:p>
      <w:pPr>
        <w:pStyle w:val="ListBullet"/>
        <w:keepNext w:val="0"/>
        <w:spacing w:before="0" w:after="60" w:line="259" w:lineRule="auto"/>
        <w:ind w:left="360" w:hanging="230"/>
      </w:pPr>
      <w:r>
        <w:rPr>
          <w:rFonts w:ascii="DejaVu Sans" w:hAnsi="DejaVu Sans"/>
          <w:color w:val="000000"/>
          <w:sz w:val="21"/>
        </w:rPr>
        <w:t>Tradições contemplativas e taoístas  práticas apresentadas segundo origem função e limites próprios.</w:t>
      </w:r>
    </w:p>
    <w:p>
      <w:pPr>
        <w:pStyle w:val="Heading1"/>
      </w:pPr>
      <w:r>
        <w:rPr>
          <w:rFonts w:ascii="DejaVu Sans" w:hAnsi="DejaVu Sans"/>
          <w:color w:val="000000"/>
          <w:sz w:val="21"/>
        </w:rPr>
        <w:t>Síntese final do Guia</w:t>
      </w:r>
    </w:p>
    <w:p>
      <w:pPr>
        <w:pStyle w:val="BodyText"/>
        <w:keepNext w:val="0"/>
        <w:spacing w:before="0" w:after="120" w:line="259" w:lineRule="auto"/>
      </w:pPr>
      <w:r>
        <w:rPr>
          <w:rFonts w:ascii="DejaVu Sans" w:hAnsi="DejaVu Sans"/>
          <w:i w:val="0"/>
          <w:color w:val="000000"/>
          <w:sz w:val="21"/>
        </w:rPr>
        <w:t>A Masterclass não precisa provar toda a amplitude do Traduzindo o Ser Humano. Ela precisa tornar essa amplitude perceptível em uma experiência bem conduzida: reconhecer o problema, diferenciar dimensões, traduzir o que ficou misturado, recuperar orientação e escolher um próximo passo possível.</w:t>
      </w:r>
    </w:p>
    <w:p>
      <w:pPr>
        <w:pStyle w:val="BodyText"/>
        <w:keepNext w:val="0"/>
        <w:spacing w:before="0" w:after="120" w:line="259" w:lineRule="auto"/>
      </w:pPr>
      <w:r>
        <w:rPr>
          <w:rFonts w:ascii="DejaVu Sans" w:hAnsi="DejaVu Sans"/>
          <w:i w:val="0"/>
          <w:color w:val="000000"/>
          <w:sz w:val="21"/>
        </w:rPr>
        <w:t>A excelência da aula dependerá menos de acrescentar conceitos e mais de sustentar a progressão. O participante deve sentir que foi respeitado em sua inteligência, em sua experiência e em sua liberdade. Ao final, o curso aparece como o lugar em que essa primeira clareza pode ganhar repetição, profundidade, linguagem, prática e continuidade.</w:t>
      </w:r>
    </w:p>
    <w:p>
      <w:pPr>
        <w:pStyle w:val="Heading1"/>
      </w:pPr>
      <w:r>
        <w:t>Calendário para apresentar a oferta</w:t>
      </w:r>
    </w:p>
    <w:p>
      <w:r>
        <w:t>Masterclass: 10/11/2026, 19h–20h30, Zoom. Inscrições até 17/11/2026, 23h59. Liberações às 00h; encontros 9h–11h, horário de Brasília. O acesso de um ano não se encerra com o último encontro.</w:t>
      </w:r>
    </w:p>
    <w:tbl>
      <w:tblPr>
        <w:tblStyle w:val="LightShading-Accent1"/>
        <w:tblW w:type="auto" w:w="0"/>
        <w:tblLook w:firstColumn="1" w:firstRow="1" w:lastColumn="0" w:lastRow="0" w:noHBand="0" w:noVBand="1" w:val="04A0"/>
      </w:tblPr>
      <w:tblGrid>
        <w:gridCol w:w="3331"/>
        <w:gridCol w:w="3331"/>
        <w:gridCol w:w="3331"/>
      </w:tblGrid>
      <w:tr>
        <w:trPr>
          <w:cantSplit/>
          <w:tblHeader/>
        </w:trPr>
        <w:tc>
          <w:tcPr>
            <w:tcW w:type="dxa" w:w="3331"/>
          </w:tcPr>
          <w:p>
            <w:r>
              <w:t>Módulo</w:t>
            </w:r>
          </w:p>
        </w:tc>
        <w:tc>
          <w:tcPr>
            <w:tcW w:type="dxa" w:w="3331"/>
          </w:tcPr>
          <w:p>
            <w:r>
              <w:t>Liberação</w:t>
            </w:r>
          </w:p>
        </w:tc>
        <w:tc>
          <w:tcPr>
            <w:tcW w:type="dxa" w:w="3331"/>
          </w:tcPr>
          <w:p>
            <w:r>
              <w:t>Encontro</w:t>
            </w:r>
          </w:p>
        </w:tc>
      </w:tr>
      <w:tr>
        <w:trPr>
          <w:cantSplit/>
        </w:trPr>
        <w:tc>
          <w:tcPr>
            <w:tcW w:type="dxa" w:w="3331"/>
          </w:tcPr>
          <w:p>
            <w:r>
              <w:t>M0</w:t>
            </w:r>
          </w:p>
        </w:tc>
        <w:tc>
          <w:tcPr>
            <w:tcW w:type="dxa" w:w="3331"/>
          </w:tcPr>
          <w:p>
            <w:r>
              <w:t>17/11/2026</w:t>
            </w:r>
          </w:p>
        </w:tc>
        <w:tc>
          <w:tcPr>
            <w:tcW w:type="dxa" w:w="3331"/>
          </w:tcPr>
          <w:p>
            <w:r>
              <w:t>28/11/2026 (M0/M1)</w:t>
            </w:r>
          </w:p>
        </w:tc>
      </w:tr>
      <w:tr>
        <w:trPr>
          <w:cantSplit/>
        </w:trPr>
        <w:tc>
          <w:tcPr>
            <w:tcW w:type="dxa" w:w="3331"/>
          </w:tcPr>
          <w:p>
            <w:r>
              <w:t>M1</w:t>
            </w:r>
          </w:p>
        </w:tc>
        <w:tc>
          <w:tcPr>
            <w:tcW w:type="dxa" w:w="3331"/>
          </w:tcPr>
          <w:p>
            <w:r>
              <w:t>17/11/2026</w:t>
            </w:r>
          </w:p>
        </w:tc>
        <w:tc>
          <w:tcPr>
            <w:tcW w:type="dxa" w:w="3331"/>
          </w:tcPr>
          <w:p>
            <w:r>
              <w:t>28/11/2026 (M0/M1)</w:t>
            </w:r>
          </w:p>
        </w:tc>
      </w:tr>
      <w:tr>
        <w:trPr>
          <w:cantSplit/>
        </w:trPr>
        <w:tc>
          <w:tcPr>
            <w:tcW w:type="dxa" w:w="3331"/>
          </w:tcPr>
          <w:p>
            <w:r>
              <w:t>M2</w:t>
            </w:r>
          </w:p>
        </w:tc>
        <w:tc>
          <w:tcPr>
            <w:tcW w:type="dxa" w:w="3331"/>
          </w:tcPr>
          <w:p>
            <w:r>
              <w:t>29/11/2026</w:t>
            </w:r>
          </w:p>
        </w:tc>
        <w:tc>
          <w:tcPr>
            <w:tcW w:type="dxa" w:w="3331"/>
          </w:tcPr>
          <w:p>
            <w:r>
              <w:t>05/12/2026</w:t>
            </w:r>
          </w:p>
        </w:tc>
      </w:tr>
      <w:tr>
        <w:trPr>
          <w:cantSplit/>
        </w:trPr>
        <w:tc>
          <w:tcPr>
            <w:tcW w:type="dxa" w:w="3331"/>
          </w:tcPr>
          <w:p>
            <w:r>
              <w:t>M3</w:t>
            </w:r>
          </w:p>
        </w:tc>
        <w:tc>
          <w:tcPr>
            <w:tcW w:type="dxa" w:w="3331"/>
          </w:tcPr>
          <w:p>
            <w:r>
              <w:t>06/12/2026</w:t>
            </w:r>
          </w:p>
        </w:tc>
        <w:tc>
          <w:tcPr>
            <w:tcW w:type="dxa" w:w="3331"/>
          </w:tcPr>
          <w:p>
            <w:r>
              <w:t>12/12/2026</w:t>
            </w:r>
          </w:p>
        </w:tc>
      </w:tr>
      <w:tr>
        <w:trPr>
          <w:cantSplit/>
        </w:trPr>
        <w:tc>
          <w:tcPr>
            <w:tcW w:type="dxa" w:w="3331"/>
          </w:tcPr>
          <w:p>
            <w:r>
              <w:t>M4</w:t>
            </w:r>
          </w:p>
        </w:tc>
        <w:tc>
          <w:tcPr>
            <w:tcW w:type="dxa" w:w="3331"/>
          </w:tcPr>
          <w:p>
            <w:r>
              <w:t>13/12/2026</w:t>
            </w:r>
          </w:p>
        </w:tc>
        <w:tc>
          <w:tcPr>
            <w:tcW w:type="dxa" w:w="3331"/>
          </w:tcPr>
          <w:p>
            <w:r>
              <w:t>19/12/2026</w:t>
            </w:r>
          </w:p>
        </w:tc>
      </w:tr>
      <w:tr>
        <w:trPr>
          <w:cantSplit/>
        </w:trPr>
        <w:tc>
          <w:tcPr>
            <w:tcW w:type="dxa" w:w="3331"/>
          </w:tcPr>
          <w:p>
            <w:r>
              <w:t>M5</w:t>
            </w:r>
          </w:p>
        </w:tc>
        <w:tc>
          <w:tcPr>
            <w:tcW w:type="dxa" w:w="3331"/>
          </w:tcPr>
          <w:p>
            <w:r>
              <w:t>20/12/2026</w:t>
            </w:r>
          </w:p>
        </w:tc>
        <w:tc>
          <w:tcPr>
            <w:tcW w:type="dxa" w:w="3331"/>
          </w:tcPr>
          <w:p>
            <w:r>
              <w:t>09/01/2027</w:t>
            </w:r>
          </w:p>
        </w:tc>
      </w:tr>
      <w:tr>
        <w:trPr>
          <w:cantSplit/>
        </w:trPr>
        <w:tc>
          <w:tcPr>
            <w:tcW w:type="dxa" w:w="3331"/>
          </w:tcPr>
          <w:p>
            <w:r>
              <w:t>M6</w:t>
            </w:r>
          </w:p>
        </w:tc>
        <w:tc>
          <w:tcPr>
            <w:tcW w:type="dxa" w:w="3331"/>
          </w:tcPr>
          <w:p>
            <w:r>
              <w:t>10/01/2027</w:t>
            </w:r>
          </w:p>
        </w:tc>
        <w:tc>
          <w:tcPr>
            <w:tcW w:type="dxa" w:w="3331"/>
          </w:tcPr>
          <w:p>
            <w:r>
              <w:t>16/01/2027</w:t>
            </w:r>
          </w:p>
        </w:tc>
      </w:tr>
      <w:tr>
        <w:trPr>
          <w:cantSplit/>
        </w:trPr>
        <w:tc>
          <w:tcPr>
            <w:tcW w:type="dxa" w:w="3331"/>
          </w:tcPr>
          <w:p>
            <w:r>
              <w:t>M7</w:t>
            </w:r>
          </w:p>
        </w:tc>
        <w:tc>
          <w:tcPr>
            <w:tcW w:type="dxa" w:w="3331"/>
          </w:tcPr>
          <w:p>
            <w:r>
              <w:t>17/01/2027</w:t>
            </w:r>
          </w:p>
        </w:tc>
        <w:tc>
          <w:tcPr>
            <w:tcW w:type="dxa" w:w="3331"/>
          </w:tcPr>
          <w:p>
            <w:r>
              <w:t>23/01/2027</w:t>
            </w:r>
          </w:p>
        </w:tc>
      </w:tr>
      <w:tr>
        <w:trPr>
          <w:cantSplit/>
        </w:trPr>
        <w:tc>
          <w:tcPr>
            <w:tcW w:type="dxa" w:w="3331"/>
          </w:tcPr>
          <w:p>
            <w:r>
              <w:t>M8</w:t>
            </w:r>
          </w:p>
        </w:tc>
        <w:tc>
          <w:tcPr>
            <w:tcW w:type="dxa" w:w="3331"/>
          </w:tcPr>
          <w:p>
            <w:r>
              <w:t>24/01/2027</w:t>
            </w:r>
          </w:p>
        </w:tc>
        <w:tc>
          <w:tcPr>
            <w:tcW w:type="dxa" w:w="3331"/>
          </w:tcPr>
          <w:p>
            <w:r>
              <w:t>30/01/2027</w:t>
            </w:r>
          </w:p>
        </w:tc>
      </w:tr>
    </w:tbl>
    <w:p>
      <w:r>
        <w:t>Plataforma e links dos encontros do curso, gravação/replay desses encontros e procedimento para faltas permanecem a definir. O Zoom e o replay descritos no corpo do Guia referem-se à Masterclass. Informar o calendário na oferta sem afirmar que vídeos já foram publicados.</w:t>
      </w:r>
    </w:p>
    <w:sectPr w:rsidR="00FC693F" w:rsidRPr="0006063C" w:rsidSect="00034616">
      <w:footerReference w:type="default" r:id="rId9"/>
      <w:pgSz w:w="12240" w:h="15840"/>
      <w:pgMar w:top="1037" w:right="1123" w:bottom="979"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66666"/>
        <w:sz w:val="17"/>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DejaVu Sans" w:hAnsi="DejaVu Sans"/>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DejaVu Sans" w:hAnsi="DejaVu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Condução da Masterclass Traduzindo o Ser Humano</dc:title>
  <dc:subject>Roteiro estratégico e operacional para a Masterclass de 10 de novembro de 2026</dc:subject>
  <dc:creator>Fabiano Deliberalli</dc:creator>
  <cp:keywords>Traduzindo o Ser Humano, Masterclass, Guia de Condução, TSH</cp:keywords>
  <dc:description>generated by python-docx</dc:description>
  <cp:lastModifiedBy/>
  <cp:revision>1</cp:revision>
  <dcterms:created xsi:type="dcterms:W3CDTF">2013-12-23T23:15:00Z</dcterms:created>
  <dcterms:modified xsi:type="dcterms:W3CDTF">2013-12-23T23:15:00Z</dcterms:modified>
  <cp:category/>
</cp:coreProperties>
</file>