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 Display" w:hAnsi="Aptos Display"/>
          <w:b/>
          <w:color w:val="1B3249"/>
          <w:sz w:val="54"/>
        </w:rPr>
        <w:t>RELATÓRIO MESTRE</w:t>
      </w:r>
    </w:p>
    <w:p>
      <w:pPr>
        <w:jc w:val="center"/>
      </w:pPr>
      <w:r>
        <w:rPr>
          <w:rFonts w:ascii="Aptos Display" w:hAnsi="Aptos Display"/>
          <w:b/>
          <w:color w:val="2E6F76"/>
          <w:sz w:val="36"/>
        </w:rPr>
        <w:t>Posicionamento, Linguagem e Consolidação Estratégica</w:t>
      </w:r>
    </w:p>
    <w:p>
      <w:pPr>
        <w:jc w:val="center"/>
      </w:pPr>
      <w:r>
        <w:rPr>
          <w:rFonts w:ascii="Aptos" w:hAnsi="Aptos"/>
          <w:b/>
          <w:sz w:val="26"/>
        </w:rPr>
        <w:t>Traduzindo o Ser Humano</w:t>
        <w:br/>
        <w:t>Da compreensão acumulada à presença que sustenta</w:t>
      </w:r>
    </w:p>
    <w:p>
      <w:pPr>
        <w:spacing w:after="240"/>
        <w:jc w:val="center"/>
      </w:pPr>
      <w:r>
        <w:rPr>
          <w:b w:val="0"/>
          <w:i w:val="0"/>
        </w:rPr>
        <w:t>Consolidação das decisões trabalhadas na reabertura desta conversa, incorporadas aos documentos vigentes e organizadas como referência para página de vendas, anúncios, masterclass e construções futuras.</w:t>
      </w:r>
    </w:p>
    <w:p>
      <w:pPr>
        <w:spacing w:after="80"/>
        <w:jc w:val="center"/>
      </w:pPr>
      <w:r>
        <w:rPr>
          <w:b w:val="0"/>
          <w:i/>
        </w:rPr>
        <w:t>Data de consolidação: 23 de agosto de 2026</w:t>
      </w:r>
    </w:p>
    <w:p>
      <w:pPr>
        <w:spacing w:after="80"/>
        <w:jc w:val="center"/>
      </w:pPr>
      <w:r>
        <w:rPr>
          <w:b w:val="0"/>
          <w:i/>
        </w:rPr>
        <w:t>Status: documento estratégico de referência do projeto</w:t>
      </w:r>
    </w:p>
    <w:p>
      <w:r>
        <w:br w:type="page"/>
      </w:r>
    </w:p>
    <w:p>
      <w:pPr>
        <w:pStyle w:val="Heading1"/>
        <w:spacing w:after="100"/>
      </w:pPr>
      <w:r>
        <w:rPr>
          <w:b w:val="0"/>
          <w:i w:val="0"/>
        </w:rPr>
        <w:t>1. Sumário executivo</w:t>
      </w:r>
    </w:p>
    <w:p>
      <w:pPr>
        <w:spacing w:after="100"/>
      </w:pPr>
      <w:r>
        <w:rPr>
          <w:b w:val="0"/>
          <w:i w:val="0"/>
        </w:rPr>
        <w:t>A revisão realizada desde a reabertura do projeto levou a uma mudança de hierarquia, não a uma mudança de essência do produto. O problema visível continua sendo reconhecível pelo público — “eu entendo meus padrões e ainda repito” —, mas o território proprietário do Traduzindo o Ser Humano passa a ser a distância entre compreender, acessar e sustentar capacidades em situações reais.</w:t>
      </w:r>
    </w:p>
    <w:p>
      <w:pPr>
        <w:spacing w:after="100"/>
      </w:pPr>
      <w:r>
        <w:rPr>
          <w:b/>
          <w:i w:val="0"/>
        </w:rPr>
        <w:t>A arquitetura estratégica consolidada é:</w:t>
      </w:r>
    </w:p>
    <w:p>
      <w:pPr>
        <w:pStyle w:val="ListBullet"/>
        <w:spacing w:after="40"/>
      </w:pPr>
      <w:r>
        <w:rPr>
          <w:b w:val="0"/>
          <w:i w:val="0"/>
        </w:rPr>
        <w:t>Padrões = porta de entrada e reconhecimento.</w:t>
      </w:r>
    </w:p>
    <w:p>
      <w:pPr>
        <w:pStyle w:val="ListBullet"/>
        <w:spacing w:after="40"/>
      </w:pPr>
      <w:r>
        <w:rPr>
          <w:b w:val="0"/>
          <w:i w:val="0"/>
        </w:rPr>
        <w:t>Acesso = virada intelectual que reposiciona o problema.</w:t>
      </w:r>
    </w:p>
    <w:p>
      <w:pPr>
        <w:pStyle w:val="ListBullet"/>
        <w:spacing w:after="40"/>
      </w:pPr>
      <w:r>
        <w:rPr>
          <w:b w:val="0"/>
          <w:i w:val="0"/>
        </w:rPr>
        <w:t>Sustentar = aprofundamento que diferencia compreensão racional de disponibilidade prática.</w:t>
      </w:r>
    </w:p>
    <w:p>
      <w:pPr>
        <w:pStyle w:val="ListBullet"/>
        <w:spacing w:after="40"/>
      </w:pPr>
      <w:r>
        <w:rPr>
          <w:b w:val="0"/>
          <w:i w:val="0"/>
        </w:rPr>
        <w:t>Tradução da Experiência Humana = mecanismo central.</w:t>
      </w:r>
    </w:p>
    <w:p>
      <w:pPr>
        <w:pStyle w:val="ListBullet"/>
        <w:spacing w:after="40"/>
      </w:pPr>
      <w:r>
        <w:rPr>
          <w:b w:val="0"/>
          <w:i w:val="0"/>
        </w:rPr>
        <w:t>EIXO = função pedagógica interna de reconhecimento, retorno, diferenciação e orientação.</w:t>
      </w:r>
    </w:p>
    <w:p>
      <w:pPr>
        <w:pStyle w:val="ListBullet"/>
        <w:spacing w:after="40"/>
      </w:pPr>
      <w:r>
        <w:rPr>
          <w:b w:val="0"/>
          <w:i w:val="0"/>
        </w:rPr>
        <w:t>Competência incorporada = nome conceitual de aprofundamento, apresentado somente depois que a pessoa compreende e experimenta o problema.</w:t>
      </w:r>
    </w:p>
    <w:p>
      <w:pPr>
        <w:pStyle w:val="ListBullet"/>
        <w:spacing w:after="40"/>
      </w:pPr>
      <w:r>
        <w:rPr>
          <w:b w:val="0"/>
          <w:i w:val="0"/>
        </w:rPr>
        <w:t>Presença que sustenta = síntese de capacidade, não promessa de estabilidade.</w:t>
      </w:r>
    </w:p>
    <w:p>
      <w:pPr>
        <w:pStyle w:val="Heading2"/>
        <w:spacing w:after="100"/>
      </w:pPr>
      <w:r>
        <w:rPr>
          <w:b w:val="0"/>
          <w:i w:val="0"/>
        </w:rPr>
        <w:t>Frases canônicas consolidadas</w:t>
      </w:r>
    </w:p>
    <w:p>
      <w:pPr>
        <w:spacing w:after="60"/>
      </w:pPr>
      <w:r>
        <w:rPr>
          <w:b w:val="0"/>
          <w:i/>
        </w:rPr>
        <w:t>“Saber não é ainda ter acesso.”</w:t>
      </w:r>
    </w:p>
    <w:p>
      <w:pPr>
        <w:spacing w:after="60"/>
      </w:pPr>
      <w:r>
        <w:rPr>
          <w:b w:val="0"/>
          <w:i/>
        </w:rPr>
        <w:t>“Sustentar exige mais do que compreender racionalmente.”</w:t>
      </w:r>
    </w:p>
    <w:p>
      <w:pPr>
        <w:spacing w:after="60"/>
      </w:pPr>
      <w:r>
        <w:rPr>
          <w:b w:val="0"/>
          <w:i/>
        </w:rPr>
        <w:t>“Competência incorporada é quando aquilo que você compreendeu começa a ficar mais disponível nas situações reais da vida.”</w:t>
      </w:r>
    </w:p>
    <w:p>
      <w:pPr>
        <w:spacing w:after="60"/>
      </w:pPr>
      <w:r>
        <w:rPr>
          <w:b w:val="0"/>
          <w:i/>
        </w:rPr>
        <w:t>“Não basta compreender uma capacidade. Ela precisa se tornar suficientemente disponível quando a vida pede que você a use.”</w:t>
      </w:r>
    </w:p>
    <w:p>
      <w:pPr>
        <w:spacing w:after="60"/>
      </w:pPr>
      <w:r>
        <w:rPr>
          <w:b w:val="0"/>
          <w:i/>
        </w:rPr>
        <w:t>“Presença que sustenta é presença suficiente para continuar em contato com o que acontece, diferenciar o que está misturado e recuperar orientação antes que o impulso decida tudo sozinho.”</w:t>
      </w:r>
    </w:p>
    <w:p>
      <w:pPr>
        <w:spacing w:after="60"/>
      </w:pPr>
      <w:r>
        <w:rPr>
          <w:b w:val="0"/>
          <w:i/>
        </w:rPr>
        <w:t>“Da compreensão acumulada à presença que sustenta.”</w:t>
      </w:r>
    </w:p>
    <w:p>
      <w:pPr>
        <w:pStyle w:val="Heading1"/>
        <w:spacing w:after="100"/>
      </w:pPr>
      <w:r>
        <w:rPr>
          <w:b w:val="0"/>
          <w:i w:val="0"/>
        </w:rPr>
        <w:t>2. Base utilizada e regra de autoridade</w:t>
      </w:r>
    </w:p>
    <w:p>
      <w:pPr>
        <w:spacing w:after="100"/>
      </w:pPr>
      <w:r>
        <w:t>Esta consolidação foi construída a partir das versões anexadas nesta etapa, do histórico de trabalho e da análise comparativa externa realizada sobre produtos adjacentes. Sua incorporação ao projeto é subordinada à memória oficial do GitHub/Obsidian. Quando houver diferença, prevalecem as deliberações autorais vigentes, especialmente a Nota-Ponte 7/14–9/54 e a Matriz Mestre de Incorporação do Conteúdo à Estrutura 9/54. O relatório orienta posicionamento e linguagem; não revoga nem recategoriza sozinho conteúdo curricular já consolidado.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neste relatório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Guia de Condução Masterclass v2.4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Arquitetura da masterclass, limites, oferta, EIXO, ritmo e linguagem vigente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Canônico na entrada desta revisão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Raio-X Posicionamento Revisado 23/08/2026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Produto, promessa, público, módulos, benefícios, linguagem e estrutura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Canônico na entrada desta revisão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Histórico desta conversa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Diagnóstico de avatar, posicionamento, oferta, página, lançamento, roteiro, concorrência e higiene lexical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Material de desenvolvimento; reconciliado com o vigente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NeuroVox — Laboratório do Autoconhecimento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Contraste competitivo atual e vocabulário de categoria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Pesquisa externa; consultada em 23/08/2026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12F — Nely Cruz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Referência adjacente de autoconhecimento prático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Pesquisa externa anterior na conversa; evidência pública mais limitada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Nota-Ponte 7/14–9/54 + Matriz Mestre de Incorporação</w:t>
            </w:r>
          </w:p>
        </w:tc>
        <w:tc>
          <w:tcPr>
            <w:tcW w:type="dxa" w:w="3331"/>
          </w:tcPr>
          <w:p>
            <w:r>
              <w:t>Governança das duas arquiteturas, preservação e destino do conteúdo</w:t>
            </w:r>
          </w:p>
        </w:tc>
        <w:tc>
          <w:tcPr>
            <w:tcW w:type="dxa" w:w="3331"/>
          </w:tcPr>
          <w:p>
            <w:r>
              <w:t>Autoridade documental vigente no GitHub/Obsidian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 w:val="0"/>
        </w:rPr>
        <w:t>Fonte externa principal revalidada nesta consolidação: Laboratório do Autoconhecimento, NeuroVox Academy — https://laboratorio.neurovox.academy/ (consulta em 23/08/2026). Os links compartilhados do Google não puderam ser abertos diretamente pelo ambiente de pesquisa; a comparação com 12F permanece deliberadamente mais cautelosa.</w:t>
      </w:r>
    </w:p>
    <w:p>
      <w:pPr>
        <w:pStyle w:val="Heading1"/>
        <w:spacing w:after="100"/>
      </w:pPr>
      <w:r>
        <w:rPr>
          <w:b w:val="0"/>
          <w:i w:val="0"/>
        </w:rPr>
        <w:t>3. Linha de evolução do trabalho nesta conversa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 atual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Diagnóstico do público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Avatar profundo, dores, desejos, obstáculos, comparações e oportunidades de posicionamento.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 psicológica útil; manter como pesquisa de comunicação, não como afirmação universal sobre todo aluno.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Posicionamento Mestre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Big Idea, problema central, mecanismo, promessa, inimigo, diferenciais, pitch e slogans.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Parcialmente superado: conservar a ponte entre conhecimento e vida, mas substituir “mudança” genérica pelo eixo acesso/sustentação.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Arquitetura da oferta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Entrega, módulos, materiais, preço, objeções e ancoragem.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t>A camada comercial antiga precisa ser migrada para 9/54; o acervo curricular 7/14 permanece válido como origem, integração e rastreabilidade, com destino documentado nas 54 aulas.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Página de vendas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Página completa com headline, problema, método, módulos, objeções, FAQ e CTA.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Estrutura aproveitável; conteúdo deve ser reescrito para 9/54 e vocabulário proprietário atual.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Lançamento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Aquecimento, captação, aula gratuita, e-mails e mensagens.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Estrutura aproveitável; promessa e linguagem devem seguir acesso/sustentação.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Roteiro da masterclass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Aula falada com exercícios, transição e oferta.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Evoluiu para guia canônico v2.4; agora consolidado na v2.6.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Roteiro visual/slides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Apresentação visual da aula.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Revisar futuramente contra v2.6 antes de usar.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Análise competitiva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NeuroVox + 12F e espaço de diferenciação.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Originou a virada de “mudar padrões” para “acesso às capacidades”.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Revisão cirúrgica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Manter/ajustar/eliminar/proprietário.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Incorporada nesta consolidação.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Higiene lexical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Remoção de linguagem de controle, eliminação e permanência.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Incorporada nos documentos revisados.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Vocabulário proprietário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Palavras prioritárias, apoio, evitar e formulações-mãe.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Consolidado neste relatório e deve reger novas peças.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b w:val="0"/>
          <w:i w:val="0"/>
        </w:rPr>
        <w:t>Decisão importante sobre material histórico</w:t>
      </w:r>
    </w:p>
    <w:p>
      <w:pPr>
        <w:spacing w:after="100"/>
      </w:pPr>
      <w:r>
        <w:t>Peças públicas e comerciais criadas quando a oferta era apresentada em 7 módulos/14 aulas não devem ser publicadas com dados antigos: sua comunicação precisa ser migrada para 9 módulos/54 aulas. Isso não transforma automaticamente o acervo 7/14 em rascunho histórico. A arquitetura 7/14 permanece vigente para desenvolvimento, integração e rastreabilidade do conteúdo; cada material concluído, consolidado, aprovado ou canônico deve ser preservado e receber destino explícito na estrutura 9/54.</w:t>
      </w:r>
    </w:p>
    <w:p>
      <w:pPr>
        <w:pStyle w:val="Heading2"/>
      </w:pPr>
      <w:r>
        <w:t>Governança das duas arquiteturas e prevenção de perda</w:t>
      </w:r>
    </w:p>
    <w:p>
      <w:r>
        <w:t>A arquitetura 9/54 governa a comunicação, a apresentação comercial e a fotografia atual da oferta. A arquitetura 7/14 governa o desenvolvimento, a integração e a rastreabilidade do conteúdo. Nenhuma delas substitui automaticamente a outra.</w:t>
      </w:r>
    </w:p>
    <w:p>
      <w:r>
        <w:t>Nenhum ativo relevante pode ficar órfão: textos, mapas, práticas, bibliografia, casos, formulações e decisões já validadas devem ser associados a uma ou mais aulas 9/54, a recursos complementares ou a reservas de aprofundamento, com registro de procedência e estatuto.</w:t>
      </w:r>
    </w:p>
    <w:p>
      <w:r>
        <w:t>O posicionamento incorporado neste relatório atua como camada transversal de linguagem. Ele orienta como o conteúdo é nomeado e apresentado, mas não autoriza eliminar conceitos, espiritualidade, energia, simbolismo, pluralismo epistemológico ou singularidade autoral já aprovados.</w:t>
      </w:r>
    </w:p>
    <w:p>
      <w:pPr>
        <w:pStyle w:val="Heading1"/>
        <w:spacing w:after="100"/>
      </w:pPr>
      <w:r>
        <w:rPr>
          <w:b w:val="0"/>
          <w:i w:val="0"/>
        </w:rPr>
        <w:t>4. Leitura competitiva e espaço de mercado</w:t>
      </w:r>
    </w:p>
    <w:p>
      <w:pPr>
        <w:spacing w:after="100"/>
      </w:pPr>
      <w:r>
        <w:rPr>
          <w:b w:val="0"/>
          <w:i w:val="0"/>
        </w:rPr>
        <w:t>A análise comparativa não foi usada para copiar concorrentes, mas para separar linguagem de categoria de propriedade de posicionamento.</w:t>
      </w:r>
    </w:p>
    <w:p>
      <w:pPr>
        <w:pStyle w:val="Heading2"/>
        <w:spacing w:after="100"/>
      </w:pPr>
      <w:r>
        <w:rPr>
          <w:b w:val="0"/>
          <w:i w:val="0"/>
        </w:rPr>
        <w:t>NeuroVox — contraste relevante</w:t>
      </w:r>
    </w:p>
    <w:p>
      <w:pPr>
        <w:spacing w:after="100"/>
      </w:pPr>
      <w:r>
        <w:rPr>
          <w:b w:val="0"/>
          <w:i w:val="0"/>
        </w:rPr>
        <w:t>A página atual do Laboratório do Autoconhecimento utiliza um território de mudança ampla sustentado por autoridade em neurociências e ciência psicológica. A comunicação inclui ideias de eliminar armadilhas, assumir controle, resultados imediatos, transformar padrões e atacar a raiz. Isso demonstra que “padrões”, “mudança” e “autoconhecimento prático” são linguagem de mercado já muito ocupada.</w:t>
      </w:r>
    </w:p>
    <w:p>
      <w:pPr>
        <w:spacing w:after="100"/>
      </w:pPr>
      <w:r>
        <w:rPr>
          <w:b/>
          <w:i w:val="0"/>
        </w:rPr>
        <w:t>Implicação para o projeto:</w:t>
      </w:r>
    </w:p>
    <w:p>
      <w:pPr>
        <w:pStyle w:val="ListBullet"/>
        <w:spacing w:after="40"/>
      </w:pPr>
      <w:r>
        <w:rPr>
          <w:b w:val="0"/>
          <w:i w:val="0"/>
        </w:rPr>
        <w:t>Não competir tentando parecer mais científico ou mais transformacional.</w:t>
      </w:r>
    </w:p>
    <w:p>
      <w:pPr>
        <w:pStyle w:val="ListBullet"/>
        <w:spacing w:after="40"/>
      </w:pPr>
      <w:r>
        <w:rPr>
          <w:b w:val="0"/>
          <w:i w:val="0"/>
        </w:rPr>
        <w:t>Não abandonar “padrões”; usá-lo como linguagem de reconhecimento.</w:t>
      </w:r>
    </w:p>
    <w:p>
      <w:pPr>
        <w:pStyle w:val="ListBullet"/>
        <w:spacing w:after="40"/>
      </w:pPr>
      <w:r>
        <w:rPr>
          <w:b w:val="0"/>
          <w:i w:val="0"/>
        </w:rPr>
        <w:t>Fazer a diferenciação surgir na explicação do problema: o que acontece com o acesso às capacidades quando a pessoa é mobilizada.</w:t>
      </w:r>
    </w:p>
    <w:p>
      <w:pPr>
        <w:pStyle w:val="ListBullet"/>
        <w:spacing w:after="40"/>
      </w:pPr>
      <w:r>
        <w:rPr>
          <w:b w:val="0"/>
          <w:i w:val="0"/>
        </w:rPr>
        <w:t>Evitar promessas de eliminação, domínio, permanência ou mudança instantânea.</w:t>
      </w:r>
    </w:p>
    <w:p>
      <w:pPr>
        <w:pStyle w:val="Heading2"/>
        <w:spacing w:after="100"/>
      </w:pPr>
      <w:r>
        <w:rPr>
          <w:b w:val="0"/>
          <w:i w:val="0"/>
        </w:rPr>
        <w:t>12F — contraste adjacente</w:t>
      </w:r>
    </w:p>
    <w:p>
      <w:pPr>
        <w:spacing w:after="100"/>
      </w:pPr>
      <w:r>
        <w:rPr>
          <w:b w:val="0"/>
          <w:i w:val="0"/>
        </w:rPr>
        <w:t>Na análise anterior desta conversa, o 12F apareceu como uma proposta adjacente de “autoconhecimento em prática”, com ferramentas e práticas. Como a evidência pública disponível é mais limitada, a conclusão estratégica deve permanecer modesta: “autoconhecimento em prática” é uma expressão compreensível, porém genérica, e não deve carregar o diferencial principal do Traduzindo o Ser Humano.</w:t>
      </w:r>
    </w:p>
    <w:p>
      <w:pPr>
        <w:pStyle w:val="Heading2"/>
        <w:spacing w:after="100"/>
      </w:pPr>
      <w:r>
        <w:rPr>
          <w:b w:val="0"/>
          <w:i w:val="0"/>
        </w:rPr>
        <w:t>Território proprietário resultante</w:t>
      </w:r>
    </w:p>
    <w:p>
      <w:pPr>
        <w:spacing w:after="100"/>
      </w:pPr>
      <w:r>
        <w:rPr>
          <w:b/>
          <w:i w:val="0"/>
        </w:rPr>
        <w:t>O problema não é apenas o padrão que se repete. É o que acontece com aquilo que a pessoa já compreendeu e desenvolveu quando estado, contexto, relação e ativação estreitam o acesso.</w:t>
      </w:r>
    </w:p>
    <w:p>
      <w:pPr>
        <w:spacing w:after="100"/>
      </w:pPr>
      <w:r>
        <w:rPr>
          <w:b w:val="0"/>
          <w:i w:val="0"/>
        </w:rPr>
        <w:t>Arquitetura competitiva simplificada: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Território</w:t>
            </w:r>
          </w:p>
        </w:tc>
        <w:tc>
          <w:tcPr>
            <w:tcW w:type="dxa" w:w="2498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Problema central</w:t>
            </w:r>
          </w:p>
        </w:tc>
        <w:tc>
          <w:tcPr>
            <w:tcW w:type="dxa" w:w="2498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Mecanismo percebido</w:t>
            </w:r>
          </w:p>
        </w:tc>
        <w:tc>
          <w:tcPr>
            <w:tcW w:type="dxa" w:w="2498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prometido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NeuroVox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Armadilhas/padrões emocionais que impedem mudança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Protocolo científico e ferramentas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Mudança/controle/eliminação de armadilhas</w:t>
            </w:r>
          </w:p>
        </w:tc>
      </w:tr>
      <w:tr>
        <w:trPr>
          <w:cantSplit/>
        </w:trPr>
        <w:tc>
          <w:tcPr>
            <w:tcW w:type="dxa" w:w="2498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12F</w:t>
            </w:r>
          </w:p>
        </w:tc>
        <w:tc>
          <w:tcPr>
            <w:tcW w:type="dxa" w:w="2498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Autoconhecimento que precisa de prática</w:t>
            </w:r>
          </w:p>
        </w:tc>
        <w:tc>
          <w:tcPr>
            <w:tcW w:type="dxa" w:w="2498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Ferramentas práticas</w:t>
            </w:r>
          </w:p>
        </w:tc>
        <w:tc>
          <w:tcPr>
            <w:tcW w:type="dxa" w:w="2498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Aplicação do autoconhecimento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Traduzindo o Ser Humano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Compreensão que não permanece igualmente acessível sob mobilização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Tradução da Experiência Humana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Capacidades progressivamente mais disponíveis para orientar respostas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b w:val="0"/>
          <w:i w:val="0"/>
        </w:rPr>
        <w:t>5. Posicionamento proprietário consolidado</w:t>
      </w:r>
    </w:p>
    <w:p>
      <w:pPr>
        <w:pStyle w:val="Heading2"/>
        <w:spacing w:after="100"/>
      </w:pPr>
      <w:r>
        <w:rPr>
          <w:b w:val="0"/>
          <w:i w:val="0"/>
        </w:rPr>
        <w:t>5.1 Problema proprietário</w:t>
      </w:r>
    </w:p>
    <w:p>
      <w:pPr>
        <w:spacing w:after="100"/>
      </w:pPr>
      <w:r>
        <w:rPr>
          <w:b w:val="0"/>
          <w:i w:val="0"/>
        </w:rPr>
        <w:t>A distância entre compreender e ter acesso.</w:t>
      </w:r>
    </w:p>
    <w:p>
      <w:pPr>
        <w:spacing w:after="100"/>
      </w:pPr>
      <w:r>
        <w:rPr>
          <w:b w:val="0"/>
          <w:i w:val="0"/>
        </w:rPr>
        <w:t>A repetição do padrão é o fenômeno reconhecível. O problema que o projeto ensina a enxergar é a alteração de disponibilidade: a pessoa pode ter construído compreensão e capacidades que ficam menos acessíveis em determinadas condições.</w:t>
      </w:r>
    </w:p>
    <w:p>
      <w:pPr>
        <w:pStyle w:val="Heading2"/>
        <w:spacing w:after="100"/>
      </w:pPr>
      <w:r>
        <w:rPr>
          <w:b w:val="0"/>
          <w:i w:val="0"/>
        </w:rPr>
        <w:t>5.2 Distinção proprietária</w:t>
      </w:r>
    </w:p>
    <w:p>
      <w:pPr>
        <w:spacing w:after="100"/>
      </w:pPr>
      <w:r>
        <w:rPr>
          <w:b w:val="0"/>
          <w:i w:val="0"/>
        </w:rPr>
        <w:t>Compreender ≠ acessar ≠ sustentar.</w:t>
      </w:r>
    </w:p>
    <w:p>
      <w:pPr>
        <w:pStyle w:val="ListBullet"/>
        <w:spacing w:after="40"/>
      </w:pPr>
      <w:r>
        <w:rPr>
          <w:b w:val="0"/>
          <w:i w:val="0"/>
        </w:rPr>
        <w:t>Compreender: reconhecer, nomear e construir uma leitura utilizável.</w:t>
      </w:r>
    </w:p>
    <w:p>
      <w:pPr>
        <w:pStyle w:val="ListBullet"/>
        <w:spacing w:after="40"/>
      </w:pPr>
      <w:r>
        <w:rPr>
          <w:b w:val="0"/>
          <w:i w:val="0"/>
        </w:rPr>
        <w:t>Acessar: conseguir mobilizar uma capacidade em uma condição concreta.</w:t>
      </w:r>
    </w:p>
    <w:p>
      <w:pPr>
        <w:pStyle w:val="ListBullet"/>
        <w:spacing w:after="40"/>
      </w:pPr>
      <w:r>
        <w:rPr>
          <w:b w:val="0"/>
          <w:i w:val="0"/>
        </w:rPr>
        <w:t>Sustentar: permanecer em contato com essa capacidade tempo suficiente para que ela participe da orientação e da resposta.</w:t>
      </w:r>
    </w:p>
    <w:p>
      <w:pPr>
        <w:pStyle w:val="Heading2"/>
        <w:spacing w:after="100"/>
      </w:pPr>
      <w:r>
        <w:rPr>
          <w:b w:val="0"/>
          <w:i w:val="0"/>
        </w:rPr>
        <w:t>5.3 Mecanismo proprietário</w:t>
      </w:r>
    </w:p>
    <w:p>
      <w:pPr>
        <w:spacing w:after="100"/>
      </w:pPr>
      <w:r>
        <w:rPr>
          <w:b w:val="0"/>
          <w:i w:val="0"/>
        </w:rPr>
        <w:t>Tradução da Experiência Humana.</w:t>
      </w:r>
    </w:p>
    <w:p>
      <w:pPr>
        <w:spacing w:after="100"/>
      </w:pPr>
      <w:r>
        <w:rPr>
          <w:b w:val="0"/>
          <w:i w:val="0"/>
        </w:rPr>
        <w:t>A Tradução diferencia e relaciona elementos da experiência antes de uma conclusão totalizante. Na arquitetura pública, ela deve ser explicada por meio de situações concretas e linguagem acessível; as camadas epistemológicas e os diferentes mapas entram progressivamente.</w:t>
      </w:r>
    </w:p>
    <w:p>
      <w:pPr>
        <w:pStyle w:val="Heading2"/>
        <w:spacing w:after="100"/>
      </w:pPr>
      <w:r>
        <w:rPr>
          <w:b w:val="0"/>
          <w:i w:val="0"/>
        </w:rPr>
        <w:t>5.4 Função EIXO</w:t>
      </w:r>
    </w:p>
    <w:p>
      <w:pPr>
        <w:spacing w:after="100"/>
      </w:pPr>
      <w:r>
        <w:rPr>
          <w:b w:val="0"/>
          <w:i w:val="0"/>
        </w:rPr>
        <w:t>EIXO não deve competir como método ou marca paralela. Sua função é sintetizar reconhecimento, retorno, diferenciação e orientação dentro do percurso.</w:t>
      </w:r>
    </w:p>
    <w:p>
      <w:pPr>
        <w:pStyle w:val="Heading2"/>
        <w:spacing w:after="100"/>
      </w:pPr>
      <w:r>
        <w:rPr>
          <w:b w:val="0"/>
          <w:i w:val="0"/>
        </w:rPr>
        <w:t>5.5 Resultado proprietário</w:t>
      </w:r>
    </w:p>
    <w:p>
      <w:pPr>
        <w:spacing w:after="100"/>
      </w:pPr>
      <w:r>
        <w:rPr>
          <w:b w:val="0"/>
          <w:i w:val="0"/>
        </w:rPr>
        <w:t>Capacidades mais disponíveis em condições reais. Esse resultado é mais preciso que “transformação”, “controle” ou “equilíbrio” e é coerente com a definição de competência incorporada.</w:t>
      </w:r>
    </w:p>
    <w:p>
      <w:pPr>
        <w:pStyle w:val="Heading1"/>
        <w:spacing w:after="100"/>
      </w:pPr>
      <w:r>
        <w:rPr>
          <w:b w:val="0"/>
          <w:i w:val="0"/>
        </w:rPr>
        <w:t>6. Avaliação das formulações propostas nesta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Formulação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Justificativa / uso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“O que fazer quando você já entendeu muito e ainda não consegue se manter bem?”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Não adotar como formulação central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“Se manter bem” sugere estabilidade como objetivo. Pode ser trocada por perda de acesso sob mobilização.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“Quando você já sabe muito e ainda se sente falhando em dar conta das situações da vida.”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Usar apenas como voz do avatar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autocobrança é reconhecível, mas a marca não deve diagnosticar a pessoa como falhando ou incapaz.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“Competência incorporada é o que falta na sua Tradução de vida.”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Não adotar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Cria deficiência (“o que falta”), usa termo antes de explicá-lo e altera o conceito canônico de Tradução da Experiência Humana.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“Competência incorporada é quando aquilo que você compreendeu começa a ficar mais disponível nas situações reais da vida.”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Adotar como definição canônica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Explica o conceito em linguagem comum e preserva a ideia de progressividade.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“Não basta compreender uma capacidade. Ela precisa se tornar suficientemente disponível quando a vida pede que você a use.”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Adotar como formulação comercial de apoio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Traduz o conceito sem jargão e conecta imediatamente com situações reais.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“Sustentar exige mais do que compreender racionalmente.”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Adotar como frase de retenção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Mantém a compreensão como importante, mas não suficiente.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“Da compreensão acumulada à presença que sustenta.”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Adotar como subtítulo/assinatura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Cria território próprio sem prometer equilíbrio ou mudança total.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Definição de “presença que sustenta”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Adotar como definição canônica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Impede que “sustentar” seja confundido com aguentar, controlar ou permanecer bem.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b w:val="0"/>
          <w:i w:val="0"/>
        </w:rPr>
        <w:t>7. Decisão canônica: competência incorporada</w:t>
      </w:r>
    </w:p>
    <w:p>
      <w:pPr>
        <w:spacing w:after="100"/>
      </w:pPr>
      <w:r>
        <w:rPr>
          <w:b/>
          <w:i w:val="0"/>
        </w:rPr>
        <w:t>Competência incorporada deve permanecer como conceito de aprofundamento, não como headline fria de aquisição.</w:t>
      </w:r>
    </w:p>
    <w:p>
      <w:pPr>
        <w:spacing w:after="100"/>
      </w:pPr>
      <w:r>
        <w:rPr>
          <w:b w:val="0"/>
          <w:i w:val="0"/>
        </w:rPr>
        <w:t>A ordem canônica de introdução é:</w:t>
      </w:r>
    </w:p>
    <w:p>
      <w:pPr>
        <w:pStyle w:val="ListNumber"/>
        <w:spacing w:after="40"/>
      </w:pPr>
      <w:r>
        <w:rPr>
          <w:b w:val="0"/>
          <w:i w:val="0"/>
        </w:rPr>
        <w:t>1. Problema vivido: “eu sei, mas perco acesso”.</w:t>
      </w:r>
    </w:p>
    <w:p>
      <w:pPr>
        <w:pStyle w:val="ListNumber"/>
        <w:spacing w:after="40"/>
      </w:pPr>
      <w:r>
        <w:rPr>
          <w:b w:val="0"/>
          <w:i w:val="0"/>
        </w:rPr>
        <w:t>2. Distinção: compreender, acessar e sustentar não são a mesma coisa.</w:t>
      </w:r>
    </w:p>
    <w:p>
      <w:pPr>
        <w:pStyle w:val="ListNumber"/>
        <w:spacing w:after="40"/>
      </w:pPr>
      <w:r>
        <w:rPr>
          <w:b w:val="0"/>
          <w:i w:val="0"/>
        </w:rPr>
        <w:t>3. Experiência/demonstração: observar onde o acesso se estreita e como a Tradução cria diferenciação.</w:t>
      </w:r>
    </w:p>
    <w:p>
      <w:pPr>
        <w:pStyle w:val="ListNumber"/>
        <w:spacing w:after="40"/>
      </w:pPr>
      <w:r>
        <w:rPr>
          <w:b w:val="0"/>
          <w:i w:val="0"/>
        </w:rPr>
        <w:t>4. Nomeação: “competência incorporada”.</w:t>
      </w:r>
    </w:p>
    <w:p>
      <w:pPr>
        <w:pStyle w:val="ListNumber"/>
        <w:spacing w:after="40"/>
      </w:pPr>
      <w:r>
        <w:rPr>
          <w:b w:val="0"/>
          <w:i w:val="0"/>
        </w:rPr>
        <w:t>5. Definição: aquilo que foi compreendido começa a ficar mais disponível nas situações reais da vida.</w:t>
      </w:r>
    </w:p>
    <w:p>
      <w:pPr>
        <w:pStyle w:val="ListNumber"/>
        <w:spacing w:after="40"/>
      </w:pPr>
      <w:r>
        <w:rPr>
          <w:b w:val="0"/>
          <w:i w:val="0"/>
        </w:rPr>
        <w:t>6. Limite: disponibilidade progressiva não significa presença constante, respostas perfeitas ou ausência de oscilações.</w:t>
      </w:r>
    </w:p>
    <w:p>
      <w:pPr>
        <w:pStyle w:val="Heading2"/>
        <w:spacing w:after="100"/>
      </w:pPr>
      <w:r>
        <w:rPr>
          <w:b w:val="0"/>
          <w:i w:val="0"/>
        </w:rPr>
        <w:t>Razão estratégica</w:t>
      </w:r>
    </w:p>
    <w:p>
      <w:pPr>
        <w:spacing w:after="100"/>
      </w:pPr>
      <w:r>
        <w:rPr>
          <w:b w:val="0"/>
          <w:i w:val="0"/>
        </w:rPr>
        <w:t>Se “competência incorporada” aparece cedo demais, o público precisa decodificar um conceito antes de reconhecer o próprio problema. Quando o termo surge depois da experiência e da distinção, ele nomeia algo que a pessoa já entendeu — tornando-se memorável em vez de técnico.</w:t>
      </w:r>
    </w:p>
    <w:p>
      <w:pPr>
        <w:pStyle w:val="Heading1"/>
        <w:spacing w:after="100"/>
      </w:pPr>
      <w:r>
        <w:rPr>
          <w:b w:val="0"/>
          <w:i w:val="0"/>
        </w:rPr>
        <w:t>8. Decisão canônica: presença que sustenta</w:t>
      </w:r>
    </w:p>
    <w:p>
      <w:pPr>
        <w:pStyle w:val="Heading2"/>
        <w:spacing w:after="100"/>
      </w:pPr>
      <w:r>
        <w:rPr>
          <w:b w:val="0"/>
          <w:i w:val="0"/>
        </w:rPr>
        <w:t>Definição oficial</w:t>
      </w:r>
    </w:p>
    <w:p>
      <w:pPr>
        <w:spacing w:after="100"/>
      </w:pPr>
      <w:r>
        <w:rPr>
          <w:b/>
          <w:i w:val="0"/>
        </w:rPr>
        <w:t>Presença que sustenta é presença suficiente para continuar em contato com o que acontece, diferenciar o que está misturado e recuperar orientação antes que o impulso decida tudo sozinho.</w:t>
      </w:r>
    </w:p>
    <w:p>
      <w:pPr>
        <w:spacing w:after="100"/>
      </w:pPr>
      <w:r>
        <w:rPr>
          <w:b w:val="0"/>
          <w:i w:val="0"/>
        </w:rPr>
        <w:t>O conceito deve ser protegido contra quatro deformações:</w:t>
      </w:r>
    </w:p>
    <w:p>
      <w:pPr>
        <w:pStyle w:val="ListBullet"/>
        <w:spacing w:after="40"/>
      </w:pPr>
      <w:r>
        <w:rPr>
          <w:b w:val="0"/>
          <w:i w:val="0"/>
        </w:rPr>
        <w:t>Sustentar não é aguentar indefinidamente.</w:t>
      </w:r>
    </w:p>
    <w:p>
      <w:pPr>
        <w:pStyle w:val="ListBullet"/>
        <w:spacing w:after="40"/>
      </w:pPr>
      <w:r>
        <w:rPr>
          <w:b w:val="0"/>
          <w:i w:val="0"/>
        </w:rPr>
        <w:t>Presença não é tranquilidade permanente.</w:t>
      </w:r>
    </w:p>
    <w:p>
      <w:pPr>
        <w:pStyle w:val="ListBullet"/>
        <w:spacing w:after="40"/>
      </w:pPr>
      <w:r>
        <w:rPr>
          <w:b w:val="0"/>
          <w:i w:val="0"/>
        </w:rPr>
        <w:t>Orientação não é certeza absoluta.</w:t>
      </w:r>
    </w:p>
    <w:p>
      <w:pPr>
        <w:pStyle w:val="ListBullet"/>
        <w:spacing w:after="40"/>
      </w:pPr>
      <w:r>
        <w:rPr>
          <w:b w:val="0"/>
          <w:i w:val="0"/>
        </w:rPr>
        <w:t>Responder não é encontrar uma resposta perfeita.</w:t>
      </w:r>
    </w:p>
    <w:p>
      <w:pPr>
        <w:pStyle w:val="Heading2"/>
        <w:spacing w:after="100"/>
      </w:pPr>
      <w:r>
        <w:rPr>
          <w:b w:val="0"/>
          <w:i w:val="0"/>
        </w:rPr>
        <w:t>Arquitetura funcional</w:t>
      </w:r>
    </w:p>
    <w:p>
      <w:pPr>
        <w:spacing w:after="100"/>
      </w:pPr>
      <w:r>
        <w:rPr>
          <w:b w:val="0"/>
          <w:i w:val="0"/>
        </w:rPr>
        <w:t>Ativação → acesso estreitado → Tradução → intervalo → escolha possível.</w:t>
      </w:r>
    </w:p>
    <w:p>
      <w:pPr>
        <w:spacing w:after="100"/>
      </w:pPr>
      <w:r>
        <w:rPr>
          <w:b w:val="0"/>
          <w:i w:val="0"/>
        </w:rPr>
        <w:t>A expressão “presença que sustenta” funciona como síntese do que se deseja tornar progressivamente mais disponível dentro dessa arquitetura.</w:t>
      </w:r>
    </w:p>
    <w:p>
      <w:pPr>
        <w:pStyle w:val="Heading1"/>
        <w:spacing w:after="100"/>
      </w:pPr>
      <w:r>
        <w:rPr>
          <w:b w:val="0"/>
          <w:i w:val="0"/>
        </w:rPr>
        <w:t>9. Vocabulário Proprietário do Traduzindo o Ser Humano</w:t>
      </w:r>
    </w:p>
    <w:p>
      <w:pPr>
        <w:pStyle w:val="Heading2"/>
        <w:spacing w:after="100"/>
      </w:pPr>
      <w:r>
        <w:rPr>
          <w:b w:val="0"/>
          <w:i w:val="0"/>
        </w:rPr>
        <w:t>9.1 Palavras prioritárias</w:t>
      </w:r>
    </w:p>
    <w:p>
      <w:pPr>
        <w:spacing w:after="100"/>
      </w:pPr>
      <w:r>
        <w:rPr>
          <w:b w:val="0"/>
          <w:i w:val="0"/>
        </w:rPr>
        <w:t>compreender, acessar / acesso, sustentar, presença / presença possível, disponível / disponibilidade, capacidade / capacidades práticas, competência incorporada, traduzir / Tradução, experiência, diferenciar, Tradução provisória, orientar / orientação possível, responder / resposta, resposta situada, intervalo, coerência possível, integrar / integração, retomar / reentrar, reparar / reparação, autonomia.</w:t>
      </w:r>
    </w:p>
    <w:p>
      <w:pPr>
        <w:spacing w:after="100"/>
      </w:pPr>
      <w:r>
        <w:rPr>
          <w:b w:val="0"/>
          <w:i w:val="0"/>
        </w:rPr>
        <w:t>Regra: essas palavras explicam o mecanismo, as capacidades e a progressão. Devem aparecer com consistência suficiente para formar associação de marca.</w:t>
      </w:r>
    </w:p>
    <w:p>
      <w:pPr>
        <w:pStyle w:val="Heading2"/>
        <w:spacing w:after="100"/>
      </w:pPr>
      <w:r>
        <w:rPr>
          <w:b w:val="0"/>
          <w:i w:val="0"/>
        </w:rPr>
        <w:t>9.2 Palavras de apoio</w:t>
      </w:r>
    </w:p>
    <w:p>
      <w:pPr>
        <w:spacing w:after="100"/>
      </w:pPr>
      <w:r>
        <w:rPr>
          <w:b w:val="0"/>
          <w:i w:val="0"/>
        </w:rPr>
        <w:t>clareza, coerência, escolha, consciência, corpo, estado, contexto, história, relação, emoção, necessidade, valor, limite, sentido, ritmo, dosagem, pausa, retorno, aprendizagem, continuidade, responsabilidade, discernimento, flexibilidade, nomear, reconhecer, perceber, organizar, acompanhar, revisar, atualizar.</w:t>
      </w:r>
    </w:p>
    <w:p>
      <w:pPr>
        <w:spacing w:after="100"/>
      </w:pPr>
      <w:r>
        <w:rPr>
          <w:b w:val="0"/>
          <w:i w:val="0"/>
        </w:rPr>
        <w:t>Regra: palavras de apoio descrevem efeitos ou dimensões. Não devem carregar sozinhas a diferenciação.</w:t>
      </w:r>
    </w:p>
    <w:p>
      <w:pPr>
        <w:pStyle w:val="Heading2"/>
        <w:spacing w:after="100"/>
      </w:pPr>
      <w:r>
        <w:rPr>
          <w:b w:val="0"/>
          <w:i w:val="0"/>
        </w:rPr>
        <w:t>9.3 Palavras e expressões a evitar no vocabulário central</w:t>
      </w:r>
    </w:p>
    <w:p>
      <w:pPr>
        <w:pStyle w:val="ListBullet"/>
        <w:spacing w:after="40"/>
      </w:pPr>
      <w:r>
        <w:rPr>
          <w:b w:val="0"/>
          <w:i w:val="0"/>
        </w:rPr>
        <w:t>eliminar padrões</w:t>
      </w:r>
    </w:p>
    <w:p>
      <w:pPr>
        <w:pStyle w:val="ListBullet"/>
        <w:spacing w:after="40"/>
      </w:pPr>
      <w:r>
        <w:rPr>
          <w:b w:val="0"/>
          <w:i w:val="0"/>
        </w:rPr>
        <w:t>destravar sua vida</w:t>
      </w:r>
    </w:p>
    <w:p>
      <w:pPr>
        <w:pStyle w:val="ListBullet"/>
        <w:spacing w:after="40"/>
      </w:pPr>
      <w:r>
        <w:rPr>
          <w:b w:val="0"/>
          <w:i w:val="0"/>
        </w:rPr>
        <w:t>assumir o controle</w:t>
      </w:r>
    </w:p>
    <w:p>
      <w:pPr>
        <w:pStyle w:val="ListBullet"/>
        <w:spacing w:after="40"/>
      </w:pPr>
      <w:r>
        <w:rPr>
          <w:b w:val="0"/>
          <w:i w:val="0"/>
        </w:rPr>
        <w:t>controle emocional</w:t>
      </w:r>
    </w:p>
    <w:p>
      <w:pPr>
        <w:pStyle w:val="ListBullet"/>
        <w:spacing w:after="40"/>
      </w:pPr>
      <w:r>
        <w:rPr>
          <w:b w:val="0"/>
          <w:i w:val="0"/>
        </w:rPr>
        <w:t>controlar/dominar emoções</w:t>
      </w:r>
    </w:p>
    <w:p>
      <w:pPr>
        <w:pStyle w:val="ListBullet"/>
        <w:spacing w:after="40"/>
      </w:pPr>
      <w:r>
        <w:rPr>
          <w:b w:val="0"/>
          <w:i w:val="0"/>
        </w:rPr>
        <w:t>método definitivo</w:t>
      </w:r>
    </w:p>
    <w:p>
      <w:pPr>
        <w:pStyle w:val="ListBullet"/>
        <w:spacing w:after="40"/>
      </w:pPr>
      <w:r>
        <w:rPr>
          <w:b w:val="0"/>
          <w:i w:val="0"/>
        </w:rPr>
        <w:t>solução definitiva</w:t>
      </w:r>
    </w:p>
    <w:p>
      <w:pPr>
        <w:pStyle w:val="ListBullet"/>
        <w:spacing w:after="40"/>
      </w:pPr>
      <w:r>
        <w:rPr>
          <w:b w:val="0"/>
          <w:i w:val="0"/>
        </w:rPr>
        <w:t>mudar sua vida de uma vez</w:t>
      </w:r>
    </w:p>
    <w:p>
      <w:pPr>
        <w:pStyle w:val="ListBullet"/>
        <w:spacing w:after="40"/>
      </w:pPr>
      <w:r>
        <w:rPr>
          <w:b w:val="0"/>
          <w:i w:val="0"/>
        </w:rPr>
        <w:t>resultados imediatos</w:t>
      </w:r>
    </w:p>
    <w:p>
      <w:pPr>
        <w:pStyle w:val="ListBullet"/>
        <w:spacing w:after="40"/>
      </w:pPr>
      <w:r>
        <w:rPr>
          <w:b w:val="0"/>
          <w:i w:val="0"/>
        </w:rPr>
        <w:t>reprogramação / reprogramar a mente</w:t>
      </w:r>
    </w:p>
    <w:p>
      <w:pPr>
        <w:pStyle w:val="ListBullet"/>
        <w:spacing w:after="40"/>
      </w:pPr>
      <w:r>
        <w:rPr>
          <w:b w:val="0"/>
          <w:i w:val="0"/>
        </w:rPr>
        <w:t>transformação total</w:t>
      </w:r>
    </w:p>
    <w:p>
      <w:pPr>
        <w:pStyle w:val="ListBullet"/>
        <w:spacing w:after="40"/>
      </w:pPr>
      <w:r>
        <w:rPr>
          <w:b w:val="0"/>
          <w:i w:val="0"/>
        </w:rPr>
        <w:t>transformação automática</w:t>
      </w:r>
    </w:p>
    <w:p>
      <w:pPr>
        <w:pStyle w:val="ListBullet"/>
        <w:spacing w:after="40"/>
      </w:pPr>
      <w:r>
        <w:rPr>
          <w:b w:val="0"/>
          <w:i w:val="0"/>
        </w:rPr>
        <w:t>equilíbrio permanente</w:t>
      </w:r>
    </w:p>
    <w:p>
      <w:pPr>
        <w:pStyle w:val="ListBullet"/>
        <w:spacing w:after="40"/>
      </w:pPr>
      <w:r>
        <w:rPr>
          <w:b w:val="0"/>
          <w:i w:val="0"/>
        </w:rPr>
        <w:t>estabilidade permanente</w:t>
      </w:r>
    </w:p>
    <w:p>
      <w:pPr>
        <w:pStyle w:val="ListBullet"/>
        <w:spacing w:after="40"/>
      </w:pPr>
      <w:r>
        <w:rPr>
          <w:b w:val="0"/>
          <w:i w:val="0"/>
        </w:rPr>
        <w:t>nunca mais perder o equilíbrio</w:t>
      </w:r>
    </w:p>
    <w:p>
      <w:pPr>
        <w:pStyle w:val="ListBullet"/>
        <w:spacing w:after="40"/>
      </w:pPr>
      <w:r>
        <w:rPr>
          <w:b w:val="0"/>
          <w:i w:val="0"/>
        </w:rPr>
        <w:t>resolver padrões</w:t>
      </w:r>
    </w:p>
    <w:p>
      <w:pPr>
        <w:pStyle w:val="ListBullet"/>
        <w:spacing w:after="40"/>
      </w:pPr>
      <w:r>
        <w:rPr>
          <w:b w:val="0"/>
          <w:i w:val="0"/>
        </w:rPr>
        <w:t>vencer bloqueios</w:t>
      </w:r>
    </w:p>
    <w:p>
      <w:pPr>
        <w:pStyle w:val="ListBullet"/>
        <w:spacing w:after="40"/>
      </w:pPr>
      <w:r>
        <w:rPr>
          <w:b w:val="0"/>
          <w:i w:val="0"/>
        </w:rPr>
        <w:t>libertar-se definitivamente</w:t>
      </w:r>
    </w:p>
    <w:p>
      <w:pPr>
        <w:pStyle w:val="ListBullet"/>
        <w:spacing w:after="40"/>
      </w:pPr>
      <w:r>
        <w:rPr>
          <w:b w:val="0"/>
          <w:i w:val="0"/>
        </w:rPr>
        <w:t>desbloquear potencial</w:t>
      </w:r>
    </w:p>
    <w:p>
      <w:pPr>
        <w:pStyle w:val="ListBullet"/>
        <w:spacing w:after="40"/>
      </w:pPr>
      <w:r>
        <w:rPr>
          <w:b w:val="0"/>
          <w:i w:val="0"/>
        </w:rPr>
        <w:t>melhor versão de si</w:t>
      </w:r>
    </w:p>
    <w:p>
      <w:pPr>
        <w:pStyle w:val="ListBullet"/>
        <w:spacing w:after="40"/>
      </w:pPr>
      <w:r>
        <w:rPr>
          <w:b w:val="0"/>
          <w:i w:val="0"/>
        </w:rPr>
        <w:t>virar a chave</w:t>
      </w:r>
    </w:p>
    <w:p>
      <w:pPr>
        <w:pStyle w:val="ListBullet"/>
        <w:spacing w:after="40"/>
      </w:pPr>
      <w:r>
        <w:rPr>
          <w:b w:val="0"/>
          <w:i w:val="0"/>
        </w:rPr>
        <w:t>dar conta de tudo</w:t>
      </w:r>
    </w:p>
    <w:p>
      <w:pPr>
        <w:pStyle w:val="ListBullet"/>
        <w:spacing w:after="40"/>
      </w:pPr>
      <w:r>
        <w:rPr>
          <w:b w:val="0"/>
          <w:i w:val="0"/>
        </w:rPr>
        <w:t>ter domínio de si</w:t>
      </w:r>
    </w:p>
    <w:p>
      <w:pPr>
        <w:pStyle w:val="ListBullet"/>
        <w:spacing w:after="40"/>
      </w:pPr>
      <w:r>
        <w:rPr>
          <w:b w:val="0"/>
          <w:i w:val="0"/>
        </w:rPr>
        <w:t>estar centrado o tempo todo</w:t>
      </w:r>
    </w:p>
    <w:p>
      <w:pPr>
        <w:pStyle w:val="ListBullet"/>
        <w:spacing w:after="40"/>
      </w:pPr>
      <w:r>
        <w:rPr>
          <w:b w:val="0"/>
          <w:i w:val="0"/>
        </w:rPr>
        <w:t>responder corretamente sempre</w:t>
      </w:r>
    </w:p>
    <w:p>
      <w:pPr>
        <w:pStyle w:val="Heading2"/>
        <w:spacing w:after="100"/>
      </w:pPr>
      <w:r>
        <w:rPr>
          <w:b w:val="0"/>
          <w:i w:val="0"/>
        </w:rPr>
        <w:t>9.4 Uso criterioso de termos de categoria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Pode ser usado?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Padrões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Entrada e reconhecimento; não como inimigo a eliminar.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Mudança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Sim, com critério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Nomear qual mudança concreta se quer dizer.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Transformação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Raramente na copy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Preferir desenvolvimento, disponibilidade, integração, reorganização ou resposta.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Autoconhecimento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Categoria de reconhecimento; sair rapidamente para acesso/sustentação.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Presença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Qualificar como presença possível/suficiente; não como estado ideal.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Regulação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Sim, sobretudo pedagógico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Explicar concretamente quando aparecer na comunicação pública.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Coerência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Preferir “mais coerência” ou “coerência possível”; nunca total.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b w:val="0"/>
          <w:i w:val="0"/>
        </w:rPr>
        <w:t>10. Formulações-mãe</w:t>
      </w:r>
    </w:p>
    <w:p>
      <w:pPr>
        <w:spacing w:after="40"/>
      </w:pPr>
      <w:r>
        <w:rPr>
          <w:b w:val="0"/>
          <w:i w:val="0"/>
        </w:rPr>
        <w:t>1. Saber não é ainda ter acesso.</w:t>
      </w:r>
    </w:p>
    <w:p>
      <w:pPr>
        <w:spacing w:after="40"/>
      </w:pPr>
      <w:r>
        <w:rPr>
          <w:b w:val="0"/>
          <w:i w:val="0"/>
        </w:rPr>
        <w:t>2. Compreender, acessar e sustentar não são a mesma coisa.</w:t>
      </w:r>
    </w:p>
    <w:p>
      <w:pPr>
        <w:spacing w:after="40"/>
      </w:pPr>
      <w:r>
        <w:rPr>
          <w:b w:val="0"/>
          <w:i w:val="0"/>
        </w:rPr>
        <w:t>3. Sustentar exige mais do que compreender racionalmente.</w:t>
      </w:r>
    </w:p>
    <w:p>
      <w:pPr>
        <w:spacing w:after="40"/>
      </w:pPr>
      <w:r>
        <w:rPr>
          <w:b w:val="0"/>
          <w:i w:val="0"/>
        </w:rPr>
        <w:t>4. O que você sabe sobre si pode ficar menos acessível quando algo realmente o mobiliza.</w:t>
      </w:r>
    </w:p>
    <w:p>
      <w:pPr>
        <w:spacing w:after="40"/>
      </w:pPr>
      <w:r>
        <w:rPr>
          <w:b w:val="0"/>
          <w:i w:val="0"/>
        </w:rPr>
        <w:t>5. Perder acesso momentaneamente não apaga automaticamente as capacidades que você já desenvolveu.</w:t>
      </w:r>
    </w:p>
    <w:p>
      <w:pPr>
        <w:spacing w:after="40"/>
      </w:pPr>
      <w:r>
        <w:rPr>
          <w:b w:val="0"/>
          <w:i w:val="0"/>
        </w:rPr>
        <w:t>6. A repetição de um padrão é o que você vê. Uma pergunta mais profunda é: o que aconteceu com seu acesso naquele momento?</w:t>
      </w:r>
    </w:p>
    <w:p>
      <w:pPr>
        <w:spacing w:after="40"/>
      </w:pPr>
      <w:r>
        <w:rPr>
          <w:b w:val="0"/>
          <w:i w:val="0"/>
        </w:rPr>
        <w:t>7. A Tradução da Experiência Humana começa quando você diferencia antes de concluir.</w:t>
      </w:r>
    </w:p>
    <w:p>
      <w:pPr>
        <w:spacing w:after="40"/>
      </w:pPr>
      <w:r>
        <w:rPr>
          <w:b w:val="0"/>
          <w:i w:val="0"/>
        </w:rPr>
        <w:t>8. Traduzir não é encontrar rapidamente uma explicação. É tornar a experiência mais legível.</w:t>
      </w:r>
    </w:p>
    <w:p>
      <w:pPr>
        <w:spacing w:after="40"/>
      </w:pPr>
      <w:r>
        <w:rPr>
          <w:b w:val="0"/>
          <w:i w:val="0"/>
        </w:rPr>
        <w:t>9. A experiência é o território; as explicações são mapas.</w:t>
      </w:r>
    </w:p>
    <w:p>
      <w:pPr>
        <w:spacing w:after="40"/>
      </w:pPr>
      <w:r>
        <w:rPr>
          <w:b w:val="0"/>
          <w:i w:val="0"/>
        </w:rPr>
        <w:t>10. Uma Tradução útil pode orientar você sem precisar se tornar uma verdade definitiva.</w:t>
      </w:r>
    </w:p>
    <w:p>
      <w:pPr>
        <w:spacing w:after="40"/>
      </w:pPr>
      <w:r>
        <w:rPr>
          <w:b w:val="0"/>
          <w:i w:val="0"/>
        </w:rPr>
        <w:t>11. “O que ainda não sei?” é uma pergunta que mantém a experiência aberta à revisão.</w:t>
      </w:r>
    </w:p>
    <w:p>
      <w:pPr>
        <w:spacing w:after="40"/>
      </w:pPr>
      <w:r>
        <w:rPr>
          <w:b w:val="0"/>
          <w:i w:val="0"/>
        </w:rPr>
        <w:t>12. Presença não é ausência de ativação. É contato suficiente para perceber o que está acontecendo e recuperar orientação.</w:t>
      </w:r>
    </w:p>
    <w:p>
      <w:pPr>
        <w:spacing w:after="40"/>
      </w:pPr>
      <w:r>
        <w:rPr>
          <w:b w:val="0"/>
          <w:i w:val="0"/>
        </w:rPr>
        <w:t>13. Quando você consegue sustentar mais presença, amplia as condições para diferenciar, orientar-se e responder.</w:t>
      </w:r>
    </w:p>
    <w:p>
      <w:pPr>
        <w:spacing w:after="40"/>
      </w:pPr>
      <w:r>
        <w:rPr>
          <w:b w:val="0"/>
          <w:i w:val="0"/>
        </w:rPr>
        <w:t>14. O objetivo não é impedir que o automático apareça, mas reconhecê-lo mais cedo e ampliar o espaço antes que ele decida tudo sozinho.</w:t>
      </w:r>
    </w:p>
    <w:p>
      <w:pPr>
        <w:spacing w:after="40"/>
      </w:pPr>
      <w:r>
        <w:rPr>
          <w:b w:val="0"/>
          <w:i w:val="0"/>
        </w:rPr>
        <w:t>15. Um pequeno intervalo pode não resolver a situação, mas pode modificar a qualidade da resposta possível.</w:t>
      </w:r>
    </w:p>
    <w:p>
      <w:pPr>
        <w:spacing w:after="40"/>
      </w:pPr>
      <w:r>
        <w:rPr>
          <w:b w:val="0"/>
          <w:i w:val="0"/>
        </w:rPr>
        <w:t>16. Coerência não exige perfeição. Exige uma resposta suficientemente conectada ao que acontece, ao que importa e ao que é possível agora.</w:t>
      </w:r>
    </w:p>
    <w:p>
      <w:pPr>
        <w:spacing w:after="40"/>
      </w:pPr>
      <w:r>
        <w:rPr>
          <w:b w:val="0"/>
          <w:i w:val="0"/>
        </w:rPr>
        <w:t>17. Competência incorporada é quando aquilo que você compreendeu começa a ficar mais disponível nas situações reais da vida.</w:t>
      </w:r>
    </w:p>
    <w:p>
      <w:pPr>
        <w:spacing w:after="40"/>
      </w:pPr>
      <w:r>
        <w:rPr>
          <w:b w:val="0"/>
          <w:i w:val="0"/>
        </w:rPr>
        <w:t>18. Não basta compreender uma capacidade. Ela precisa se tornar suficientemente disponível quando a vida pede que você a use.</w:t>
      </w:r>
    </w:p>
    <w:p>
      <w:pPr>
        <w:spacing w:after="40"/>
      </w:pPr>
      <w:r>
        <w:rPr>
          <w:b w:val="0"/>
          <w:i w:val="0"/>
        </w:rPr>
        <w:t>19. Integrar não é nunca mais oscilar. É conseguir retomar, revisar, aprender e tornar capacidades progressivamente mais disponíveis.</w:t>
      </w:r>
    </w:p>
    <w:p>
      <w:pPr>
        <w:spacing w:after="40"/>
      </w:pPr>
      <w:r>
        <w:rPr>
          <w:b w:val="0"/>
          <w:i w:val="0"/>
        </w:rPr>
        <w:t>20. Perder o EIXO não significa perder o percurso.</w:t>
      </w:r>
    </w:p>
    <w:p>
      <w:pPr>
        <w:spacing w:after="40"/>
      </w:pPr>
      <w:r>
        <w:rPr>
          <w:b w:val="0"/>
          <w:i w:val="0"/>
        </w:rPr>
        <w:t>21. Da compreensão acumulada à presença que sustenta.</w:t>
      </w:r>
    </w:p>
    <w:p>
      <w:pPr>
        <w:pStyle w:val="Heading1"/>
        <w:spacing w:after="100"/>
      </w:pPr>
      <w:r>
        <w:rPr>
          <w:b w:val="0"/>
          <w:i w:val="0"/>
        </w:rPr>
        <w:t>11. Matriz de higienização de linguagem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Evitar</w:t>
            </w:r>
          </w:p>
        </w:tc>
        <w:tc>
          <w:tcPr>
            <w:tcW w:type="dxa" w:w="4997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Preferir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Transforme o que você sabe em mudança.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Torne mais acessível, nas situações reais, aquilo que você já compreendeu.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Aprenda a controlar suas emoções.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Aprenda a reconhecer o que está acontecendo e recuperar condições para responder com mais orientação.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Pare de repetir seus padrões.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Reconheça mais cedo quando uma resposta conhecida começa a assumir o comando e amplie o espaço para outras possibilidades.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Encontre equilíbrio.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Desenvolva recursos para recuperar presença e orientação quando algo o mobiliza.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Transforme-se por completo.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Integre progressivamente novas capacidades à forma como você percebe, escolhe e responde.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Destrave sua vida.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 onde seu acesso começa a se estreitar e o que pode ajudar a torná-lo novamente disponível.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Assuma o controle.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Amplie sua participação consciente na resposta.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Você não consegue dar conta.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 algumas situações, capacidades que você já desenvolveu podem ficar menos acessíveis.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Você falhou novamente.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repetição pode mostrar onde o acesso ainda se estreita e o que precisa ser retomado.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b w:val="0"/>
          <w:i w:val="0"/>
        </w:rPr>
        <w:t>12. Aplicação canônica na masterclass</w:t>
      </w:r>
    </w:p>
    <w:p>
      <w:pPr>
        <w:pStyle w:val="Heading2"/>
        <w:spacing w:after="100"/>
      </w:pPr>
      <w:r>
        <w:rPr>
          <w:b w:val="0"/>
          <w:i w:val="0"/>
        </w:rPr>
        <w:t>12.1 Título</w:t>
      </w:r>
    </w:p>
    <w:p>
      <w:pPr>
        <w:spacing w:after="100"/>
      </w:pPr>
      <w:r>
        <w:rPr>
          <w:b w:val="0"/>
          <w:i w:val="0"/>
        </w:rPr>
        <w:t>Preservar: “Por que você entende seus padrões, mas continua repetindo?”</w:t>
      </w:r>
    </w:p>
    <w:p>
      <w:pPr>
        <w:spacing w:after="100"/>
      </w:pPr>
      <w:r>
        <w:rPr>
          <w:b w:val="0"/>
          <w:i w:val="0"/>
        </w:rPr>
        <w:t>Razão: “padrões” é linguagem de reconhecimento. A diferenciação deve acontecer logo depois, e não no título.</w:t>
      </w:r>
    </w:p>
    <w:p>
      <w:pPr>
        <w:pStyle w:val="Heading2"/>
        <w:spacing w:after="100"/>
      </w:pPr>
      <w:r>
        <w:rPr>
          <w:b w:val="0"/>
          <w:i w:val="0"/>
        </w:rPr>
        <w:t>12.2 Virada intelectual</w:t>
      </w:r>
    </w:p>
    <w:p>
      <w:pPr>
        <w:spacing w:after="100"/>
      </w:pPr>
      <w:r>
        <w:rPr>
          <w:b w:val="0"/>
          <w:i w:val="0"/>
        </w:rPr>
        <w:t>Fazer “Saber não é ainda ter acesso” funcionar como assinatura intelectual da aula. Deve aparecer cedo, retornar após o Mapa de Acesso e preparar a oferta.</w:t>
      </w:r>
    </w:p>
    <w:p>
      <w:pPr>
        <w:pStyle w:val="Heading2"/>
        <w:spacing w:after="100"/>
      </w:pPr>
      <w:r>
        <w:rPr>
          <w:b w:val="0"/>
          <w:i w:val="0"/>
        </w:rPr>
        <w:t>12.3 Progressão</w:t>
      </w:r>
    </w:p>
    <w:p>
      <w:pPr>
        <w:pStyle w:val="ListBullet"/>
        <w:spacing w:after="40"/>
      </w:pPr>
      <w:r>
        <w:rPr>
          <w:b w:val="0"/>
          <w:i w:val="0"/>
        </w:rPr>
        <w:t>Reconhecimento: “eu entendo, mas repito”.</w:t>
      </w:r>
    </w:p>
    <w:p>
      <w:pPr>
        <w:pStyle w:val="ListBullet"/>
        <w:spacing w:after="40"/>
      </w:pPr>
      <w:r>
        <w:rPr>
          <w:b w:val="0"/>
          <w:i w:val="0"/>
        </w:rPr>
        <w:t>Distinção: compreensão não é disponibilidade.</w:t>
      </w:r>
    </w:p>
    <w:p>
      <w:pPr>
        <w:pStyle w:val="ListBullet"/>
        <w:spacing w:after="40"/>
      </w:pPr>
      <w:r>
        <w:rPr>
          <w:b w:val="0"/>
          <w:i w:val="0"/>
        </w:rPr>
        <w:t>Modulação: estado e contexto alteram o que fica acessível.</w:t>
      </w:r>
    </w:p>
    <w:p>
      <w:pPr>
        <w:pStyle w:val="ListBullet"/>
        <w:spacing w:after="40"/>
      </w:pPr>
      <w:r>
        <w:rPr>
          <w:b w:val="0"/>
          <w:i w:val="0"/>
        </w:rPr>
        <w:t>Mecanismo: Tradução da Experiência Humana.</w:t>
      </w:r>
    </w:p>
    <w:p>
      <w:pPr>
        <w:pStyle w:val="ListBullet"/>
        <w:spacing w:after="40"/>
      </w:pPr>
      <w:r>
        <w:rPr>
          <w:b w:val="0"/>
          <w:i w:val="0"/>
        </w:rPr>
        <w:t>Aplicação: Mapa de Acesso.</w:t>
      </w:r>
    </w:p>
    <w:p>
      <w:pPr>
        <w:pStyle w:val="ListBullet"/>
        <w:spacing w:after="40"/>
      </w:pPr>
      <w:r>
        <w:rPr>
          <w:b w:val="0"/>
          <w:i w:val="0"/>
        </w:rPr>
        <w:t>Síntese: EIXO.</w:t>
      </w:r>
    </w:p>
    <w:p>
      <w:pPr>
        <w:pStyle w:val="ListBullet"/>
        <w:spacing w:after="40"/>
      </w:pPr>
      <w:r>
        <w:rPr>
          <w:b w:val="0"/>
          <w:i w:val="0"/>
        </w:rPr>
        <w:t>Aprofundamento: presença que sustenta e, apenas depois, competência incorporada.</w:t>
      </w:r>
    </w:p>
    <w:p>
      <w:pPr>
        <w:pStyle w:val="Heading2"/>
        <w:spacing w:after="100"/>
      </w:pPr>
      <w:r>
        <w:rPr>
          <w:b w:val="0"/>
          <w:i w:val="0"/>
        </w:rPr>
        <w:t>12.4 Regra para competência incorporada</w:t>
      </w:r>
    </w:p>
    <w:p>
      <w:pPr>
        <w:spacing w:after="100"/>
      </w:pPr>
      <w:r>
        <w:rPr>
          <w:b w:val="0"/>
          <w:i w:val="0"/>
        </w:rPr>
        <w:t>Não usar como manchete, promessa inicial ou jargão de autoridade. O termo só aparece depois que a pessoa já consegue dizer, com suas próprias palavras, a diferença entre compreender, acessar e sustentar.</w:t>
      </w:r>
    </w:p>
    <w:p>
      <w:pPr>
        <w:pStyle w:val="Heading2"/>
        <w:spacing w:after="100"/>
      </w:pPr>
      <w:r>
        <w:rPr>
          <w:b w:val="0"/>
          <w:i w:val="0"/>
        </w:rPr>
        <w:t>12.5 Regra para oferta</w:t>
      </w:r>
    </w:p>
    <w:p>
      <w:pPr>
        <w:spacing w:after="100"/>
      </w:pPr>
      <w:r>
        <w:rPr>
          <w:b w:val="0"/>
          <w:i w:val="0"/>
        </w:rPr>
        <w:t>Não vender volume de 54 aulas. Vender progressão: a masterclass mostra uma ponte; a formação desenvolve as capacidades de modo gradual, curto e encadeado.</w:t>
      </w:r>
    </w:p>
    <w:p>
      <w:pPr>
        <w:pStyle w:val="Heading1"/>
        <w:spacing w:after="100"/>
      </w:pPr>
      <w:r>
        <w:rPr>
          <w:b w:val="0"/>
          <w:i w:val="0"/>
        </w:rPr>
        <w:t>13. Aplicação na página de vendas</w:t>
      </w:r>
    </w:p>
    <w:p>
      <w:pPr>
        <w:spacing w:after="100"/>
      </w:pPr>
      <w:r>
        <w:rPr>
          <w:b w:val="0"/>
          <w:i w:val="0"/>
        </w:rPr>
        <w:t>A página antiga criada nesta conversa é estruturalmente aproveitável, mas está desatualizada em arquitetura e vocabulário. Deve ser reescrita antes de uso.</w:t>
      </w:r>
    </w:p>
    <w:p>
      <w:pPr>
        <w:pStyle w:val="Heading2"/>
        <w:spacing w:after="100"/>
      </w:pPr>
      <w:r>
        <w:rPr>
          <w:b w:val="0"/>
          <w:i w:val="0"/>
        </w:rPr>
        <w:t>Ordem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4997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Hero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Você já entendeu muita coisa sobre si. O desafio é conseguir acessar isso quando a vida realmente mobiliza você.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Espelho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Antes da situação, você sabe. Durante, algo muda. Depois, a clareza retorna.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Distinção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Compreender, acessar e sustentar não são a mesma coisa.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Explicação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 corpo, o estado, o contexto, a relação e a história participam do que fica disponível.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Mecanismo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Tradução da Experiência Humana.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Presença que sustenta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Contato suficiente para diferenciar e recuperar orientação.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Competência incorporada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Nomear somente aqui ou mais tarde, depois da compreensão do fenômeno.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Percurso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 módulos / 54 aulas curtas e progressivas, mostrados como desenvolvimento de capacidades.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Prova de maturidade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Pluralismo não redutivo, limites éticos, autonomia, reparação e continuidade.</w:t>
            </w:r>
          </w:p>
        </w:tc>
      </w:tr>
      <w:tr>
        <w:trPr>
          <w:cantSplit/>
        </w:trPr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Oferta</w:t>
            </w:r>
          </w:p>
        </w:tc>
        <w:tc>
          <w:tcPr>
            <w:tcW w:type="dxa" w:w="4997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Preço, acesso, recursos e garantia conforme documentos oficiais.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b w:val="0"/>
          <w:i w:val="0"/>
        </w:rPr>
        <w:t>Headline direcional recomendada</w:t>
      </w:r>
    </w:p>
    <w:p>
      <w:pPr>
        <w:spacing w:after="100"/>
      </w:pPr>
      <w:r>
        <w:rPr>
          <w:b/>
          <w:i w:val="0"/>
        </w:rPr>
        <w:t>Você já entendeu muita coisa sobre si. O desafio é conseguir acessar isso quando a vida realmente mobiliza você.</w:t>
      </w:r>
    </w:p>
    <w:p>
      <w:pPr>
        <w:spacing w:after="100"/>
      </w:pPr>
      <w:r>
        <w:rPr>
          <w:b w:val="0"/>
          <w:i w:val="0"/>
        </w:rPr>
        <w:t>Subassinatura: Traduzindo o Ser Humano — Da compreensão acumulada à presença que sustenta.</w:t>
      </w:r>
    </w:p>
    <w:p>
      <w:pPr>
        <w:spacing w:after="100"/>
      </w:pPr>
      <w:r>
        <w:rPr>
          <w:b w:val="0"/>
          <w:i w:val="0"/>
        </w:rPr>
        <w:t>CTA a testar: “Quero transformar compreensão em capacidade disponível” pode ser substituído por formulação ainda mais fiel ao vocabulário atual, como “Quero tornar o que compreendi mais disponível na vida real”. Testes devem preservar precisão antes de buscar impacto.</w:t>
      </w:r>
    </w:p>
    <w:p>
      <w:pPr>
        <w:pStyle w:val="Heading1"/>
        <w:spacing w:after="100"/>
      </w:pPr>
      <w:r>
        <w:rPr>
          <w:b w:val="0"/>
          <w:i w:val="0"/>
        </w:rPr>
        <w:t>14. Aplicação em anúncios e conteúdos de aquisição</w:t>
      </w:r>
    </w:p>
    <w:p>
      <w:pPr>
        <w:spacing w:after="100"/>
      </w:pPr>
      <w:r>
        <w:rPr>
          <w:b w:val="0"/>
          <w:i w:val="0"/>
        </w:rPr>
        <w:t>Regra: um anúncio deve trabalhar um problema reconhecível e uma distinção proprietária; não tentar explicar o sistema inteiro.</w:t>
      </w:r>
    </w:p>
    <w:p>
      <w:pPr>
        <w:pStyle w:val="Heading2"/>
        <w:spacing w:after="100"/>
      </w:pPr>
      <w:r>
        <w:rPr>
          <w:b w:val="0"/>
          <w:i w:val="0"/>
        </w:rPr>
        <w:t>Fórmula canônica</w:t>
      </w:r>
    </w:p>
    <w:p>
      <w:pPr>
        <w:spacing w:after="100"/>
      </w:pPr>
      <w:r>
        <w:rPr>
          <w:b w:val="0"/>
          <w:i w:val="0"/>
        </w:rPr>
        <w:t>Padrão atrai → acesso reposiciona → Tradução diferencia.</w:t>
      </w:r>
    </w:p>
    <w:p>
      <w:pPr>
        <w:pStyle w:val="Heading2"/>
        <w:spacing w:after="100"/>
      </w:pPr>
      <w:r>
        <w:rPr>
          <w:b w:val="0"/>
          <w:i w:val="0"/>
        </w:rPr>
        <w:t>Estrutura</w:t>
      </w:r>
    </w:p>
    <w:p>
      <w:pPr>
        <w:pStyle w:val="ListBullet"/>
        <w:spacing w:after="40"/>
      </w:pPr>
      <w:r>
        <w:rPr>
          <w:b w:val="0"/>
          <w:i w:val="0"/>
        </w:rPr>
        <w:t>Gancho conhecido: “Eu entendo meu padrão, mas repito.”</w:t>
      </w:r>
    </w:p>
    <w:p>
      <w:pPr>
        <w:pStyle w:val="ListBullet"/>
        <w:spacing w:after="40"/>
      </w:pPr>
      <w:r>
        <w:rPr>
          <w:b w:val="0"/>
          <w:i w:val="0"/>
        </w:rPr>
        <w:t>Distinção nova: “Compreender e ter acesso não são a mesma coisa.”</w:t>
      </w:r>
    </w:p>
    <w:p>
      <w:pPr>
        <w:pStyle w:val="ListBullet"/>
        <w:spacing w:after="40"/>
      </w:pPr>
      <w:r>
        <w:rPr>
          <w:b w:val="0"/>
          <w:i w:val="0"/>
        </w:rPr>
        <w:t>Explicação: “Quando algo mobiliza você, aquilo que sabe pode ficar menos disponível.”</w:t>
      </w:r>
    </w:p>
    <w:p>
      <w:pPr>
        <w:pStyle w:val="ListBullet"/>
        <w:spacing w:after="40"/>
      </w:pPr>
      <w:r>
        <w:rPr>
          <w:b w:val="0"/>
          <w:i w:val="0"/>
        </w:rPr>
        <w:t>Possibilidade: “É possível aprender a reconhecer onde esse acesso começa a se estreitar.”</w:t>
      </w:r>
    </w:p>
    <w:p>
      <w:pPr>
        <w:pStyle w:val="ListBullet"/>
        <w:spacing w:after="40"/>
      </w:pPr>
      <w:r>
        <w:rPr>
          <w:b w:val="0"/>
          <w:i w:val="0"/>
        </w:rPr>
        <w:t>Convite: masterclass / Tradução da Experiência Humana.</w:t>
      </w:r>
    </w:p>
    <w:p>
      <w:pPr>
        <w:pStyle w:val="Heading2"/>
        <w:spacing w:after="100"/>
      </w:pPr>
      <w:r>
        <w:rPr>
          <w:b w:val="0"/>
          <w:i w:val="0"/>
        </w:rPr>
        <w:t>Exemplos de ganchos compatíveis</w:t>
      </w:r>
    </w:p>
    <w:p>
      <w:pPr>
        <w:pStyle w:val="ListBullet"/>
        <w:spacing w:after="40"/>
      </w:pPr>
      <w:r>
        <w:rPr>
          <w:b w:val="0"/>
          <w:i w:val="0"/>
        </w:rPr>
        <w:t>Você já entendeu muita coisa sobre si. Então por que, quando algo realmente o mobiliza, parece perder acesso ao que sabe?</w:t>
      </w:r>
    </w:p>
    <w:p>
      <w:pPr>
        <w:pStyle w:val="ListBullet"/>
        <w:spacing w:after="40"/>
      </w:pPr>
      <w:r>
        <w:rPr>
          <w:b w:val="0"/>
          <w:i w:val="0"/>
        </w:rPr>
        <w:t>Quanto mais você entende sobre si, mais frustrante pode ser perceber que esse entendimento parece desaparecer justamente quando você mais precisa dele.</w:t>
      </w:r>
    </w:p>
    <w:p>
      <w:pPr>
        <w:pStyle w:val="ListBullet"/>
        <w:spacing w:after="40"/>
      </w:pPr>
      <w:r>
        <w:rPr>
          <w:b w:val="0"/>
          <w:i w:val="0"/>
        </w:rPr>
        <w:t>O padrão que se repete é o que você vê. Mas o que aconteceu com o seu acesso naquele momento?</w:t>
      </w:r>
    </w:p>
    <w:p>
      <w:pPr>
        <w:pStyle w:val="ListBullet"/>
        <w:spacing w:after="40"/>
      </w:pPr>
      <w:r>
        <w:rPr>
          <w:b w:val="0"/>
          <w:i w:val="0"/>
        </w:rPr>
        <w:t>Sustentar exige mais do que compreender racionalmente.</w:t>
      </w:r>
    </w:p>
    <w:p>
      <w:pPr>
        <w:pStyle w:val="ListBullet"/>
        <w:spacing w:after="40"/>
      </w:pPr>
      <w:r>
        <w:rPr>
          <w:b w:val="0"/>
          <w:i w:val="0"/>
        </w:rPr>
        <w:t>Não basta compreender uma capacidade. Ela precisa estar suficientemente disponível quando a vida pede que você a use.</w:t>
      </w:r>
    </w:p>
    <w:p>
      <w:pPr>
        <w:pStyle w:val="Heading1"/>
        <w:spacing w:after="100"/>
      </w:pPr>
      <w:r>
        <w:rPr>
          <w:b w:val="0"/>
          <w:i w:val="0"/>
        </w:rPr>
        <w:t>15. Oferta, lançamento e peças históricas</w:t>
      </w:r>
    </w:p>
    <w:p>
      <w:pPr>
        <w:spacing w:after="100"/>
      </w:pPr>
      <w:r>
        <w:rPr>
          <w:b w:val="0"/>
          <w:i w:val="0"/>
        </w:rPr>
        <w:t>As peças de oferta, página de vendas, e-mails e sequência de lançamento produzidas anteriormente contêm boa arquitetura persuasiva, mas parte delas foi construída sobre dados antigos de produto. A regra de migração é:</w:t>
      </w:r>
    </w:p>
    <w:p>
      <w:pPr>
        <w:pStyle w:val="ListBullet"/>
        <w:spacing w:after="40"/>
      </w:pPr>
      <w:r>
        <w:t>Nas peças de comunicação, venda e apresentação da entrega, substituir referências públicas a 7 módulos/14 aulas pela arquitetura vigente de 9 módulos/54 aulas curtas e progressivas. Nos documentos de desenvolvimento e integração do conteúdo, preservar 7/14 como camada de origem e rastreabilidade, registrando sua correspondência com 9/54.</w:t>
      </w:r>
    </w:p>
    <w:p>
      <w:pPr>
        <w:pStyle w:val="ListBullet"/>
        <w:spacing w:after="40"/>
      </w:pPr>
      <w:r>
        <w:rPr>
          <w:b w:val="0"/>
          <w:i w:val="0"/>
        </w:rPr>
        <w:t>Substituir “Da Confusão Interna à Coerência” e “mudança vivida” pela assinatura vigente “Da compreensão acumulada à presença que sustenta”, quando aplicável.</w:t>
      </w:r>
    </w:p>
    <w:p>
      <w:pPr>
        <w:pStyle w:val="ListBullet"/>
        <w:spacing w:after="40"/>
      </w:pPr>
      <w:r>
        <w:rPr>
          <w:b w:val="0"/>
          <w:i w:val="0"/>
        </w:rPr>
        <w:t>Substituir promessas genéricas de transformação por acesso, sustentação, diferenciação, orientação e disponibilidade.</w:t>
      </w:r>
    </w:p>
    <w:p>
      <w:pPr>
        <w:pStyle w:val="ListBullet"/>
        <w:spacing w:after="40"/>
      </w:pPr>
      <w:r>
        <w:rPr>
          <w:b w:val="0"/>
          <w:i w:val="0"/>
        </w:rPr>
        <w:t>Preservar o preço e condições somente quando confirmados na oferta vigente.</w:t>
      </w:r>
    </w:p>
    <w:p>
      <w:pPr>
        <w:pStyle w:val="ListBullet"/>
        <w:spacing w:after="40"/>
      </w:pPr>
      <w:r>
        <w:rPr>
          <w:b w:val="0"/>
          <w:i w:val="0"/>
        </w:rPr>
        <w:t>Preservar os limites educacionais e a regra de não substituir cuidado clínico.</w:t>
      </w:r>
    </w:p>
    <w:p>
      <w:pPr>
        <w:pStyle w:val="ListBullet"/>
        <w:spacing w:after="40"/>
      </w:pPr>
      <w:r>
        <w:rPr>
          <w:b w:val="0"/>
          <w:i w:val="0"/>
        </w:rPr>
        <w:t>Não reintroduzir “Método EIXO” como segundo mecanismo de venda.</w:t>
      </w:r>
    </w:p>
    <w:p>
      <w:pPr>
        <w:pStyle w:val="ListBullet"/>
        <w:spacing w:after="40"/>
      </w:pPr>
      <w:r>
        <w:rPr>
          <w:b w:val="0"/>
          <w:i w:val="0"/>
        </w:rPr>
        <w:t>Não promover “competência incorporada” como headline; apresentá-la como aprofundamento.</w:t>
      </w:r>
    </w:p>
    <w:p>
      <w:pPr>
        <w:pStyle w:val="Heading1"/>
        <w:spacing w:after="100"/>
      </w:pPr>
      <w:r>
        <w:rPr>
          <w:b w:val="0"/>
          <w:i w:val="0"/>
        </w:rPr>
        <w:t>16. Pesquisa de público: o que continua útil</w:t>
      </w:r>
    </w:p>
    <w:p>
      <w:pPr>
        <w:spacing w:after="100"/>
      </w:pPr>
      <w:r>
        <w:rPr>
          <w:b w:val="0"/>
          <w:i w:val="0"/>
        </w:rPr>
        <w:t>O diagnóstico de avatar produzido no início desta conversa continua útil como mapa de linguagem, desde que tratado como inferência estratégica e não como descrição obrigatória de todos os participantes.</w:t>
      </w:r>
    </w:p>
    <w:p>
      <w:pPr>
        <w:pStyle w:val="Heading2"/>
        <w:spacing w:after="100"/>
      </w:pPr>
      <w:r>
        <w:rPr>
          <w:b w:val="0"/>
          <w:i w:val="0"/>
        </w:rPr>
        <w:t>Núcleo que permanece coerente</w:t>
      </w:r>
    </w:p>
    <w:p>
      <w:pPr>
        <w:pStyle w:val="ListBullet"/>
        <w:spacing w:after="40"/>
      </w:pPr>
      <w:r>
        <w:rPr>
          <w:b w:val="0"/>
          <w:i w:val="0"/>
        </w:rPr>
        <w:t>Adultos com trajetória prévia em autoconhecimento, terapia, contemplação, espiritualidade ou estudos reflexivos.</w:t>
      </w:r>
    </w:p>
    <w:p>
      <w:pPr>
        <w:pStyle w:val="ListBullet"/>
        <w:spacing w:after="40"/>
      </w:pPr>
      <w:r>
        <w:rPr>
          <w:b w:val="0"/>
          <w:i w:val="0"/>
        </w:rPr>
        <w:t>Frustração específica de quem já buscou muito e percebe uma distância entre compreender e conseguir responder.</w:t>
      </w:r>
    </w:p>
    <w:p>
      <w:pPr>
        <w:pStyle w:val="ListBullet"/>
        <w:spacing w:after="40"/>
      </w:pPr>
      <w:r>
        <w:rPr>
          <w:b w:val="0"/>
          <w:i w:val="0"/>
        </w:rPr>
        <w:t>Autocobrança do tipo “eu já deveria saber lidar melhor com isso”.</w:t>
      </w:r>
    </w:p>
    <w:p>
      <w:pPr>
        <w:pStyle w:val="ListBullet"/>
        <w:spacing w:after="40"/>
      </w:pPr>
      <w:r>
        <w:rPr>
          <w:b w:val="0"/>
          <w:i w:val="0"/>
        </w:rPr>
        <w:t>Desejo de maior clareza, autonomia, coerência, limites, comunicação e integração.</w:t>
      </w:r>
    </w:p>
    <w:p>
      <w:pPr>
        <w:pStyle w:val="ListBullet"/>
        <w:spacing w:after="40"/>
      </w:pPr>
      <w:r>
        <w:rPr>
          <w:b w:val="0"/>
          <w:i w:val="0"/>
        </w:rPr>
        <w:t>Ceticismo diante de soluções instantâneas e explicações únicas.</w:t>
      </w:r>
    </w:p>
    <w:p>
      <w:pPr>
        <w:pStyle w:val="ListBullet"/>
        <w:spacing w:after="40"/>
      </w:pPr>
      <w:r>
        <w:rPr>
          <w:b w:val="0"/>
          <w:i w:val="0"/>
        </w:rPr>
        <w:t>Necessidade de profundidade com aplicação cotidiana.</w:t>
      </w:r>
    </w:p>
    <w:p>
      <w:pPr>
        <w:pStyle w:val="Heading2"/>
        <w:spacing w:after="100"/>
      </w:pPr>
      <w:r>
        <w:rPr>
          <w:b w:val="0"/>
          <w:i w:val="0"/>
        </w:rPr>
        <w:t>Limite de uso</w:t>
      </w:r>
    </w:p>
    <w:p>
      <w:pPr>
        <w:spacing w:after="100"/>
      </w:pPr>
      <w:r>
        <w:rPr>
          <w:b w:val="0"/>
          <w:i w:val="0"/>
        </w:rPr>
        <w:t>Frases como “não dou conta”, “estou falhando” ou “depois de tudo isso eu deveria conseguir” podem aparecer em anúncios e páginas como voz reconhecível do avatar, desde que a marca as reenquadre. Não devem virar diagnóstico ou promessa baseada em vergonha.</w:t>
      </w:r>
    </w:p>
    <w:p>
      <w:pPr>
        <w:pStyle w:val="Heading1"/>
        <w:spacing w:after="100"/>
      </w:pPr>
      <w:r>
        <w:rPr>
          <w:b w:val="0"/>
          <w:i w:val="0"/>
        </w:rPr>
        <w:t>17. Ideias trabalhadas que não devem ser tratadas como canônicas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Ideia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31"/>
            <w:shd w:fill="1B32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“Turma Fundadora” como nome da primeira turma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Pendente / não canônico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Foi proposta estratégica anterior; só usar se houver decisão operacional real.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Bônus com valores artificiais individuais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Descartado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Incompatível com a maturidade do público e com ancoragem responsável.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“Método EIXO” como segundo mecanismo comercial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Descartado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EIXO é função pedagógica interna.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“Competência incorporada” como headline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Descartado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Conceito exige preparação e explicação.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Promessa de controle, eliminação ou permanência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Descartado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Incompatível com ética e posicionamento.</w:t>
            </w:r>
          </w:p>
        </w:tc>
      </w:tr>
      <w:tr>
        <w:trPr>
          <w:cantSplit/>
        </w:trPr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>
              <w:t>Página de vendas antiga em 7 módulos/14 aulas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>
              <w:t>Superada como comunicação pública</w:t>
            </w:r>
          </w:p>
        </w:tc>
        <w:tc>
          <w:tcPr>
            <w:tcW w:type="dxa" w:w="3331"/>
            <w:shd w:fill="F4F7F8"/>
            <w:vAlign w:val="center"/>
          </w:tcPr>
          <w:p>
            <w:pPr>
              <w:spacing w:after="0"/>
            </w:pPr>
            <w:r>
              <w:t>Migrar dados e percurso visível para 9/54; preservar e mapear o conteúdo curricular aproveitável.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Roteiro visual antigo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Revisão necessária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Precisa ser reconciliado com masterclass v2.6 antes de apresentação.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b w:val="0"/>
          <w:i w:val="0"/>
        </w:rPr>
        <w:t>18. Alterações incorporadas aos documentos nesta consolidação</w:t>
      </w:r>
    </w:p>
    <w:p>
      <w:pPr>
        <w:pStyle w:val="Heading2"/>
        <w:spacing w:after="100"/>
      </w:pPr>
      <w:r>
        <w:rPr>
          <w:b w:val="0"/>
          <w:i w:val="0"/>
        </w:rPr>
        <w:t>Guia de Condução Masterclass v2.6</w:t>
      </w:r>
    </w:p>
    <w:p>
      <w:pPr>
        <w:pStyle w:val="ListBullet"/>
        <w:spacing w:after="40"/>
      </w:pPr>
      <w:r>
        <w:rPr>
          <w:b w:val="0"/>
          <w:i w:val="0"/>
        </w:rPr>
        <w:t>Versão atualizada de v2.4 para v2.6.</w:t>
      </w:r>
    </w:p>
    <w:p>
      <w:pPr>
        <w:pStyle w:val="ListBullet"/>
        <w:spacing w:after="40"/>
      </w:pPr>
      <w:r>
        <w:rPr>
          <w:b w:val="0"/>
          <w:i w:val="0"/>
        </w:rPr>
        <w:t>Inclusão da progressão conceitual de aquisição e aprofundamento.</w:t>
      </w:r>
    </w:p>
    <w:p>
      <w:pPr>
        <w:pStyle w:val="ListBullet"/>
        <w:spacing w:after="40"/>
      </w:pPr>
      <w:r>
        <w:rPr>
          <w:b w:val="0"/>
          <w:i w:val="0"/>
        </w:rPr>
        <w:t>Regra explícita: competência incorporada não é headline fria.</w:t>
      </w:r>
    </w:p>
    <w:p>
      <w:pPr>
        <w:pStyle w:val="ListBullet"/>
        <w:spacing w:after="40"/>
      </w:pPr>
      <w:r>
        <w:rPr>
          <w:b w:val="0"/>
          <w:i w:val="0"/>
        </w:rPr>
        <w:t>Inclusão das duas definições canônicas de competência incorporada.</w:t>
      </w:r>
    </w:p>
    <w:p>
      <w:pPr>
        <w:pStyle w:val="ListBullet"/>
        <w:spacing w:after="40"/>
      </w:pPr>
      <w:r>
        <w:rPr>
          <w:b w:val="0"/>
          <w:i w:val="0"/>
        </w:rPr>
        <w:t>Inclusão da definição de presença que sustenta.</w:t>
      </w:r>
    </w:p>
    <w:p>
      <w:pPr>
        <w:pStyle w:val="ListBullet"/>
        <w:spacing w:after="40"/>
      </w:pPr>
      <w:r>
        <w:rPr>
          <w:b w:val="0"/>
          <w:i w:val="0"/>
        </w:rPr>
        <w:t>Preservação explícita de “padrões” no título como porta de entrada.</w:t>
      </w:r>
    </w:p>
    <w:p>
      <w:pPr>
        <w:pStyle w:val="ListBullet"/>
        <w:spacing w:after="40"/>
      </w:pPr>
      <w:r>
        <w:rPr>
          <w:b w:val="0"/>
          <w:i w:val="0"/>
        </w:rPr>
        <w:t>Reforço da frase “Sustentar exige mais do que compreender racionalmente”.</w:t>
      </w:r>
    </w:p>
    <w:p>
      <w:pPr>
        <w:pStyle w:val="ListBullet"/>
        <w:spacing w:after="40"/>
      </w:pPr>
      <w:r>
        <w:rPr>
          <w:b w:val="0"/>
          <w:i w:val="0"/>
        </w:rPr>
        <w:t>Orientação de uso na oferta e na memorização.</w:t>
      </w:r>
    </w:p>
    <w:p>
      <w:pPr>
        <w:pStyle w:val="ListBullet"/>
        <w:spacing w:after="40"/>
      </w:pPr>
      <w:r>
        <w:rPr>
          <w:b w:val="0"/>
          <w:i w:val="0"/>
        </w:rPr>
        <w:t>Seção de higiene de linguagem pública.</w:t>
      </w:r>
    </w:p>
    <w:p>
      <w:pPr>
        <w:pStyle w:val="ListBullet"/>
        <w:spacing w:after="40"/>
      </w:pPr>
      <w:r>
        <w:rPr>
          <w:b w:val="0"/>
          <w:i w:val="0"/>
        </w:rPr>
        <w:t>FAQ novo para competência incorporada e presença que sustenta.</w:t>
      </w:r>
    </w:p>
    <w:p>
      <w:pPr>
        <w:pStyle w:val="Heading2"/>
        <w:spacing w:after="100"/>
      </w:pPr>
      <w:r>
        <w:rPr>
          <w:b w:val="0"/>
          <w:i w:val="0"/>
        </w:rPr>
        <w:t>Raio-X consolidado de posicionamento</w:t>
      </w:r>
    </w:p>
    <w:p>
      <w:pPr>
        <w:pStyle w:val="ListBullet"/>
        <w:spacing w:after="40"/>
      </w:pPr>
      <w:r>
        <w:rPr>
          <w:b w:val="0"/>
          <w:i w:val="0"/>
        </w:rPr>
        <w:t>Inclusão de diretrizes canônicas de posicionamento e linguagem antes do questionário.</w:t>
      </w:r>
    </w:p>
    <w:p>
      <w:pPr>
        <w:pStyle w:val="ListBullet"/>
        <w:spacing w:after="40"/>
      </w:pPr>
      <w:r>
        <w:rPr>
          <w:b w:val="0"/>
          <w:i w:val="0"/>
        </w:rPr>
        <w:t>Fixação da sequência compreender → acessar → sustentar → diferenciar → orientar → responder → integrar.</w:t>
      </w:r>
    </w:p>
    <w:p>
      <w:pPr>
        <w:pStyle w:val="ListBullet"/>
        <w:spacing w:after="40"/>
      </w:pPr>
      <w:r>
        <w:rPr>
          <w:b w:val="0"/>
          <w:i w:val="0"/>
        </w:rPr>
        <w:t>Definições canônicas de competência incorporada e presença que sustenta.</w:t>
      </w:r>
    </w:p>
    <w:p>
      <w:pPr>
        <w:pStyle w:val="ListBullet"/>
        <w:spacing w:after="40"/>
      </w:pPr>
      <w:r>
        <w:rPr>
          <w:b w:val="0"/>
          <w:i w:val="0"/>
        </w:rPr>
        <w:t>Regra de introdução gradual de competência incorporada.</w:t>
      </w:r>
    </w:p>
    <w:p>
      <w:pPr>
        <w:pStyle w:val="ListBullet"/>
        <w:spacing w:after="40"/>
      </w:pPr>
      <w:r>
        <w:rPr>
          <w:b w:val="0"/>
          <w:i w:val="0"/>
        </w:rPr>
        <w:t>Preservação do título da masterclass com “padrões”.</w:t>
      </w:r>
    </w:p>
    <w:p>
      <w:pPr>
        <w:pStyle w:val="ListBullet"/>
        <w:spacing w:after="40"/>
      </w:pPr>
      <w:r>
        <w:rPr>
          <w:b w:val="0"/>
          <w:i w:val="0"/>
        </w:rPr>
        <w:t>Tradução da Experiência Humana reafirmada como mecanismo central.</w:t>
      </w:r>
    </w:p>
    <w:p>
      <w:pPr>
        <w:pStyle w:val="ListBullet"/>
        <w:spacing w:after="40"/>
      </w:pPr>
      <w:r>
        <w:rPr>
          <w:b w:val="0"/>
          <w:i w:val="0"/>
        </w:rPr>
        <w:t>EIXO reafirmado como função pedagógica interna.</w:t>
      </w:r>
    </w:p>
    <w:p>
      <w:pPr>
        <w:pStyle w:val="ListBullet"/>
        <w:spacing w:after="40"/>
      </w:pPr>
      <w:r>
        <w:rPr>
          <w:b w:val="0"/>
          <w:i w:val="0"/>
        </w:rPr>
        <w:t>Ajustes pontuais de linguagem em benefícios e Módulo 1/Módulo 3.</w:t>
      </w:r>
    </w:p>
    <w:p>
      <w:pPr>
        <w:pStyle w:val="ListBullet"/>
        <w:spacing w:after="40"/>
      </w:pPr>
      <w:r>
        <w:rPr>
          <w:b w:val="0"/>
          <w:i w:val="0"/>
        </w:rPr>
        <w:t>Higiene lexical formalizada.</w:t>
      </w:r>
    </w:p>
    <w:p>
      <w:pPr>
        <w:pStyle w:val="Heading1"/>
        <w:spacing w:after="100"/>
      </w:pPr>
      <w:r>
        <w:rPr>
          <w:b w:val="0"/>
          <w:i w:val="0"/>
        </w:rPr>
        <w:t>19. Governança de linguagem para futuras construções</w:t>
      </w:r>
    </w:p>
    <w:p>
      <w:pPr>
        <w:spacing w:after="100"/>
      </w:pPr>
      <w:r>
        <w:rPr>
          <w:b w:val="0"/>
          <w:i w:val="0"/>
        </w:rPr>
        <w:t>Antes de aprovar página, anúncio, e-mail, aula, carrossel ou roteiro, responder:</w:t>
      </w:r>
    </w:p>
    <w:p>
      <w:pPr>
        <w:pStyle w:val="ListBullet"/>
        <w:spacing w:after="40"/>
      </w:pPr>
      <w:r>
        <w:rPr>
          <w:b w:val="0"/>
          <w:i w:val="0"/>
        </w:rPr>
        <w:t>A peça promete um estado permanente?</w:t>
      </w:r>
    </w:p>
    <w:p>
      <w:pPr>
        <w:pStyle w:val="ListBullet"/>
        <w:spacing w:after="40"/>
      </w:pPr>
      <w:r>
        <w:rPr>
          <w:b w:val="0"/>
          <w:i w:val="0"/>
        </w:rPr>
        <w:t>Sugere que emoções ou padrões serão eliminados?</w:t>
      </w:r>
    </w:p>
    <w:p>
      <w:pPr>
        <w:pStyle w:val="ListBullet"/>
        <w:spacing w:after="40"/>
      </w:pPr>
      <w:r>
        <w:rPr>
          <w:b w:val="0"/>
          <w:i w:val="0"/>
        </w:rPr>
        <w:t>Faz parecer que compreender racionalmente é suficiente?</w:t>
      </w:r>
    </w:p>
    <w:p>
      <w:pPr>
        <w:pStyle w:val="ListBullet"/>
        <w:spacing w:after="40"/>
      </w:pPr>
      <w:r>
        <w:rPr>
          <w:b w:val="0"/>
          <w:i w:val="0"/>
        </w:rPr>
        <w:t>Usa “transformação” quando poderia nomear uma capacidade concreta?</w:t>
      </w:r>
    </w:p>
    <w:p>
      <w:pPr>
        <w:pStyle w:val="ListBullet"/>
        <w:spacing w:after="40"/>
      </w:pPr>
      <w:r>
        <w:rPr>
          <w:b w:val="0"/>
          <w:i w:val="0"/>
        </w:rPr>
        <w:t>Trata a pessoa como incapaz, quebrada ou fracassada?</w:t>
      </w:r>
    </w:p>
    <w:p>
      <w:pPr>
        <w:pStyle w:val="ListBullet"/>
        <w:spacing w:after="40"/>
      </w:pPr>
      <w:r>
        <w:rPr>
          <w:b w:val="0"/>
          <w:i w:val="0"/>
        </w:rPr>
        <w:t>Apresenta Tradução da Experiência Humana como mecanismo ou usa apenas linguagem genérica de autoconhecimento?</w:t>
      </w:r>
    </w:p>
    <w:p>
      <w:pPr>
        <w:pStyle w:val="ListBullet"/>
        <w:spacing w:after="40"/>
      </w:pPr>
      <w:r>
        <w:rPr>
          <w:b w:val="0"/>
          <w:i w:val="0"/>
        </w:rPr>
        <w:t>Apresenta EIXO como função interna ou o transforma em uma segunda marca?</w:t>
      </w:r>
    </w:p>
    <w:p>
      <w:pPr>
        <w:pStyle w:val="ListBullet"/>
        <w:spacing w:after="40"/>
      </w:pPr>
      <w:r>
        <w:rPr>
          <w:b w:val="0"/>
          <w:i w:val="0"/>
        </w:rPr>
        <w:t>Introduz competência incorporada só depois da distinção compreender/acessar/sustentar?</w:t>
      </w:r>
    </w:p>
    <w:p>
      <w:pPr>
        <w:pStyle w:val="ListBullet"/>
        <w:spacing w:after="40"/>
      </w:pPr>
      <w:r>
        <w:rPr>
          <w:b w:val="0"/>
          <w:i w:val="0"/>
        </w:rPr>
        <w:t>Usa “presença” como capacidade suficiente e variável, e não como estado ideal?</w:t>
      </w:r>
    </w:p>
    <w:p>
      <w:pPr>
        <w:pStyle w:val="ListBullet"/>
        <w:spacing w:after="40"/>
      </w:pPr>
      <w:r>
        <w:t>Os dados comerciais e de produto correspondem à versão vigente de 9 módulos/54 aulas, sem apagar a origem curricular 7/14 nem deixar conteúdo consolidado sem destino?</w:t>
      </w:r>
    </w:p>
    <w:p>
      <w:pPr>
        <w:spacing w:after="100"/>
      </w:pPr>
      <w:r>
        <w:rPr>
          <w:b w:val="0"/>
          <w:i w:val="0"/>
        </w:rPr>
        <w:t>Se uma peça falhar nesses critérios, reescrever a partir do conjunto: acesso + sustentação + diferenciação + orientação + resposta + integração.</w:t>
      </w:r>
    </w:p>
    <w:p>
      <w:pPr>
        <w:pStyle w:val="Heading1"/>
        <w:spacing w:after="100"/>
      </w:pPr>
      <w:r>
        <w:rPr>
          <w:b w:val="0"/>
          <w:i w:val="0"/>
        </w:rPr>
        <w:t>20. Próximas construções recomendadas</w:t>
      </w:r>
    </w:p>
    <w:p>
      <w:pPr>
        <w:spacing w:after="100"/>
      </w:pPr>
      <w:r>
        <w:rPr>
          <w:b w:val="0"/>
          <w:i w:val="0"/>
        </w:rPr>
        <w:t>Ordem recomendada para levar a consolidação ao mercado:</w:t>
      </w:r>
    </w:p>
    <w:p>
      <w:pPr>
        <w:spacing w:after="60"/>
      </w:pPr>
      <w:r>
        <w:t>1. Reescrever a página de vendas inteira sobre a arquitetura vigente de 9 módulos/54 aulas.</w:t>
      </w:r>
    </w:p>
    <w:p>
      <w:pPr>
        <w:spacing w:after="60"/>
      </w:pPr>
      <w:r>
        <w:t>2. Revisar o deck visual da masterclass contra o guia v2.6.</w:t>
      </w:r>
    </w:p>
    <w:p>
      <w:pPr>
        <w:spacing w:after="60"/>
      </w:pPr>
      <w:r>
        <w:t>3. Criar um banco de 20–30 anúncios usando “padrão atrai → acesso reposiciona → Tradução diferencia”.</w:t>
      </w:r>
    </w:p>
    <w:p>
      <w:pPr>
        <w:spacing w:after="60"/>
      </w:pPr>
      <w:r>
        <w:t>4. Atualizar a sequência de e-mails e WhatsApp do lançamento com o vocabulário proprietário.</w:t>
      </w:r>
    </w:p>
    <w:p>
      <w:pPr>
        <w:spacing w:after="60"/>
      </w:pPr>
      <w:r>
        <w:t>5. Criar uma folha de estilo de uma página para copywriters/designers com frases canônicas, termos proibidos e ordem conceitual.</w:t>
      </w:r>
    </w:p>
    <w:p>
      <w:pPr>
        <w:spacing w:after="60"/>
      </w:pPr>
      <w:r>
        <w:t>6. Testar três variações de hero da página sem alterar a tese central.</w:t>
      </w:r>
    </w:p>
    <w:p>
      <w:pPr>
        <w:spacing w:after="60"/>
      </w:pPr>
      <w:r>
        <w:t>7. Construir prova e depoimentos futuros em torno de capacidades observáveis: perceber mais cedo, diferenciar melhor, recuperar orientação, comunicar e reparar — não em torno de cura ou eliminação.</w:t>
      </w:r>
    </w:p>
    <w:p>
      <w:pPr>
        <w:pStyle w:val="Heading1"/>
        <w:spacing w:after="100"/>
      </w:pPr>
      <w:r>
        <w:rPr>
          <w:b w:val="0"/>
          <w:i w:val="0"/>
        </w:rPr>
        <w:t>21. Norte estratégico final</w:t>
      </w:r>
    </w:p>
    <w:p>
      <w:pPr>
        <w:spacing w:after="100"/>
      </w:pPr>
      <w:r>
        <w:rPr>
          <w:b/>
          <w:i w:val="0"/>
        </w:rPr>
        <w:t>Traduzindo o Ser Humano é uma formação educacional voltada ao desenvolvimento de capacidades práticas para a vida, destinada a pessoas que já compreenderam muito sobre si e querem tornar essa compreensão mais acessível e sustentável quando a vida realmente as mobiliza.</w:t>
      </w:r>
    </w:p>
    <w:p>
      <w:pPr>
        <w:spacing w:after="100"/>
      </w:pPr>
      <w:r>
        <w:rPr>
          <w:b w:val="0"/>
          <w:i w:val="0"/>
        </w:rPr>
        <w:t>A marca não promete controlar a experiência humana. Ela ensina a traduzi-la de modo suficientemente legível para que presença, orientação e capacidades já desenvolvidas possam participar mais da resposta.</w:t>
      </w:r>
    </w:p>
    <w:p>
      <w:pPr>
        <w:spacing w:after="100"/>
        <w:jc w:val="center"/>
      </w:pPr>
      <w:r>
        <w:rPr>
          <w:b/>
          <w:i w:val="0"/>
          <w:color w:val="2E6F76"/>
        </w:rPr>
        <w:t>Saber não é ainda ter acesso.</w:t>
      </w:r>
    </w:p>
    <w:p>
      <w:pPr>
        <w:spacing w:after="100"/>
        <w:jc w:val="center"/>
      </w:pPr>
      <w:r>
        <w:rPr>
          <w:b/>
          <w:i w:val="0"/>
          <w:color w:val="2E6F76"/>
        </w:rPr>
        <w:t>Sustentar exige mais do que compreender racionalmente.</w:t>
      </w:r>
    </w:p>
    <w:p>
      <w:pPr>
        <w:spacing w:after="100"/>
        <w:jc w:val="center"/>
      </w:pPr>
      <w:r>
        <w:rPr>
          <w:b/>
          <w:i w:val="0"/>
          <w:color w:val="2E6F76"/>
        </w:rPr>
        <w:t>Da compreensão acumulada à presença que sustenta.</w:t>
      </w:r>
    </w:p>
    <w:p>
      <w:r>
        <w:br w:type="page"/>
      </w:r>
    </w:p>
    <w:p>
      <w:pPr>
        <w:pStyle w:val="Heading1"/>
        <w:spacing w:after="100"/>
      </w:pPr>
      <w:r>
        <w:rPr>
          <w:b w:val="0"/>
          <w:i w:val="0"/>
        </w:rPr>
        <w:t>Apêndice A — Referências e rastreabilidade</w:t>
      </w:r>
    </w:p>
    <w:p>
      <w:pPr>
        <w:pStyle w:val="Heading2"/>
        <w:spacing w:after="100"/>
      </w:pPr>
      <w:r>
        <w:rPr>
          <w:b w:val="0"/>
          <w:i w:val="0"/>
        </w:rPr>
        <w:t>Documentos internos utilizados</w:t>
      </w:r>
    </w:p>
    <w:p>
      <w:pPr>
        <w:pStyle w:val="ListBullet"/>
        <w:spacing w:after="40"/>
      </w:pPr>
      <w:r>
        <w:rPr>
          <w:b w:val="0"/>
          <w:i w:val="0"/>
        </w:rPr>
        <w:t>GuiaDeConducaoMasterclass_TraduzindoOSerHumano_v2.4.docx</w:t>
      </w:r>
    </w:p>
    <w:p>
      <w:pPr>
        <w:pStyle w:val="ListBullet"/>
        <w:spacing w:after="40"/>
      </w:pPr>
      <w:r>
        <w:rPr>
          <w:b w:val="0"/>
          <w:i w:val="0"/>
        </w:rPr>
        <w:t>Raio-X-Fabiano-Deliberalli-Posicionamento-Revisado-2026-08-23.docx</w:t>
      </w:r>
    </w:p>
    <w:p>
      <w:pPr>
        <w:pStyle w:val="Heading2"/>
        <w:spacing w:after="100"/>
      </w:pPr>
      <w:r>
        <w:rPr>
          <w:b w:val="0"/>
          <w:i w:val="0"/>
        </w:rPr>
        <w:t>Pesquisa externa</w:t>
      </w:r>
    </w:p>
    <w:p>
      <w:pPr>
        <w:pStyle w:val="ListBullet"/>
        <w:spacing w:after="40"/>
      </w:pPr>
      <w:r>
        <w:rPr>
          <w:b w:val="0"/>
          <w:i w:val="0"/>
        </w:rPr>
        <w:t>NeuroVox Academy — Laboratório do Autoconhecimento. Página consultada em 23/08/2026: https://laboratorio.neurovox.academy/</w:t>
      </w:r>
    </w:p>
    <w:p>
      <w:pPr>
        <w:pStyle w:val="ListBullet"/>
        <w:spacing w:after="40"/>
      </w:pPr>
      <w:r>
        <w:rPr>
          <w:b w:val="0"/>
          <w:i w:val="0"/>
        </w:rPr>
        <w:t>12F por Nely Cruz — referência analisada em etapa anterior da conversa a partir de material público disponível. A evidência acessível foi mais limitada; por isso, as conclusões comparativas sobre esse produto são tratadas como adjacentes e não exaustivas.</w:t>
      </w:r>
    </w:p>
    <w:p>
      <w:pPr>
        <w:pStyle w:val="Heading2"/>
        <w:spacing w:after="100"/>
      </w:pPr>
      <w:r>
        <w:rPr>
          <w:b w:val="0"/>
          <w:i w:val="0"/>
        </w:rPr>
        <w:t>Nota metodológica</w:t>
      </w:r>
    </w:p>
    <w:p>
      <w:pPr>
        <w:spacing w:after="100"/>
      </w:pPr>
      <w:r>
        <w:rPr>
          <w:b w:val="0"/>
          <w:i w:val="0"/>
        </w:rPr>
        <w:t>As conclusões de posicionamento competitivo são inferências estratégicas, não afirmações sobre intenção autoral dos concorrentes. As decisões canônicas do Traduzindo o Ser Humano decorrem prioritariamente dos documentos internos e das aprovações expressas realizadas nesta conversa.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770"/>
        <w:sz w:val="16"/>
      </w:rPr>
      <w:t>Traduzindo o Ser Humano — Relatório Mestre de Posicionamento | 23/08/2026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2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F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32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2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