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4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CRITÉRIOS DE ACEITE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2"/>
                <w:szCs w:val="22"/>
              </w:rPr>
              <w:t xml:space="preserve">UC04.02 — Premissas / Aplicações de Reajustes</w:t>
            </w:r>
          </w:p>
          <w:p>
            <w:pPr>
              <w:spacing w:after="40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DCE4"/>
                <w:sz w:val="18"/>
                <w:szCs w:val="18"/>
              </w:rPr>
              <w:t xml:space="preserve">EP48/26 — Módulo Orçamentário | SGO 2.0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Documento</w:t>
            </w:r>
          </w:p>
        </w:tc>
        <w:tc>
          <w:tcPr>
            <w:tcW w:type="dxa" w:w="70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CA_UC04.02_Rev00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Épico</w:t>
            </w:r>
          </w:p>
        </w:tc>
        <w:tc>
          <w:tcPr>
            <w:tcW w:type="dxa" w:w="70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EP48/26 — Módulo Orçamentário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70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UC04.02 — Premissas / Aplicações de Reajustes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Módulo</w:t>
            </w:r>
          </w:p>
        </w:tc>
        <w:tc>
          <w:tcPr>
            <w:tcW w:type="dxa" w:w="70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Orçamentário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0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Rafael Guerra (GIA)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70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Fabiano (BA/PO)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70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10/08/2026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Versão</w:t>
            </w:r>
          </w:p>
        </w:tc>
        <w:tc>
          <w:tcPr>
            <w:tcW w:type="dxa" w:w="70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Rev00 — Versão inicial</w:t>
            </w:r>
          </w:p>
        </w:tc>
      </w:tr>
      <w:tr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70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 elaboração — pendente validação André (SCOR)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História de Usuário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Orçamentista / Auditor / Planejador autenticado no SGO 2.0,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visualizar, consultar e exportar o relatório de Premissas / Aplicações de Reajustes contratuais por Proposta e Versão,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analisar os índices de reajuste previstos por conta analítica ao longo dos anos de vigência do contrato, sem possibilidade de edição manual dos dados exibidos.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Contexto e Regras de Negócio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UC04.02 opera estritamente como uma View Reativa de consulta (read-only), baseada nas parametrizações cadastradas na classe Formula do Plano Contábil. A interface bloqueia totalmente qualquer inserção manual de percentuais ou descrições em tempo de amostragem, segregando as premissas em dois blocos estruturais fixos: "Contratos" e "Parceria (ACT)". A diretriz [ORIGEM BLINDADA] impede a edição de campos descritivos e percentuais exibidos.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Regras de negócio aplicáveis: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RN0225 — Status Dinâmico de Vigência: meses passados exibem tag "Realizado"; meses futuros exibem percentual volátil da classe Formula.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RN0227 — Campo descritivo preenchido pelo sistema em modo Somente Leitura [ORIGEM BLINDADA].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RN0239 — Segregação obrigatória em dois agrupamentos: "dos contratos" e "da Parceria (ACT)".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RN0383 — Filtro booleano [Exibir Contas Zeradas (Sim/Não)] controla visibilidade de contas sem fórmula.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RN0232 — Toda consulta registra log síncrono na tabela HistoricodeOperacoes (ID usuário, IP, timestamp, filtros).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RN_PR_001 — Efeito Cascata Descendente: premissa aplicada a Agrupador replica-se a todas as contas analíticas N7 filhas.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RN_PR_002 — Retroatividade Controlada: reajuste com vigência retroativa recalcula coluna "Planejado/Projeção"; o "Realizado" (ERP Senior) permanece imutável.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RN_PR_003 — Bloqueio de Contratos Encerrados: proibida aplicação de premissas em Propostas com status "Encerrado", "Inativo" ou "Cancelado".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RN_PR_004 — Log Delta de Impacto: confirmação de reajuste grava payload JSON com lista de IDs, valor original e valor pós-reajuste.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RN_PR_005 — Filtro de Categoria Nulo: sem categoria selecionada, o reajuste é aplicado globalmente (escopo "Todas").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RN_PR_006 — Arredondamento Half-Even (Gauß), 2 casas decimais fixas no valor monetário resultante.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RNF_PR_001 — Isolamento de transação de leitura (snapshots) garantindo consistência contábil.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RNF_PR_002 — Rollback total em caso de erro de processamento no lote de reajuste.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RNF_PR_003 — Recálculo de árvore orçamentária ≤2.000 registros em ≤5,0 segundos.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RNF_PR_004 — Índices de reajuste armazenados com até 4 casas decimais (ex: 4,5125%).</w:t>
            </w:r>
          </w:p>
        </w:tc>
      </w:tr>
    </w:tbl>
    <w:p>
      <w:r>
        <w:br w:type="pag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Cenários de Aceite — UC04.02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1 — Consulta padrão — filtro com contas zeradas ocultadas (Fluxo Principal)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está autenticado e possui perfil de acesso com permissão de leitura no menu Relatórios &gt; Premissas de Reajustes, E a Proposta selecionada possui dotações financeiras e fórmulas de reajuste cadastradas na classe Formula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seleciona a Proposta, a Versão e configura o filtro [Exibir Contas Zeradas] como [Não], e clica em [Consultar]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dispara varredura síncrona associando as contas N7 às suas tabelas de Formula (RN0225)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renderiza a interface dividida em dois agrupamentos fixos: Bloco 1 "dos contratos" e Bloco 2 "da Parceria (ACT)" (RN0239)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campo descritivo de cada conta é preenchido automaticamente pelo sistema em modo Somente Leitura [ORIGEM BLINDADA] (RN0227)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meses com competência passada exibem a tag visual "Realizado"; meses futuros exibem o percentual volátil da Formula correspondente (RN0225)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contas analíticas N7 sem fórmula cadastrada são ocultadas da listagem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ordenação segue crescentemente o número estruturado da Conta Analítica N7, dividida pelos rótulos de agrupamento (RN0239)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log de consulta é gravado síncronamente na tabela HistoricodeOperacoes com ID do usuário, IP, timestamp e filtros aplicados (RN0232)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2 — Consulta com contas zeradas visíveis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está autenticado e a Proposta selecionada possui contas analíticas N7 sem fórmula de reajuste cadastrada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configura o filtro [Exibir Contas Zeradas] como [Sim] e clica em [Consultar]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exibe todas as contas analíticas N7 da proposta, inclusive as que não possuem fórmula associada (RN0383)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 contas sem fórmula são renderizadas com percentual "0,00%" em todas as colunas de ano de vigência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segregação por blocos (contratos / ACT) permanece obrigatória independentemente do filtro (RN0239)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log de consulta é registrado na HistoricodeOperacoes (RN0232)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3 — Exportação para XLSX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realizou uma consulta com sucesso e a matriz de premissas está renderizada em tela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clica em [Exportar]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gera o download da matriz em formato planilha eletrônica (.XLSX) com os dados exibidos em tela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arquivo exportado inclui: cabeçalho com Logotipo CTCEA, título "PREMISSAS / APLICAÇÕES DE REAJUSTE (%)", Nome do Termo de Parceria e Versão (RN0200)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rodapé do arquivo exportado contém o carimbo cronológico do servidor (dia/mês/ano/hora/minuto/segundo) (RN0398)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log de exportação é gravado na HistoricodeOperacoes (RN0232)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4 — Impressão do relatório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realizou uma consulta com sucesso e a matriz de premissas está renderizada em tela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clica em [Imprimir]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aciona o fluxo de impressão gerando o documento em formato PDF estruturado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documento impresso apresenta: Logotipo Institucional CTCEA, título centralizado "PREMISSAS / APLICAÇÕES DE REAJUSTE (%)", e abaixo o Nome do Anexo opcional extraído da base de dados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corpo do relatório exibe o painel de filtros aplicados (Nome do Termo de Parceria + Versão) conforme RN0200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título interno é: "PREMISSAS / APLICAÇÕES DE REAJUSTE (%)" + Nome do TP + " - CONSOLIDADO", seguido das tags: "CENÁRIO" + Número da Versão e Data de Emissão (DD/MM/YYYY)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cabeçalho da Tree Grid apresenta: Conta Analítica, Descrição, e colunas por Anos de Vigência (Jan a Dez por ano)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rodapé contém paginação automática e o título fixo "PREMISSAS / APLICAÇÕES REAJUSTES (%)"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log de impressão é registrado na HistoricodeOperacoes (RN0232)</w:t>
            </w:r>
          </w:p>
        </w:tc>
      </w:tr>
    </w:tbl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5 — Acesso sem permissão de leitura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está autenticado no SGO 2.0, mas seu perfil NÃO possui permissão de leitura para o menu Relatórios &gt; Premissas de Reajustes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tenta acessar o menu Relatórios &gt; Premissas de Reajustes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bloqueia o acesso e exibe mensagem de erro: "Acesso negado. Seu perfil não possui permissão para acessar este módulo."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 dado é exibido ou consultado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acesso negado é registrado no log de segurança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6 — Proposta sem fórmulas cadastradas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está autenticado e seleciona uma Proposta que NÃO possui fórmulas de reajuste cadastradas na classe Formula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clica em [Consultar]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retorna uma listagem vazia e exibe a mensagem informativa: "Nenhuma premissa de reajuste cadastrada para a proposta e versão selecionadas."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 botões [Imprimir] e [Exportar] permanecem desabilitados enquanto não há dados na grid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 log de relatório vazio é registrado na HistoricodeOperacoes (apenas consultas com resultado são logadas)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7 — Tentativa de edição manual de campo (ORIGEM BLINDADA)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consultou a matriz de premissas com sucesso e a interface está renderizada em tela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tenta modificar manualmente qualquer percentual ou campo descritivo exibido na grid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bloqueia a edição: todos os campos da grid são estritamente Somente Leitura [ORIGEM BLINDADA] (RN0227)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 dado é alterado no banco de dados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não exibe mensagem de erro — o bloqueio é passivo (campos não editáveis por design)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8 — Proposta com status "Encerrado" / "Inativo" / "Cancelado"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está autenticado e seleciona uma Proposta cujo status é "Encerrado", "Inativo" ou "Cancelado"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tenta aplicar uma premissa de reajuste sobre essa Proposta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bloqueia a operação de reajuste e exibe a mensagem: "Não é permitido aplicar premissas de reajuste em contratos com status Encerrado, Inativo ou Cancelado." (RN_PR_003)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nenhuma alteração é efetuada no banco de dados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mantém a tela aberta sem fechar o modal [TRAVA O ERRO]</w:t>
            </w:r>
          </w:p>
        </w:tc>
      </w:tr>
    </w:tbl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9 — Simulação de Reajuste (Preview) — Exibição antes da confirmação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está autenticado, selecionou uma Proposta ativa e acessou a funcionalidade de aplicação de reajuste (REQ_PR_002)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seleciona o índice de reajuste e o escopo de aplicação e aciona [Simular]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exibe uma prévia (preview) dos valores resultantes após a aplicação do reajuste, sem persistir qualquer dado no banco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 valores de simulação são calculados com arredondamento Half-Even (Gauß) com 2 casas decimais fixas (RN_PR_006)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não registra log na HistoricodeOperacoes durante a simulação — apenas na confirmação definitiva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aplica o efeito cascata descendente sobre todas as contas analíticas N7 filhas do agrupador selecionado (RN_PR_001)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10 — Aplicação de reajuste com Efeito Cascata Descendente (RN_PR_001)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realizou a simulação (Cenário 9) e confirmou os valores exibidos no preview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clica em [Confirmar Reajuste]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aplica o percentual de reajuste de forma descendente sobre todas as Contas Analíticas N7 filhas do Agrupador ou Categoria selecionada (RN_PR_001)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valor monetário resultante de cada conta é calculado com arredondamento Half-Even, 2 casas decimais fixas (RN_PR_006)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log delta é gravado síncronamente na tb_historico_operacoes com o payload JSON contendo: lista de IDs das contas modificadas, valor original e valor pós-reajuste (RN_PR_004)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grid é atualizada reativamente exibindo os novos percentuais aplicados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11 — Reajuste com vigência retroativa (RN_PR_002)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está aplicando um reajuste com data de vigência anterior ao mês corrente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confirma a aplicação do reajuste retroativo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recalcula os meses passados exclusivamente na coluna "Planejado/Projeção", registrando a diferença acumulada como ajuste de competência no mês atual (RN_PR_002)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campo "Realizado" (proveniente do ERP Senior via SeniorIntegrationController) permanece imutável — nenhuma alteração é efetuada no dado importado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log delta é registrado na HistoricodeOperacoes incluindo os meses retroativos afetados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12 — Filtro de Categoria Nulo — aplicação global (RN_PR_005)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está aplicando um reajuste e mantém o campo "Categoria de Despesa" vazio (nulo)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confirma a operação de reajuste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aplica o percentual de reajuste de forma global sobre todo o custeio do projeto (RN_PR_005)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cabeçalho do log e do relatório gerado estampa o texto "Todas" no campo de categoria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log delta é gravado com escopo "Todas" registrado no payload JSON na HistoricodeOperacoes (RN_PR_004)</w:t>
            </w:r>
          </w:p>
        </w:tc>
      </w:tr>
    </w:tbl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13 — Performance — árvore orçamentária ≤2.000 registros (RNF_PR_003)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Proposta selecionada possui uma árvore orçamentária com até 2.000 registros de contas analíticas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usuário aciona o recálculo de reajuste sobre essa árvore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processa e renderiza o resultado em tempo igual ou inferior a 5,0 segundos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o processamento ultrapassar 2,0 segundos, o sistema exibe uma barra de progresso no front-end durante o processamento assíncrono (RNF_PR_003)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ao concluir, a grid é atualizada com os valores calculados sem necessidade de recarregar a página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 14 — Rollback em falha de processamento (RNF_PR_002)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Dado que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está processando um lote de reajuste sobre múltiplas contas analíticas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DC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ocorre um erro de processamento (ex: estouro de limite fiscal, falha de conexão) no meio do lote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Então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aborta imediatamente toda a operação e executa rollback total da transação (RNF_PR_002)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estado anterior de todas as contas é mantido intacto — nenhuma conta é parcialmente atualizada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sistema exibe mensagem de erro ao usuário: "Erro no processamento do reajuste. Nenhuma alteração foi salva. Tente novamente."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modal permanece aberto com os dados do usuário preservados [TRAVA O ERRO]</w:t>
            </w:r>
          </w:p>
        </w:tc>
      </w:tr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77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 log delta de reajuste é gravado na HistoricodeOperacoes para a operação falha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Matriz de Cobertura — Requisitos × Cenários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Requisito / Regra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Descrição Resumida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Cenário(s)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REQ_PR_001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Segregação em dois blocos (contratos / ACT)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C1, C2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REQ_PR_002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Simulação de Reajuste (Preview)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C9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RN0225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Status Dinâmico de Vigência (Realizado × Formula)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C1, C2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RN0227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Campo descritivo read-only [ORIGEM BLINDADA]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C1, C7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RN0239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Segregação obrigatória por agrupamento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C1, C2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RN0383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Filtro [Exibir Contas Zeradas]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C1, C2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RN0232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Log síncrono HistoricodeOperacoes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C1, C2, C3, C4, C10, C11, C12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RN0200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Painel de filtros no cabeçalho do relatório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C3, C4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RN0398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Carimbo cronológico no rodapé (servidor)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C3, C4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RN_PR_001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Efeito Cascata Descendente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C9, C10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RN_PR_002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Retroatividade Controlada (Planejado ≠ Realizado)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C11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RN_PR_003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Bloqueio de Propostas Encerradas/Inativas/Canceladas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C8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RN_PR_004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Log Delta JSON de Impacto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C10, C11, C12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RN_PR_005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Categoria Nula → escopo "Todas"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C12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RN_PR_006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Arredondamento Half-Even, 2 casas decimais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C9, C10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RNF_PR_001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Isolamento de transação de leitura (snapshot)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C1, C2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RNF_PR_002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Rollback total em falha de lote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C14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RNF_PR_003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Performance ≤5s para ≤2.000 registros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C13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RNF_PR_004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Precisão de 4 casas decimais no índice armazenado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C9, C10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[TRAVA O ERRO]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Modal não fecha em erros de validação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C8, C14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[ORIGEM BLINDADA]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Campos monetários/descritivos são read-only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C1, C7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[SOFT DELETE]</w:t>
            </w:r>
          </w:p>
        </w:tc>
        <w:tc>
          <w:tcPr>
            <w:tcW w:type="dxa" w:w="35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Nenhum dado histórico é deletado fisicamente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C7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 of Done — UC04.02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Todos os 14 cenários de aceite implementados e aprovados em homologação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Segregação de blocos (contratos / ACT) renderizada corretamente em tela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Filtro [Exibir Contas Zeradas] funcionando (Sim/Não)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Campos descritivos e percentuais bloqueados para edição [ORIGEM BLINDADA]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Tag "Realizado" exibida para meses passados; Formula para meses futuros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Log síncrono na HistoricodeOperacoes em todas as operações (consulta, impressão, exportação, reajuste)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Carimbo cronológico do servidor presente no rodapé do PDF e XLSX exportados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Efeito cascata descendente (RN_PR_001) validado em árvore com múltiplos níveis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Retroatividade controlada: "Realizado" (ERP Senior) permanece imutável após reajuste retroativo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Rollback total validado em cenário de falha de lote (RNF_PR_002)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Performance: recálculo de 2.000 registros ≤ 5,0 segundos (RNF_PR_003)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Bloqueio de propostas Encerradas/Inativas/Canceladas testado (RN_PR_003)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Arredondamento Half-Even validado com casos de centavo (ex: R$ 1.234,5625%)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Testado com usuário sem permissão de leitura (deve bloquear acesso)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 Exportação XLSX com estrutura de cabeçalho e rodapé conforme modelo do relatório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Histórico de Revisões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Revisão</w:t>
            </w:r>
          </w:p>
        </w:tc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Data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Autor</w:t>
            </w:r>
          </w:p>
        </w:tc>
        <w:tc>
          <w:tcPr>
            <w:tcW w:type="dxa" w:w="40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Rev00</w:t>
            </w:r>
          </w:p>
        </w:tc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10/08/2026</w:t>
            </w:r>
          </w:p>
        </w:tc>
        <w:tc>
          <w:tcPr>
            <w:tcW w:type="dxa" w:w="2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Rafael Guerra (GIA) / Fabiano (BA/PO)</w:t>
            </w:r>
          </w:p>
        </w:tc>
        <w:tc>
          <w:tcPr>
            <w:tcW w:type="dxa" w:w="4005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Versão inicial — 14 cenários BDD gerados a partir da especificação V2 (EP48/26)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505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60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color="auto" w:val="clear"/>
          <w:tcMar>
            <w:top w:type="dxa" w:w="80"/>
            <w:left w:type="dxa" w:w="100"/>
            <w:bottom w:type="dxa" w:w="80"/>
            <w:right w:type="dxa" w:w="10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4"/>
              <w:szCs w:val="14"/>
            </w:rPr>
            <w:t xml:space="preserve">Confidencial — Uso Interno CTCEA</w:t>
          </w:r>
        </w:p>
      </w:tc>
      <w:tc>
        <w:tcPr>
          <w:tcW w:type="dxa" w:w="3505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color="auto" w:val="clear"/>
          <w:tcMar>
            <w:top w:type="dxa" w:w="80"/>
            <w:left w:type="dxa" w:w="100"/>
            <w:bottom w:type="dxa" w:w="80"/>
            <w:right w:type="dxa" w:w="10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color w:val="666666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color w:val="666666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5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5000"/>
          <w:gridSpan w:val="1"/>
          <w:tcBorders>
            <w:top w:val="single" w:color="1F3864" w:sz="4"/>
            <w:left w:val="single" w:color="1F3864" w:sz="4"/>
            <w:bottom w:val="single" w:color="1F3864" w:sz="4"/>
            <w:right w:val="single" w:color="1F3864" w:sz="4"/>
          </w:tcBorders>
          <w:shd w:fill="1F3864" w:color="auto" w:val="clear"/>
          <w:tcMar>
            <w:top w:type="dxa" w:w="80"/>
            <w:left w:type="dxa" w:w="100"/>
            <w:bottom w:type="dxa" w:w="80"/>
            <w:right w:type="dxa" w:w="10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CTCEA — SGO 2.0</w:t>
          </w:r>
        </w:p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BDD7EE"/>
              <w:sz w:val="16"/>
              <w:szCs w:val="16"/>
            </w:rPr>
            <w:t xml:space="preserve">EP48/26 — Módulo Orçamentário</w:t>
          </w:r>
        </w:p>
      </w:tc>
      <w:tc>
        <w:tcPr>
          <w:tcW w:type="dxa" w:w="4505"/>
          <w:gridSpan w:val="1"/>
          <w:tcBorders>
            <w:top w:val="single" w:color="1F3864" w:sz="4"/>
            <w:left w:val="single" w:color="1F3864" w:sz="4"/>
            <w:bottom w:val="single" w:color="1F3864" w:sz="4"/>
            <w:right w:val="single" w:color="1F3864" w:sz="4"/>
          </w:tcBorders>
          <w:shd w:fill="1F3864" w:color="auto" w:val="clear"/>
          <w:tcMar>
            <w:top w:type="dxa" w:w="80"/>
            <w:left w:type="dxa" w:w="100"/>
            <w:bottom w:type="dxa" w:w="80"/>
            <w:right w:type="dxa" w:w="10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Critérios de Aceite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BDD7EE"/>
              <w:sz w:val="14"/>
              <w:szCs w:val="14"/>
            </w:rPr>
            <w:t xml:space="preserve">UC04.02 — Premissas / Aplicações de Reajustes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2026-08-10T17:50:54.771Z</dcterms:created>
  <dcterms:modified xsi:type="dcterms:W3CDTF">2026-08-10T17:50:54.772Z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