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B670" w14:textId="77777777" w:rsidR="007D6C69" w:rsidRDefault="007D6C69" w:rsidP="007D6C69">
      <w:pPr>
        <w:pStyle w:val="Ttulo3"/>
        <w:tabs>
          <w:tab w:val="left" w:pos="9356"/>
        </w:tabs>
      </w:pPr>
      <w:bookmarkStart w:id="0" w:name="_Toc172105954"/>
      <w:bookmarkStart w:id="1" w:name="_Toc234933556"/>
      <w:r>
        <w:t>UC 04.02 – Premissas / Aplicações de Reajustes</w:t>
      </w:r>
      <w:bookmarkEnd w:id="0"/>
      <w:bookmarkEnd w:id="1"/>
    </w:p>
    <w:p w14:paraId="4D9CCB2A" w14:textId="77777777" w:rsidR="007D6C69" w:rsidRPr="001B46FE" w:rsidRDefault="007D6C69" w:rsidP="007D6C69">
      <w:pPr>
        <w:spacing w:after="60"/>
      </w:pPr>
      <w:r w:rsidRPr="001B46FE">
        <w:rPr>
          <w:rFonts w:eastAsia="Calibri"/>
        </w:rPr>
        <w:t xml:space="preserve">Responsável por compilar, estruturar e emitir o Relatório de Premissas e Aplicações de Reajustes contratuais de uma Proposta Comercial. Este componente opera estritamente como uma </w:t>
      </w:r>
      <w:proofErr w:type="spellStart"/>
      <w:r w:rsidRPr="001B46FE">
        <w:rPr>
          <w:rFonts w:eastAsia="Calibri"/>
        </w:rPr>
        <w:t>View</w:t>
      </w:r>
      <w:proofErr w:type="spellEnd"/>
      <w:r w:rsidRPr="001B46FE">
        <w:rPr>
          <w:rFonts w:eastAsia="Calibri"/>
        </w:rPr>
        <w:t xml:space="preserve"> Reativa de consulta baseada nas parametrizações voláteis cadastradas na classe Formula do Plano Contábil.</w:t>
      </w:r>
    </w:p>
    <w:p w14:paraId="132AFA6E" w14:textId="77777777" w:rsidR="007D6C69" w:rsidRPr="001B46FE" w:rsidRDefault="007D6C69" w:rsidP="007D6C69">
      <w:pPr>
        <w:spacing w:after="60"/>
      </w:pPr>
      <w:r w:rsidRPr="001B46FE">
        <w:rPr>
          <w:rFonts w:eastAsia="Calibri"/>
        </w:rPr>
        <w:t>Sob as diretrizes 'Origem Blindada' e 'Trava o Erro', a interface bloqueia totalmente a inserção manual de percentuais ou descrições em tempo de amostragem, forçando a segregação automatizada das premissas entre reajustes anuais de contratos macros e reajustes salariais (ACT/Parceria).</w:t>
      </w:r>
    </w:p>
    <w:p w14:paraId="72D5FE36" w14:textId="77777777" w:rsidR="007D6C69" w:rsidRPr="00F729D2" w:rsidRDefault="007D6C69" w:rsidP="007D6C69">
      <w:pPr>
        <w:tabs>
          <w:tab w:val="left" w:pos="9356"/>
        </w:tabs>
        <w:rPr>
          <w:rFonts w:eastAsiaTheme="minorEastAsia"/>
        </w:rPr>
      </w:pPr>
      <w:r w:rsidRPr="001B46FE">
        <w:rPr>
          <w:rFonts w:eastAsia="Calibri"/>
        </w:rPr>
        <w:t xml:space="preserve">Operações disponíveis: Listar [UC0.01], Alterar [UC0.03], Imprimir [UC0.05] </w:t>
      </w:r>
      <w:proofErr w:type="gramStart"/>
      <w:r w:rsidRPr="001B46FE">
        <w:rPr>
          <w:rFonts w:eastAsia="Calibri"/>
        </w:rPr>
        <w:t>e Exportar</w:t>
      </w:r>
      <w:proofErr w:type="gramEnd"/>
      <w:r w:rsidRPr="001B46FE">
        <w:rPr>
          <w:rFonts w:eastAsia="Calibri"/>
        </w:rPr>
        <w:t xml:space="preserve"> [UC0.06].</w:t>
      </w:r>
    </w:p>
    <w:tbl>
      <w:tblPr>
        <w:tblW w:w="96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7282"/>
      </w:tblGrid>
      <w:tr w:rsidR="007D6C69" w:rsidRPr="00F729D2" w14:paraId="26FC29F1" w14:textId="77777777" w:rsidTr="003C3242">
        <w:trPr>
          <w:trHeight w:val="360"/>
        </w:trPr>
        <w:tc>
          <w:tcPr>
            <w:tcW w:w="2544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6865CEC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Atores envolvidos </w:t>
            </w:r>
          </w:p>
        </w:tc>
        <w:tc>
          <w:tcPr>
            <w:tcW w:w="7077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BA79497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729D2">
              <w:rPr>
                <w:rFonts w:eastAsiaTheme="minorEastAsia"/>
                <w:lang w:val="en-US"/>
              </w:rPr>
              <w:t>Usuário</w:t>
            </w:r>
            <w:proofErr w:type="spellEnd"/>
            <w:r w:rsidRPr="00F729D2">
              <w:rPr>
                <w:rFonts w:eastAsiaTheme="minorEastAsia"/>
                <w:lang w:val="en-US"/>
              </w:rPr>
              <w:t> Comum / </w:t>
            </w:r>
            <w:proofErr w:type="spellStart"/>
            <w:r w:rsidRPr="00F729D2">
              <w:rPr>
                <w:rFonts w:eastAsiaTheme="minorEastAsia"/>
                <w:lang w:val="en-US"/>
              </w:rPr>
              <w:t>Orçamentista</w:t>
            </w:r>
            <w:proofErr w:type="spellEnd"/>
            <w:r w:rsidRPr="00F729D2">
              <w:rPr>
                <w:rFonts w:eastAsiaTheme="minorEastAsia"/>
                <w:lang w:val="en-US"/>
              </w:rPr>
              <w:t> / </w:t>
            </w:r>
            <w:proofErr w:type="spellStart"/>
            <w:r w:rsidRPr="00F729D2">
              <w:rPr>
                <w:rFonts w:eastAsiaTheme="minorEastAsia"/>
                <w:lang w:val="en-US"/>
              </w:rPr>
              <w:t>Planejador</w:t>
            </w:r>
            <w:proofErr w:type="spellEnd"/>
            <w:r w:rsidRPr="00F729D2">
              <w:rPr>
                <w:rFonts w:eastAsiaTheme="minorEastAsia"/>
                <w:lang w:val="en-US"/>
              </w:rPr>
              <w:t> / Auditor / Sistema SGO</w:t>
            </w:r>
            <w:r w:rsidRPr="00F729D2">
              <w:rPr>
                <w:rFonts w:eastAsiaTheme="minorEastAsia"/>
              </w:rPr>
              <w:t> </w:t>
            </w:r>
          </w:p>
        </w:tc>
      </w:tr>
      <w:tr w:rsidR="007D6C69" w:rsidRPr="00F729D2" w14:paraId="1AC89CEC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2E1C829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Condições </w:t>
            </w:r>
          </w:p>
        </w:tc>
      </w:tr>
      <w:tr w:rsidR="007D6C69" w:rsidRPr="00F729D2" w14:paraId="1EB1BC32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D38BCEA" w14:textId="77777777" w:rsidR="007D6C69" w:rsidRPr="00D75624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Pré-</w:t>
            </w:r>
            <w:proofErr w:type="spellStart"/>
            <w:r w:rsidRPr="00D75624">
              <w:rPr>
                <w:rFonts w:eastAsiaTheme="minorEastAsia"/>
                <w:lang w:val="en-US"/>
              </w:rPr>
              <w:t>Condições</w:t>
            </w:r>
            <w:proofErr w:type="spellEnd"/>
            <w:r w:rsidRPr="00D75624">
              <w:rPr>
                <w:rFonts w:eastAsiaTheme="minorEastAsia"/>
                <w:lang w:val="en-US"/>
              </w:rPr>
              <w:t>:</w:t>
            </w:r>
            <w:r w:rsidRPr="00D75624">
              <w:rPr>
                <w:rFonts w:eastAsiaTheme="minorEastAsia"/>
              </w:rPr>
              <w:t> </w:t>
            </w:r>
          </w:p>
          <w:p w14:paraId="24B412CF" w14:textId="77777777" w:rsidR="007D6C69" w:rsidRPr="00D75624" w:rsidRDefault="007D6C69" w:rsidP="007D6C69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  <w:lang w:val="en-US"/>
              </w:rPr>
              <w:t>U</w:t>
            </w:r>
            <w:r w:rsidRPr="00D75624">
              <w:rPr>
                <w:rFonts w:eastAsiaTheme="minorEastAsia"/>
                <w:lang w:val="en-US"/>
              </w:rPr>
              <w:t>suário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deve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estar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devidamente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autenticado</w:t>
            </w:r>
            <w:proofErr w:type="spellEnd"/>
            <w:r w:rsidRPr="00D75624">
              <w:rPr>
                <w:rFonts w:eastAsiaTheme="minorEastAsia"/>
                <w:lang w:val="en-US"/>
              </w:rPr>
              <w:t> e </w:t>
            </w:r>
            <w:proofErr w:type="spellStart"/>
            <w:r w:rsidRPr="00D75624">
              <w:rPr>
                <w:rFonts w:eastAsiaTheme="minorEastAsia"/>
                <w:lang w:val="en-US"/>
              </w:rPr>
              <w:t>ativo</w:t>
            </w:r>
            <w:proofErr w:type="spellEnd"/>
            <w:r w:rsidRPr="00D75624">
              <w:rPr>
                <w:rFonts w:eastAsiaTheme="minorEastAsia"/>
                <w:lang w:val="en-US"/>
              </w:rPr>
              <w:t> no </w:t>
            </w:r>
            <w:proofErr w:type="spellStart"/>
            <w:r w:rsidRPr="00D75624">
              <w:rPr>
                <w:rFonts w:eastAsiaTheme="minorEastAsia"/>
                <w:lang w:val="en-US"/>
              </w:rPr>
              <w:t>sistema</w:t>
            </w:r>
            <w:proofErr w:type="spellEnd"/>
            <w:r w:rsidRPr="00D75624">
              <w:rPr>
                <w:rFonts w:eastAsiaTheme="minorEastAsia"/>
                <w:lang w:val="en-US"/>
              </w:rPr>
              <w:t>.</w:t>
            </w:r>
            <w:r w:rsidRPr="00D75624">
              <w:rPr>
                <w:rFonts w:eastAsiaTheme="minorEastAsia"/>
              </w:rPr>
              <w:t> </w:t>
            </w:r>
          </w:p>
          <w:p w14:paraId="2B4252B6" w14:textId="77777777" w:rsidR="007D6C69" w:rsidRPr="00D75624" w:rsidRDefault="007D6C69" w:rsidP="007D6C69">
            <w:pPr>
              <w:pStyle w:val="PargrafodaLista"/>
              <w:numPr>
                <w:ilvl w:val="0"/>
                <w:numId w:val="2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proofErr w:type="spellStart"/>
            <w:r w:rsidRPr="00D75624">
              <w:rPr>
                <w:rFonts w:eastAsiaTheme="minorEastAsia"/>
                <w:lang w:val="en-US"/>
              </w:rPr>
              <w:t>Perfil</w:t>
            </w:r>
            <w:proofErr w:type="spellEnd"/>
            <w:r w:rsidRPr="00D75624">
              <w:rPr>
                <w:rFonts w:eastAsiaTheme="minorEastAsia"/>
                <w:lang w:val="en-US"/>
              </w:rPr>
              <w:t> de </w:t>
            </w:r>
            <w:proofErr w:type="spellStart"/>
            <w:r w:rsidRPr="00D75624">
              <w:rPr>
                <w:rFonts w:eastAsiaTheme="minorEastAsia"/>
                <w:lang w:val="en-US"/>
              </w:rPr>
              <w:t>acesso</w:t>
            </w:r>
            <w:proofErr w:type="spellEnd"/>
            <w:r w:rsidRPr="00D75624">
              <w:rPr>
                <w:rFonts w:eastAsiaTheme="minorEastAsia"/>
                <w:lang w:val="en-US"/>
              </w:rPr>
              <w:t> com </w:t>
            </w:r>
            <w:proofErr w:type="spellStart"/>
            <w:r w:rsidRPr="00D75624">
              <w:rPr>
                <w:rFonts w:eastAsiaTheme="minorEastAsia"/>
                <w:lang w:val="en-US"/>
              </w:rPr>
              <w:t>permissão</w:t>
            </w:r>
            <w:proofErr w:type="spellEnd"/>
            <w:r w:rsidRPr="00D75624">
              <w:rPr>
                <w:rFonts w:eastAsiaTheme="minorEastAsia"/>
                <w:lang w:val="en-US"/>
              </w:rPr>
              <w:t> de </w:t>
            </w:r>
            <w:proofErr w:type="spellStart"/>
            <w:r w:rsidRPr="00D75624">
              <w:rPr>
                <w:rFonts w:eastAsiaTheme="minorEastAsia"/>
                <w:lang w:val="en-US"/>
              </w:rPr>
              <w:t>leitura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ativa</w:t>
            </w:r>
            <w:proofErr w:type="spellEnd"/>
            <w:r w:rsidRPr="00D75624">
              <w:rPr>
                <w:rFonts w:eastAsiaTheme="minorEastAsia"/>
                <w:lang w:val="en-US"/>
              </w:rPr>
              <w:t> no menu </w:t>
            </w:r>
            <w:proofErr w:type="spellStart"/>
            <w:r w:rsidRPr="00D75624">
              <w:rPr>
                <w:rFonts w:eastAsiaTheme="minorEastAsia"/>
                <w:lang w:val="en-US"/>
              </w:rPr>
              <w:t>Relatórios</w:t>
            </w:r>
            <w:proofErr w:type="spellEnd"/>
            <w:r w:rsidRPr="00D75624">
              <w:rPr>
                <w:rFonts w:eastAsiaTheme="minorEastAsia"/>
                <w:lang w:val="en-US"/>
              </w:rPr>
              <w:t> &gt; </w:t>
            </w:r>
            <w:proofErr w:type="spellStart"/>
            <w:r w:rsidRPr="00D75624">
              <w:rPr>
                <w:rFonts w:eastAsiaTheme="minorEastAsia"/>
                <w:lang w:val="en-US"/>
              </w:rPr>
              <w:t>Premissas</w:t>
            </w:r>
            <w:proofErr w:type="spellEnd"/>
            <w:r w:rsidRPr="00D75624">
              <w:rPr>
                <w:rFonts w:eastAsiaTheme="minorEastAsia"/>
                <w:lang w:val="en-US"/>
              </w:rPr>
              <w:t> de </w:t>
            </w:r>
            <w:proofErr w:type="spellStart"/>
            <w:r w:rsidRPr="00D75624">
              <w:rPr>
                <w:rFonts w:eastAsiaTheme="minorEastAsia"/>
                <w:lang w:val="en-US"/>
              </w:rPr>
              <w:t>Reajustes</w:t>
            </w:r>
            <w:proofErr w:type="spellEnd"/>
            <w:r w:rsidRPr="00D75624">
              <w:rPr>
                <w:rFonts w:eastAsiaTheme="minorEastAsia"/>
                <w:lang w:val="en-US"/>
              </w:rPr>
              <w:t>.</w:t>
            </w:r>
            <w:r w:rsidRPr="00D75624">
              <w:rPr>
                <w:rFonts w:eastAsiaTheme="minorEastAsia"/>
              </w:rPr>
              <w:t> </w:t>
            </w:r>
          </w:p>
          <w:p w14:paraId="2A6BDCD8" w14:textId="77777777" w:rsidR="007D6C69" w:rsidRPr="00D75624" w:rsidRDefault="007D6C69" w:rsidP="007D6C69">
            <w:pPr>
              <w:pStyle w:val="PargrafodaLista"/>
              <w:numPr>
                <w:ilvl w:val="0"/>
                <w:numId w:val="2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A Proposta Comercial mandante deve possuir dotações financeiras analíticas e fórmulas de reajustes cadastradas.</w:t>
            </w:r>
            <w:r w:rsidRPr="00D75624">
              <w:rPr>
                <w:rFonts w:eastAsiaTheme="minorEastAsia"/>
              </w:rPr>
              <w:t> </w:t>
            </w:r>
          </w:p>
          <w:p w14:paraId="07042450" w14:textId="77777777" w:rsidR="007D6C69" w:rsidRPr="00BE2315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  <w:lang w:val="en-US"/>
              </w:rPr>
              <w:t>Pós-</w:t>
            </w:r>
            <w:proofErr w:type="spellStart"/>
            <w:r w:rsidRPr="00BE2315">
              <w:rPr>
                <w:rFonts w:eastAsiaTheme="minorEastAsia"/>
                <w:lang w:val="en-US"/>
              </w:rPr>
              <w:t>Condições</w:t>
            </w:r>
            <w:proofErr w:type="spellEnd"/>
            <w:r w:rsidRPr="00BE2315">
              <w:rPr>
                <w:rFonts w:eastAsiaTheme="minorEastAsia"/>
                <w:lang w:val="en-US"/>
              </w:rPr>
              <w:t>:</w:t>
            </w:r>
            <w:r w:rsidRPr="00BE2315">
              <w:rPr>
                <w:rFonts w:eastAsiaTheme="minorEastAsia"/>
              </w:rPr>
              <w:t> </w:t>
            </w:r>
          </w:p>
          <w:p w14:paraId="44F1BC5F" w14:textId="77777777" w:rsidR="007D6C69" w:rsidRPr="00D75624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Matriz descritiva e quantitativa de reajustes renderizada em tela.</w:t>
            </w:r>
            <w:r w:rsidRPr="00D75624">
              <w:rPr>
                <w:rFonts w:eastAsiaTheme="minorEastAsia"/>
              </w:rPr>
              <w:t> </w:t>
            </w:r>
          </w:p>
          <w:p w14:paraId="08D461E8" w14:textId="77777777" w:rsidR="007D6C69" w:rsidRPr="00D75624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proofErr w:type="spellStart"/>
            <w:r w:rsidRPr="00D75624">
              <w:rPr>
                <w:rFonts w:eastAsiaTheme="minorEastAsia"/>
                <w:lang w:val="en-US"/>
              </w:rPr>
              <w:t>Documento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oficial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exportado</w:t>
            </w:r>
            <w:proofErr w:type="spellEnd"/>
            <w:r w:rsidRPr="00D75624">
              <w:rPr>
                <w:rFonts w:eastAsiaTheme="minorEastAsia"/>
                <w:lang w:val="en-US"/>
              </w:rPr>
              <w:t> com </w:t>
            </w:r>
            <w:proofErr w:type="spellStart"/>
            <w:r w:rsidRPr="00D75624">
              <w:rPr>
                <w:rFonts w:eastAsiaTheme="minorEastAsia"/>
                <w:lang w:val="en-US"/>
              </w:rPr>
              <w:t>sucesso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em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lote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gramStart"/>
            <w:r w:rsidRPr="00D75624">
              <w:rPr>
                <w:rFonts w:eastAsiaTheme="minorEastAsia"/>
                <w:lang w:val="en-US"/>
              </w:rPr>
              <w:t>para PDF</w:t>
            </w:r>
            <w:proofErr w:type="gramEnd"/>
            <w:r w:rsidRPr="00D75624">
              <w:rPr>
                <w:rFonts w:eastAsiaTheme="minorEastAsia"/>
                <w:lang w:val="en-US"/>
              </w:rPr>
              <w:t> e </w:t>
            </w:r>
            <w:proofErr w:type="spellStart"/>
            <w:r w:rsidRPr="00D75624">
              <w:rPr>
                <w:rFonts w:eastAsiaTheme="minorEastAsia"/>
                <w:lang w:val="en-US"/>
              </w:rPr>
              <w:t>planilha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eletrônica</w:t>
            </w:r>
            <w:proofErr w:type="spellEnd"/>
            <w:r w:rsidRPr="00D75624">
              <w:rPr>
                <w:rFonts w:eastAsiaTheme="minorEastAsia"/>
                <w:lang w:val="en-US"/>
              </w:rPr>
              <w:t> (.XLSX).</w:t>
            </w:r>
            <w:r w:rsidRPr="00D75624">
              <w:rPr>
                <w:rFonts w:eastAsiaTheme="minorEastAsia"/>
              </w:rPr>
              <w:t> </w:t>
            </w:r>
          </w:p>
          <w:p w14:paraId="56BCA924" w14:textId="77777777" w:rsidR="007D6C69" w:rsidRPr="00D75624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Trilha de auditoria de </w:t>
            </w:r>
            <w:proofErr w:type="spellStart"/>
            <w:r w:rsidRPr="00D75624">
              <w:rPr>
                <w:rFonts w:eastAsiaTheme="minorEastAsia"/>
                <w:lang w:val="en-US"/>
              </w:rPr>
              <w:t>leitura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arquivada</w:t>
            </w:r>
            <w:proofErr w:type="spellEnd"/>
            <w:r w:rsidRPr="00D75624">
              <w:rPr>
                <w:rFonts w:eastAsiaTheme="minorEastAsia"/>
                <w:lang w:val="en-US"/>
              </w:rPr>
              <w:t> com snapshot delta </w:t>
            </w:r>
            <w:proofErr w:type="spellStart"/>
            <w:r w:rsidRPr="00D75624">
              <w:rPr>
                <w:rFonts w:eastAsiaTheme="minorEastAsia"/>
                <w:lang w:val="en-US"/>
              </w:rPr>
              <w:t>na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tabela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unificada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HistoricodeOperacoes</w:t>
            </w:r>
            <w:proofErr w:type="spellEnd"/>
            <w:r w:rsidRPr="00D75624">
              <w:rPr>
                <w:rFonts w:eastAsiaTheme="minorEastAsia"/>
                <w:lang w:val="en-US"/>
              </w:rPr>
              <w:t>.</w:t>
            </w:r>
            <w:r w:rsidRPr="00D75624">
              <w:rPr>
                <w:rFonts w:eastAsiaTheme="minorEastAsia"/>
              </w:rPr>
              <w:t>  </w:t>
            </w:r>
          </w:p>
        </w:tc>
      </w:tr>
      <w:tr w:rsidR="007D6C69" w:rsidRPr="00F729D2" w14:paraId="09C5C3F7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38D9625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Cenários </w:t>
            </w:r>
          </w:p>
        </w:tc>
      </w:tr>
      <w:tr w:rsidR="007D6C69" w:rsidRPr="00F729D2" w14:paraId="1FC1C250" w14:textId="77777777" w:rsidTr="003C3242">
        <w:trPr>
          <w:trHeight w:val="103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2FB88E4" w14:textId="77777777" w:rsidR="007D6C69" w:rsidRPr="00D75624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Fluxo Principal: Emissão de </w:t>
            </w:r>
            <w:proofErr w:type="spellStart"/>
            <w:r w:rsidRPr="00D75624">
              <w:rPr>
                <w:rFonts w:eastAsiaTheme="minorEastAsia"/>
              </w:rPr>
              <w:t>View</w:t>
            </w:r>
            <w:proofErr w:type="spellEnd"/>
            <w:r w:rsidRPr="00D75624">
              <w:rPr>
                <w:rFonts w:eastAsiaTheme="minorEastAsia"/>
              </w:rPr>
              <w:t> Reativa de Premissas </w:t>
            </w:r>
          </w:p>
          <w:p w14:paraId="06BF421D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usuário acessa o menu Relatórios &gt; Premissas de Reajustes no módulo Orçamentário; </w:t>
            </w:r>
          </w:p>
          <w:p w14:paraId="7257F740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abre a interface de filtros contendo as chaves: Proposta, Versão, Anexo Opcional e o seletor booleano [Exibir Contas Zeradas (Sim/Não)] (RN0383), mantendo os botões </w:t>
            </w:r>
            <w:proofErr w:type="gramStart"/>
            <w:r w:rsidRPr="00D75624">
              <w:rPr>
                <w:rFonts w:eastAsiaTheme="minorEastAsia"/>
              </w:rPr>
              <w:t>[Consultar</w:t>
            </w:r>
            <w:proofErr w:type="gramEnd"/>
            <w:r w:rsidRPr="00D75624">
              <w:rPr>
                <w:rFonts w:eastAsiaTheme="minorEastAsia"/>
              </w:rPr>
              <w:t>], </w:t>
            </w:r>
            <w:proofErr w:type="gramStart"/>
            <w:r w:rsidRPr="00D75624">
              <w:rPr>
                <w:rFonts w:eastAsiaTheme="minorEastAsia"/>
              </w:rPr>
              <w:t>[Imprimir</w:t>
            </w:r>
            <w:proofErr w:type="gramEnd"/>
            <w:r w:rsidRPr="00D75624">
              <w:rPr>
                <w:rFonts w:eastAsiaTheme="minorEastAsia"/>
              </w:rPr>
              <w:t>] e </w:t>
            </w:r>
            <w:proofErr w:type="gramStart"/>
            <w:r w:rsidRPr="00D75624">
              <w:rPr>
                <w:rFonts w:eastAsiaTheme="minorEastAsia"/>
              </w:rPr>
              <w:t>[Exportar</w:t>
            </w:r>
            <w:proofErr w:type="gramEnd"/>
            <w:r w:rsidRPr="00D75624">
              <w:rPr>
                <w:rFonts w:eastAsiaTheme="minorEastAsia"/>
              </w:rPr>
              <w:t>] habilitados; </w:t>
            </w:r>
          </w:p>
          <w:p w14:paraId="33B5433C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usuário define a proposta mestre, configura o filtro de contas zeradas como </w:t>
            </w:r>
            <w:proofErr w:type="gramStart"/>
            <w:r w:rsidRPr="00D75624">
              <w:rPr>
                <w:rFonts w:eastAsiaTheme="minorEastAsia"/>
              </w:rPr>
              <w:t>[Não</w:t>
            </w:r>
            <w:proofErr w:type="gramEnd"/>
            <w:r w:rsidRPr="00D75624">
              <w:rPr>
                <w:rFonts w:eastAsiaTheme="minorEastAsia"/>
              </w:rPr>
              <w:t>] e clica em </w:t>
            </w:r>
            <w:proofErr w:type="gramStart"/>
            <w:r w:rsidRPr="00D75624">
              <w:rPr>
                <w:rFonts w:eastAsiaTheme="minorEastAsia"/>
              </w:rPr>
              <w:t>[Consultar</w:t>
            </w:r>
            <w:proofErr w:type="gramEnd"/>
            <w:r w:rsidRPr="00D75624">
              <w:rPr>
                <w:rFonts w:eastAsiaTheme="minorEastAsia"/>
              </w:rPr>
              <w:t>]; </w:t>
            </w:r>
          </w:p>
          <w:p w14:paraId="4BE11C34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dispara uma varredura síncrona no </w:t>
            </w:r>
            <w:proofErr w:type="spellStart"/>
            <w:r w:rsidRPr="00D75624">
              <w:rPr>
                <w:rFonts w:eastAsiaTheme="minorEastAsia"/>
              </w:rPr>
              <w:t>backend</w:t>
            </w:r>
            <w:proofErr w:type="spellEnd"/>
            <w:r w:rsidRPr="00D75624">
              <w:rPr>
                <w:rFonts w:eastAsiaTheme="minorEastAsia"/>
              </w:rPr>
              <w:t> acionando as entidades do Plano Contábil, associando as contas de Nível 7 às suas respectivas tabelas de Fórmula (RN0225); </w:t>
            </w:r>
          </w:p>
          <w:p w14:paraId="1603D4B4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renderiza a interface dividida de forma rígida em dois agrupamentos estruturais: o primeiro grupo exibindo as premissas 'dos contratos' e o segundo grupo exibindo as premissas 'da Parceria' (ACT) (RN0239); </w:t>
            </w:r>
          </w:p>
          <w:p w14:paraId="2C03C0C1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preenche reativamente o campo descritivo com o texto padrão protegido em modo Somente Leitura (</w:t>
            </w:r>
            <w:proofErr w:type="spellStart"/>
            <w:r w:rsidRPr="00D75624">
              <w:rPr>
                <w:rFonts w:eastAsiaTheme="minorEastAsia"/>
              </w:rPr>
              <w:t>Read-only</w:t>
            </w:r>
            <w:proofErr w:type="spellEnd"/>
            <w:r w:rsidRPr="00D75624">
              <w:rPr>
                <w:rFonts w:eastAsiaTheme="minorEastAsia"/>
              </w:rPr>
              <w:t>) [ORIGEM BLINDADA] (RN0227); </w:t>
            </w:r>
          </w:p>
          <w:p w14:paraId="27066AE8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usuário clica em </w:t>
            </w:r>
            <w:proofErr w:type="gramStart"/>
            <w:r w:rsidRPr="00D75624">
              <w:rPr>
                <w:rFonts w:eastAsiaTheme="minorEastAsia"/>
              </w:rPr>
              <w:t>[Exportar</w:t>
            </w:r>
            <w:proofErr w:type="gramEnd"/>
            <w:r w:rsidRPr="00D75624">
              <w:rPr>
                <w:rFonts w:eastAsiaTheme="minorEastAsia"/>
              </w:rPr>
              <w:t>]; </w:t>
            </w:r>
          </w:p>
          <w:p w14:paraId="3C400200" w14:textId="77777777" w:rsidR="007D6C69" w:rsidRPr="00D75624" w:rsidRDefault="007D6C69" w:rsidP="007D6C69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gera o download da matriz pura de dados para formato planilhado e grava o rastro de consulta no </w:t>
            </w:r>
            <w:proofErr w:type="spellStart"/>
            <w:r w:rsidRPr="00D75624">
              <w:rPr>
                <w:rFonts w:eastAsiaTheme="minorEastAsia"/>
              </w:rPr>
              <w:t>HistoricodeOperacoes</w:t>
            </w:r>
            <w:proofErr w:type="spellEnd"/>
            <w:r w:rsidRPr="00D75624">
              <w:rPr>
                <w:rFonts w:eastAsiaTheme="minorEastAsia"/>
              </w:rPr>
              <w:t> (RN0232). </w:t>
            </w:r>
          </w:p>
          <w:p w14:paraId="7E998AEB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6373602A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5C3D22C4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Modelo do Relatório </w:t>
            </w:r>
          </w:p>
          <w:p w14:paraId="306BAE8B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Cabeçalho:</w:t>
            </w:r>
            <w:r w:rsidRPr="00F729D2">
              <w:rPr>
                <w:rFonts w:eastAsiaTheme="minorEastAsia"/>
              </w:rPr>
              <w:t> Logotipo Institucional CTCEA, Título centralizado </w:t>
            </w:r>
            <w:r w:rsidRPr="00F729D2">
              <w:rPr>
                <w:rFonts w:eastAsiaTheme="minorEastAsia"/>
                <w:b/>
                <w:bCs/>
              </w:rPr>
              <w:t>"PREMISSAS / APLICAÇÕES DE REAJUSTE (%)"</w:t>
            </w:r>
            <w:r w:rsidRPr="00F729D2">
              <w:rPr>
                <w:rFonts w:eastAsiaTheme="minorEastAsia"/>
              </w:rPr>
              <w:t> e, imediatamente abaixo, o </w:t>
            </w:r>
            <w:r w:rsidRPr="00F729D2">
              <w:rPr>
                <w:rFonts w:eastAsiaTheme="minorEastAsia"/>
                <w:i/>
                <w:iCs/>
              </w:rPr>
              <w:t>Nome do Anexo</w:t>
            </w:r>
            <w:r w:rsidRPr="00F729D2">
              <w:rPr>
                <w:rFonts w:eastAsiaTheme="minorEastAsia"/>
              </w:rPr>
              <w:t> opcional extraído da base de dados. </w:t>
            </w:r>
          </w:p>
          <w:p w14:paraId="2E13CF35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Corpo (Painel de Filtros Aplicados - RN0200): * [Nome do Termo de Parceria selecionado] </w:t>
            </w:r>
          </w:p>
          <w:p w14:paraId="4900ED62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[Versão do TP selecionado] </w:t>
            </w:r>
          </w:p>
          <w:p w14:paraId="439FAD3B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Detalhamento (Dicionário de Classes Core):</w:t>
            </w:r>
            <w:r w:rsidRPr="00F729D2">
              <w:rPr>
                <w:rFonts w:eastAsiaTheme="minorEastAsia"/>
              </w:rPr>
              <w:t> Proposta, VersaoProposta, ContaSintetica, ContaAnalitica (Nível 7), </w:t>
            </w:r>
            <w:proofErr w:type="gramStart"/>
            <w:r w:rsidRPr="00F729D2">
              <w:rPr>
                <w:rFonts w:eastAsiaTheme="minorEastAsia"/>
              </w:rPr>
              <w:t>Formula</w:t>
            </w:r>
            <w:proofErr w:type="gramEnd"/>
            <w:r w:rsidRPr="00F729D2">
              <w:rPr>
                <w:rFonts w:eastAsiaTheme="minorEastAsia"/>
              </w:rPr>
              <w:t> (Regras de Índices Voláteis). </w:t>
            </w:r>
          </w:p>
          <w:p w14:paraId="5FC58819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Título, Cabeçalho da Tabela e Dados: </w:t>
            </w:r>
          </w:p>
          <w:p w14:paraId="380314DA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Título Interno: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  <w:b/>
                <w:bCs/>
              </w:rPr>
              <w:t>PREMISSAS / APLICAÇÕES DE REAJUSTE (%)</w:t>
            </w:r>
            <w:r w:rsidRPr="00F729D2">
              <w:rPr>
                <w:rFonts w:eastAsiaTheme="minorEastAsia"/>
              </w:rPr>
              <w:t> acompanhado da </w:t>
            </w:r>
            <w:proofErr w:type="spellStart"/>
            <w:r w:rsidRPr="00F729D2">
              <w:rPr>
                <w:rFonts w:eastAsiaTheme="minorEastAsia"/>
              </w:rPr>
              <w:t>string</w:t>
            </w:r>
            <w:proofErr w:type="spellEnd"/>
            <w:r w:rsidRPr="00F729D2">
              <w:rPr>
                <w:rFonts w:eastAsiaTheme="minorEastAsia"/>
              </w:rPr>
              <w:t> fixa sequencial do </w:t>
            </w:r>
            <w:r w:rsidRPr="00F729D2">
              <w:rPr>
                <w:rFonts w:eastAsiaTheme="minorEastAsia"/>
                <w:i/>
                <w:iCs/>
              </w:rPr>
              <w:t>Nome do Termo de Parceria + " - CONSOLIDADO"</w:t>
            </w:r>
            <w:r w:rsidRPr="00F729D2">
              <w:rPr>
                <w:rFonts w:eastAsiaTheme="minorEastAsia"/>
              </w:rPr>
              <w:t>. Exibe lateralmente e de modo blindado as </w:t>
            </w:r>
            <w:proofErr w:type="spellStart"/>
            <w:r w:rsidRPr="00F729D2">
              <w:rPr>
                <w:rFonts w:eastAsiaTheme="minorEastAsia"/>
              </w:rPr>
              <w:t>tags</w:t>
            </w:r>
            <w:proofErr w:type="spellEnd"/>
            <w:r w:rsidRPr="00F729D2">
              <w:rPr>
                <w:rFonts w:eastAsiaTheme="minorEastAsia"/>
              </w:rPr>
              <w:t>: "CENÁRIO" + Número da Versão e a Data de Emissão (DD/MM/YYYY). </w:t>
            </w:r>
          </w:p>
          <w:p w14:paraId="6943CD01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Cabeçalho da </w:t>
            </w:r>
            <w:proofErr w:type="spellStart"/>
            <w:r w:rsidRPr="00F729D2">
              <w:rPr>
                <w:rFonts w:eastAsiaTheme="minorEastAsia"/>
                <w:b/>
                <w:bCs/>
              </w:rPr>
              <w:t>Tree</w:t>
            </w:r>
            <w:proofErr w:type="spellEnd"/>
            <w:r w:rsidRPr="00F729D2">
              <w:rPr>
                <w:rFonts w:eastAsiaTheme="minorEastAsia"/>
                <w:b/>
                <w:bCs/>
              </w:rPr>
              <w:t> Grid:</w:t>
            </w:r>
            <w:r w:rsidRPr="00F729D2">
              <w:rPr>
                <w:rFonts w:eastAsiaTheme="minorEastAsia"/>
              </w:rPr>
              <w:t> O cabeçalho apresenta de forma reativa as colunas: </w:t>
            </w:r>
            <w:r w:rsidRPr="00F729D2">
              <w:rPr>
                <w:rFonts w:eastAsiaTheme="minorEastAsia"/>
                <w:b/>
                <w:bCs/>
              </w:rPr>
              <w:t>Conta Analítica</w:t>
            </w:r>
            <w:r w:rsidRPr="00F729D2">
              <w:rPr>
                <w:rFonts w:eastAsiaTheme="minorEastAsia"/>
              </w:rPr>
              <w:t>, </w:t>
            </w:r>
            <w:r w:rsidRPr="00F729D2">
              <w:rPr>
                <w:rFonts w:eastAsiaTheme="minorEastAsia"/>
                <w:b/>
                <w:bCs/>
              </w:rPr>
              <w:t>Descrição</w:t>
            </w:r>
            <w:r w:rsidRPr="00F729D2">
              <w:rPr>
                <w:rFonts w:eastAsiaTheme="minorEastAsia"/>
              </w:rPr>
              <w:t> e as colunas horizontais de </w:t>
            </w:r>
            <w:r w:rsidRPr="00F729D2">
              <w:rPr>
                <w:rFonts w:eastAsiaTheme="minorEastAsia"/>
                <w:b/>
                <w:bCs/>
              </w:rPr>
              <w:t>Anos de Execução do Contrato</w:t>
            </w:r>
            <w:r w:rsidRPr="00F729D2">
              <w:rPr>
                <w:rFonts w:eastAsiaTheme="minorEastAsia"/>
              </w:rPr>
              <w:t>, contemplando de forma clara o período de </w:t>
            </w:r>
            <w:proofErr w:type="gramStart"/>
            <w:r w:rsidRPr="00F729D2">
              <w:rPr>
                <w:rFonts w:eastAsiaTheme="minorEastAsia"/>
              </w:rPr>
              <w:t>Janeiro</w:t>
            </w:r>
            <w:proofErr w:type="gramEnd"/>
            <w:r w:rsidRPr="00F729D2">
              <w:rPr>
                <w:rFonts w:eastAsiaTheme="minorEastAsia"/>
              </w:rPr>
              <w:t> a </w:t>
            </w:r>
            <w:proofErr w:type="gramStart"/>
            <w:r w:rsidRPr="00F729D2">
              <w:rPr>
                <w:rFonts w:eastAsiaTheme="minorEastAsia"/>
              </w:rPr>
              <w:t>Dezembro</w:t>
            </w:r>
            <w:proofErr w:type="gramEnd"/>
            <w:r w:rsidRPr="00F729D2">
              <w:rPr>
                <w:rFonts w:eastAsiaTheme="minorEastAsia"/>
              </w:rPr>
              <w:t> mapeado para cada ano de vigência até a data limite da proposta (Exemplo: </w:t>
            </w:r>
            <w:r w:rsidRPr="00F729D2">
              <w:rPr>
                <w:rFonts w:eastAsiaTheme="minorEastAsia"/>
                <w:i/>
                <w:iCs/>
              </w:rPr>
              <w:t>Ano 1: TP 01/2026 a 12/2026</w:t>
            </w:r>
            <w:r w:rsidRPr="00F729D2">
              <w:rPr>
                <w:rFonts w:eastAsiaTheme="minorEastAsia"/>
              </w:rPr>
              <w:t>). </w:t>
            </w:r>
          </w:p>
          <w:p w14:paraId="691C8916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Campos da Grid:</w:t>
            </w:r>
            <w:r w:rsidRPr="00F729D2">
              <w:rPr>
                <w:rFonts w:eastAsiaTheme="minorEastAsia"/>
              </w:rPr>
              <w:t> Código da Conta Analítica, Descrição e o Percentual de Impacto por Ano de Execução. </w:t>
            </w:r>
          </w:p>
          <w:p w14:paraId="06C3F626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Campos Calculados:</w:t>
            </w:r>
            <w:r w:rsidRPr="00F729D2">
              <w:rPr>
                <w:rFonts w:eastAsiaTheme="minorEastAsia"/>
              </w:rPr>
              <w:t> Não há somatórios verticais (telas de índices não acumulam dotações físicas). O </w:t>
            </w:r>
            <w:r w:rsidRPr="00F729D2">
              <w:rPr>
                <w:rFonts w:eastAsiaTheme="minorEastAsia"/>
                <w:i/>
                <w:iCs/>
              </w:rPr>
              <w:t>Status Dinâmico de Vigência</w:t>
            </w:r>
            <w:r w:rsidRPr="00F729D2">
              <w:rPr>
                <w:rFonts w:eastAsiaTheme="minorEastAsia"/>
              </w:rPr>
              <w:t> (RN0225) avalia as competências cronologicamente, estampando a </w:t>
            </w:r>
            <w:proofErr w:type="spellStart"/>
            <w:r w:rsidRPr="00F729D2">
              <w:rPr>
                <w:rFonts w:eastAsiaTheme="minorEastAsia"/>
              </w:rPr>
              <w:t>tag</w:t>
            </w:r>
            <w:proofErr w:type="spellEnd"/>
            <w:r w:rsidRPr="00F729D2">
              <w:rPr>
                <w:rFonts w:eastAsiaTheme="minorEastAsia"/>
              </w:rPr>
              <w:t> visual "Realizado" para meses passados e o percentual volátil da classe </w:t>
            </w:r>
            <w:r w:rsidRPr="00F729D2">
              <w:rPr>
                <w:rFonts w:eastAsiaTheme="minorEastAsia"/>
                <w:i/>
                <w:iCs/>
              </w:rPr>
              <w:t>Formula</w:t>
            </w:r>
            <w:r w:rsidRPr="00F729D2">
              <w:rPr>
                <w:rFonts w:eastAsiaTheme="minorEastAsia"/>
              </w:rPr>
              <w:t> para meses futuros. </w:t>
            </w:r>
          </w:p>
          <w:p w14:paraId="26C6CB86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Ordenação:</w:t>
            </w:r>
            <w:r w:rsidRPr="00F729D2">
              <w:rPr>
                <w:rFonts w:eastAsiaTheme="minorEastAsia"/>
              </w:rPr>
              <w:t> Ordem crescente determinada estritamente pelo número numérico estruturado da </w:t>
            </w:r>
            <w:r w:rsidRPr="00F729D2">
              <w:rPr>
                <w:rFonts w:eastAsiaTheme="minorEastAsia"/>
                <w:b/>
                <w:bCs/>
              </w:rPr>
              <w:t>Conta Analítica (Nível 7)</w:t>
            </w:r>
            <w:r w:rsidRPr="00F729D2">
              <w:rPr>
                <w:rFonts w:eastAsiaTheme="minorEastAsia"/>
              </w:rPr>
              <w:t>, dividida em blocos pelas regras de agrupamento de rótulos (RN0239). </w:t>
            </w:r>
          </w:p>
          <w:p w14:paraId="337AA49A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Rodapé:</w:t>
            </w:r>
            <w:r w:rsidRPr="00F729D2">
              <w:rPr>
                <w:rFonts w:eastAsiaTheme="minorEastAsia"/>
              </w:rPr>
              <w:t> Rodapé padrão unificado do sistema contendo a paginação automática e o título fixado: </w:t>
            </w:r>
            <w:r w:rsidRPr="00F729D2">
              <w:rPr>
                <w:rFonts w:eastAsiaTheme="minorEastAsia"/>
                <w:b/>
                <w:bCs/>
              </w:rPr>
              <w:t>PREMISSAS / APLICAÇÕES REAJUSTES (%)</w:t>
            </w:r>
            <w:r w:rsidRPr="00F729D2">
              <w:rPr>
                <w:rFonts w:eastAsiaTheme="minorEastAsia"/>
              </w:rPr>
              <w:t>. </w:t>
            </w:r>
          </w:p>
          <w:p w14:paraId="03098862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</w:tc>
      </w:tr>
      <w:tr w:rsidR="007D6C69" w:rsidRPr="00F729D2" w14:paraId="59A8755F" w14:textId="77777777" w:rsidTr="003C3242">
        <w:trPr>
          <w:trHeight w:val="33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7483F12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Requisitos </w:t>
            </w:r>
          </w:p>
        </w:tc>
      </w:tr>
      <w:tr w:rsidR="007D6C69" w:rsidRPr="00F729D2" w14:paraId="7AB54812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EABA391" w14:textId="77777777" w:rsidR="007D6C69" w:rsidRDefault="007D6C69" w:rsidP="003C324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AA2182">
              <w:rPr>
                <w:rFonts w:eastAsiaTheme="minorEastAsia"/>
                <w:b/>
                <w:bCs/>
              </w:rPr>
              <w:t>Requisitos Funcionais </w:t>
            </w:r>
          </w:p>
          <w:p w14:paraId="09AEB44A" w14:textId="77777777" w:rsidR="007D6C69" w:rsidRPr="00AA2182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REQ_PR_001 Segregação de Grupo -</w:t>
            </w:r>
            <w:r w:rsidRPr="00AA2182">
              <w:rPr>
                <w:rFonts w:eastAsiaTheme="minorEastAsia"/>
              </w:rPr>
              <w:t> O sistema deve renderizar o relatório estruturado em dois blocos lógicos distintos baseados no mapeamento de tipo de indexador cadastrado nas fórmulas. </w:t>
            </w:r>
          </w:p>
          <w:p w14:paraId="0E4740B8" w14:textId="77777777" w:rsidR="007D6C69" w:rsidRPr="00AA2182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REQ_PR_002 Simulação de Reajuste (Preview) -</w:t>
            </w:r>
            <w:r w:rsidRPr="00AA2182">
              <w:rPr>
                <w:rFonts w:eastAsiaTheme="minorEastAsia"/>
              </w:rPr>
              <w:t xml:space="preserve"> O sistema deve permitir que o usuário selecione um índice e visualize o impacto financeiro na grade em modo </w:t>
            </w:r>
            <w:r w:rsidRPr="00AA2182">
              <w:rPr>
                <w:rFonts w:eastAsiaTheme="minorEastAsia"/>
                <w:i/>
                <w:iCs/>
              </w:rPr>
              <w:t>Draft</w:t>
            </w:r>
            <w:r w:rsidRPr="00AA2182">
              <w:rPr>
                <w:rFonts w:eastAsiaTheme="minorEastAsia"/>
              </w:rPr>
              <w:t xml:space="preserve"> (Rascunho) antes de confirmar. </w:t>
            </w:r>
          </w:p>
          <w:p w14:paraId="5E8A9168" w14:textId="77777777" w:rsidR="007D6C69" w:rsidRPr="00AA2182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REQ_PR_003 Aplicação em Lote -</w:t>
            </w:r>
            <w:r w:rsidRPr="00AA2182">
              <w:rPr>
                <w:rFonts w:eastAsiaTheme="minorEastAsia"/>
              </w:rPr>
              <w:t> O sistema deve reajustar em lote as dotações das Contas Analíticas (Nível 7) selecionadas, disparando o recálculo reativo das Contas Sintéticas.</w:t>
            </w:r>
          </w:p>
          <w:p w14:paraId="04F93653" w14:textId="77777777" w:rsidR="007D6C69" w:rsidRPr="00AA2182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REQ_PR_004 Histórico de Aplicações -</w:t>
            </w:r>
            <w:r w:rsidRPr="00AA2182">
              <w:rPr>
                <w:rFonts w:eastAsiaTheme="minorEastAsia"/>
              </w:rPr>
              <w:t> Exibir uma listagem contendo o histórico de reajustes já consolidados no Termo de Parceria/Proposta, detalhando quem aplicou e qual índice foi usado.</w:t>
            </w:r>
          </w:p>
          <w:p w14:paraId="67A5C513" w14:textId="77777777" w:rsidR="007D6C69" w:rsidRDefault="007D6C69" w:rsidP="003C324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AA2182">
              <w:rPr>
                <w:rFonts w:eastAsiaTheme="minorEastAsia"/>
                <w:b/>
                <w:bCs/>
              </w:rPr>
              <w:t xml:space="preserve">Requisitos </w:t>
            </w:r>
            <w:proofErr w:type="gramStart"/>
            <w:r w:rsidRPr="00AA2182">
              <w:rPr>
                <w:rFonts w:eastAsiaTheme="minorEastAsia"/>
                <w:b/>
                <w:bCs/>
              </w:rPr>
              <w:t>não Funcionais</w:t>
            </w:r>
            <w:proofErr w:type="gramEnd"/>
            <w:r w:rsidRPr="00AA2182">
              <w:rPr>
                <w:rFonts w:eastAsiaTheme="minorEastAsia"/>
                <w:b/>
                <w:bCs/>
              </w:rPr>
              <w:t> </w:t>
            </w:r>
          </w:p>
          <w:p w14:paraId="5D864936" w14:textId="77777777" w:rsidR="007D6C69" w:rsidRPr="005C2814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>RNF_PR_001 (Isolamento Transacional):</w:t>
            </w:r>
            <w:r w:rsidRPr="005C2814">
              <w:rPr>
                <w:rFonts w:eastAsiaTheme="minorEastAsia"/>
              </w:rPr>
              <w:t xml:space="preserve"> O processo de aplicação física do reajuste em lote deve rodar sob nível de isolamento de banco de dados que previna leituras sujas (</w:t>
            </w:r>
            <w:proofErr w:type="spellStart"/>
            <w:r w:rsidRPr="005C2814">
              <w:rPr>
                <w:rFonts w:eastAsiaTheme="minorEastAsia"/>
                <w:i/>
                <w:iCs/>
              </w:rPr>
              <w:t>dirty</w:t>
            </w:r>
            <w:proofErr w:type="spellEnd"/>
            <w:r w:rsidRPr="005C2814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5C2814">
              <w:rPr>
                <w:rFonts w:eastAsiaTheme="minorEastAsia"/>
                <w:i/>
                <w:iCs/>
              </w:rPr>
              <w:t>reads</w:t>
            </w:r>
            <w:proofErr w:type="spellEnd"/>
            <w:r w:rsidRPr="005C2814">
              <w:rPr>
                <w:rFonts w:eastAsiaTheme="minorEastAsia"/>
              </w:rPr>
              <w:t>), garantindo a consistência contábil durante o processamento.</w:t>
            </w:r>
          </w:p>
          <w:p w14:paraId="03B37842" w14:textId="77777777" w:rsidR="007D6C69" w:rsidRPr="005C2814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 xml:space="preserve">RNF_PR_002 (Garantia de </w:t>
            </w:r>
            <w:proofErr w:type="spellStart"/>
            <w:r w:rsidRPr="005C2814">
              <w:rPr>
                <w:rFonts w:eastAsiaTheme="minorEastAsia"/>
                <w:b/>
                <w:bCs/>
              </w:rPr>
              <w:t>Rollback</w:t>
            </w:r>
            <w:proofErr w:type="spellEnd"/>
            <w:r w:rsidRPr="005C2814">
              <w:rPr>
                <w:rFonts w:eastAsiaTheme="minorEastAsia"/>
                <w:b/>
                <w:bCs/>
              </w:rPr>
              <w:t>):</w:t>
            </w:r>
            <w:r w:rsidRPr="005C2814">
              <w:rPr>
                <w:rFonts w:eastAsiaTheme="minorEastAsia"/>
              </w:rPr>
              <w:t xml:space="preserve"> Qualquer erro de processamento ou estouro de limite fiscal no meio do lote deve abortar a operação imediatamente, mantendo o estado anterior intacto.</w:t>
            </w:r>
          </w:p>
          <w:p w14:paraId="17193513" w14:textId="77777777" w:rsidR="007D6C69" w:rsidRPr="005C2814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lastRenderedPageBreak/>
              <w:t>RNF_PR_003 (Performance do Motor):</w:t>
            </w:r>
            <w:r w:rsidRPr="005C2814">
              <w:rPr>
                <w:rFonts w:eastAsiaTheme="minorEastAsia"/>
              </w:rPr>
              <w:t xml:space="preserve"> O recálculo de reajuste aplicado a uma árvore orçamentária de até 2.000 registros não deve exceder 5,0 segundos, utilizando processamento assíncrono se necessário, exibindo uma barra de progresso no </w:t>
            </w:r>
            <w:r w:rsidRPr="005C2814">
              <w:rPr>
                <w:rFonts w:eastAsiaTheme="minorEastAsia"/>
                <w:i/>
                <w:iCs/>
              </w:rPr>
              <w:t>front-end</w:t>
            </w:r>
            <w:r w:rsidRPr="005C2814">
              <w:rPr>
                <w:rFonts w:eastAsiaTheme="minorEastAsia"/>
              </w:rPr>
              <w:t>.</w:t>
            </w:r>
          </w:p>
          <w:p w14:paraId="3D15DD1D" w14:textId="77777777" w:rsidR="007D6C69" w:rsidRPr="005C2814" w:rsidRDefault="007D6C69" w:rsidP="007D6C69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>RNF_PR_004 (Precisão de Alíquota):</w:t>
            </w:r>
            <w:r w:rsidRPr="005C2814">
              <w:rPr>
                <w:rFonts w:eastAsiaTheme="minorEastAsia"/>
              </w:rPr>
              <w:t xml:space="preserve"> O armazenamento dos índices de reajuste no banco de dados deve suportar até 4 casas decimais de precisão (</w:t>
            </w:r>
            <w:proofErr w:type="spellStart"/>
            <w:r w:rsidRPr="005C2814">
              <w:rPr>
                <w:rFonts w:eastAsiaTheme="minorEastAsia"/>
              </w:rPr>
              <w:t>ex</w:t>
            </w:r>
            <w:proofErr w:type="spellEnd"/>
            <w:r w:rsidRPr="005C2814">
              <w:rPr>
                <w:rFonts w:eastAsiaTheme="minorEastAsia"/>
              </w:rPr>
              <w:t>: 4,5125% para IPCA acumulado), evitando perdas por arredondamento precoce.</w:t>
            </w:r>
          </w:p>
          <w:p w14:paraId="0AD078C1" w14:textId="77777777" w:rsidR="007D6C69" w:rsidRPr="00AA2182" w:rsidRDefault="007D6C69" w:rsidP="003C324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</w:p>
        </w:tc>
      </w:tr>
      <w:tr w:rsidR="007D6C69" w:rsidRPr="00F729D2" w14:paraId="2953AD88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79AD114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Regras de Negócio </w:t>
            </w:r>
          </w:p>
        </w:tc>
      </w:tr>
      <w:tr w:rsidR="007D6C69" w:rsidRPr="00F729D2" w14:paraId="64CA897F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A34F5E7" w14:textId="77777777" w:rsidR="007D6C69" w:rsidRPr="00AA2182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RN_PR_001 (Efeito Cascata Descendente):</w:t>
            </w:r>
            <w:r w:rsidRPr="00AA2182">
              <w:rPr>
                <w:rFonts w:eastAsiaTheme="minorEastAsia"/>
              </w:rPr>
              <w:t xml:space="preserve"> Ao aplicar uma premissa de reajuste a uma Categoria ou Agrupador de Contas, o sistema deve replicar o percentual de forma descendente e obrigatória sobre todas as suas Contas Analíticas filhas (Nível 7).</w:t>
            </w:r>
          </w:p>
          <w:p w14:paraId="2CCA5AF0" w14:textId="77777777" w:rsidR="007D6C69" w:rsidRPr="00AA2182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RN_PR_002 (Retroatividade Controlada):</w:t>
            </w:r>
            <w:r w:rsidRPr="00AA2182">
              <w:rPr>
                <w:rFonts w:eastAsiaTheme="minorEastAsia"/>
              </w:rPr>
              <w:t xml:space="preserve"> Se um reajuste for aplicado com data de vigência retroativa, o sistema recalculará os meses passados apenas na coluna de "Planejado/Projeção", registrando a diferença acumulada como um ajuste de competência no mês atual. O "Realizado" (vindo do ERP </w:t>
            </w:r>
            <w:proofErr w:type="spellStart"/>
            <w:r w:rsidRPr="00AA2182">
              <w:rPr>
                <w:rFonts w:eastAsiaTheme="minorEastAsia"/>
              </w:rPr>
              <w:t>Senior</w:t>
            </w:r>
            <w:proofErr w:type="spellEnd"/>
            <w:r w:rsidRPr="00AA2182">
              <w:rPr>
                <w:rFonts w:eastAsiaTheme="minorEastAsia"/>
              </w:rPr>
              <w:t>) nunca é modificado.</w:t>
            </w:r>
          </w:p>
          <w:p w14:paraId="6A0F6F9E" w14:textId="77777777" w:rsidR="007D6C69" w:rsidRPr="00AA2182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RN_PR_003 (Bloqueio de Contratos Encerrados):</w:t>
            </w:r>
            <w:r w:rsidRPr="00AA2182">
              <w:rPr>
                <w:rFonts w:eastAsiaTheme="minorEastAsia"/>
              </w:rPr>
              <w:t xml:space="preserve"> Fica estritamente proibida a aplicação de premissas de reajuste em Propostas Comerciais ou Termos de Parceria cujo </w:t>
            </w:r>
            <w:r w:rsidRPr="00AA2182">
              <w:rPr>
                <w:rFonts w:eastAsiaTheme="minorEastAsia"/>
                <w:i/>
                <w:iCs/>
              </w:rPr>
              <w:t>status</w:t>
            </w:r>
            <w:r w:rsidRPr="00AA2182">
              <w:rPr>
                <w:rFonts w:eastAsiaTheme="minorEastAsia"/>
              </w:rPr>
              <w:t xml:space="preserve"> de execução esteja configurado como "Encerrado", "Inativo" ou "Cancelado".</w:t>
            </w:r>
          </w:p>
          <w:p w14:paraId="6D39F6B5" w14:textId="77777777" w:rsidR="007D6C69" w:rsidRPr="00AA2182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RN_PR_004 (Log Delta de Impacto):</w:t>
            </w:r>
            <w:r w:rsidRPr="00AA2182">
              <w:rPr>
                <w:rFonts w:eastAsiaTheme="minorEastAsia"/>
              </w:rPr>
              <w:t xml:space="preserve"> A confirmação de um reajuste deve gerar um registro consolidado na tabela </w:t>
            </w:r>
            <w:proofErr w:type="spellStart"/>
            <w:r w:rsidRPr="00AA2182">
              <w:rPr>
                <w:rFonts w:eastAsiaTheme="minorEastAsia"/>
              </w:rPr>
              <w:t>tb_historico_operacoes</w:t>
            </w:r>
            <w:proofErr w:type="spellEnd"/>
            <w:r w:rsidRPr="00AA2182">
              <w:rPr>
                <w:rFonts w:eastAsiaTheme="minorEastAsia"/>
              </w:rPr>
              <w:t xml:space="preserve">, salvando no </w:t>
            </w:r>
            <w:proofErr w:type="spellStart"/>
            <w:r w:rsidRPr="00AA2182">
              <w:rPr>
                <w:rFonts w:eastAsiaTheme="minorEastAsia"/>
              </w:rPr>
              <w:t>payload</w:t>
            </w:r>
            <w:proofErr w:type="spellEnd"/>
            <w:r w:rsidRPr="00AA2182">
              <w:rPr>
                <w:rFonts w:eastAsiaTheme="minorEastAsia"/>
              </w:rPr>
              <w:t xml:space="preserve"> JSON a lista de </w:t>
            </w:r>
            <w:proofErr w:type="spellStart"/>
            <w:r w:rsidRPr="00AA2182">
              <w:rPr>
                <w:rFonts w:eastAsiaTheme="minorEastAsia"/>
              </w:rPr>
              <w:t>IDs</w:t>
            </w:r>
            <w:proofErr w:type="spellEnd"/>
            <w:r w:rsidRPr="00AA2182">
              <w:rPr>
                <w:rFonts w:eastAsiaTheme="minorEastAsia"/>
              </w:rPr>
              <w:t xml:space="preserve"> das contas modificadas, o valor original de cada uma e o novo valor pós-reajuste.</w:t>
            </w:r>
          </w:p>
          <w:p w14:paraId="63BA76B0" w14:textId="77777777" w:rsidR="007D6C69" w:rsidRPr="00AA2182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RN_PR_005 (Tratamento de Filtro de Categoria Nulo):</w:t>
            </w:r>
            <w:r w:rsidRPr="00AA2182">
              <w:rPr>
                <w:rFonts w:eastAsiaTheme="minorEastAsia"/>
              </w:rPr>
              <w:t xml:space="preserve"> Caso o operador execute a aplicação de uma premissa mantendo o filtro "Categoria de Despesa" vazio, o sistema aplicará o reajuste de forma global sobre todo o custeio do projeto, assumindo implicitamente o escopo "Todas" no cabeçalho do log.</w:t>
            </w:r>
          </w:p>
          <w:p w14:paraId="03681E60" w14:textId="77777777" w:rsidR="007D6C69" w:rsidRPr="00AA2182" w:rsidRDefault="007D6C69" w:rsidP="007D6C69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RN_PR_006 (Arredondamento Padrão de Moeda):</w:t>
            </w:r>
            <w:r w:rsidRPr="00AA2182">
              <w:rPr>
                <w:rFonts w:eastAsiaTheme="minorEastAsia"/>
              </w:rPr>
              <w:t xml:space="preserve"> Após a multiplicação do valor da dotação pelo índice percentual da premissa, o valor monetário final resultante deve ser arredondado utilizando a regra matemática de aproximação bancária (Half-Even / Arredondamento de </w:t>
            </w:r>
            <w:proofErr w:type="spellStart"/>
            <w:r w:rsidRPr="00AA2182">
              <w:rPr>
                <w:rFonts w:eastAsiaTheme="minorEastAsia"/>
              </w:rPr>
              <w:t>Gauß</w:t>
            </w:r>
            <w:proofErr w:type="spellEnd"/>
            <w:r w:rsidRPr="00AA2182">
              <w:rPr>
                <w:rFonts w:eastAsiaTheme="minorEastAsia"/>
              </w:rPr>
              <w:t>) travado em exatamente 2 casas decimais.</w:t>
            </w:r>
          </w:p>
          <w:p w14:paraId="4C61F395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7D6C69" w:rsidRPr="00F729D2" w14:paraId="158AD1A3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909BC54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Protótipos </w:t>
            </w:r>
          </w:p>
        </w:tc>
      </w:tr>
      <w:tr w:rsidR="007D6C69" w:rsidRPr="00F729D2" w14:paraId="79B22C33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9991C01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621AE5A7" wp14:editId="3CE93147">
                  <wp:extent cx="2895600" cy="1847850"/>
                  <wp:effectExtent l="0" t="0" r="0" b="0"/>
                  <wp:docPr id="511576151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51D41845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50B3FAF6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59144310" wp14:editId="795DA795">
                  <wp:extent cx="5753100" cy="3371850"/>
                  <wp:effectExtent l="0" t="0" r="0" b="0"/>
                  <wp:docPr id="37156464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23AF9ECA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236B62AF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69B588FF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18F2F91D" wp14:editId="3C4B9C49">
                  <wp:extent cx="5848350" cy="4133850"/>
                  <wp:effectExtent l="0" t="0" r="0" b="0"/>
                  <wp:docPr id="12670719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74558C07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10E9F03E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 </w:t>
            </w:r>
          </w:p>
        </w:tc>
      </w:tr>
      <w:tr w:rsidR="007D6C69" w:rsidRPr="00F729D2" w14:paraId="6A16BDA5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3568AC7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Classes envolvidas </w:t>
            </w:r>
          </w:p>
        </w:tc>
      </w:tr>
      <w:tr w:rsidR="007D6C69" w:rsidRPr="00F729D2" w14:paraId="28C67FA0" w14:textId="77777777" w:rsidTr="003C3242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5765C7B" w14:textId="77777777" w:rsidR="007D6C69" w:rsidRPr="00F729D2" w:rsidRDefault="007D6C69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Proposta, </w:t>
            </w:r>
            <w:proofErr w:type="spellStart"/>
            <w:r w:rsidRPr="00F729D2">
              <w:rPr>
                <w:rFonts w:eastAsiaTheme="minorEastAsia"/>
              </w:rPr>
              <w:t>VersaoProposta</w:t>
            </w:r>
            <w:proofErr w:type="spellEnd"/>
            <w:r w:rsidRPr="00F729D2">
              <w:rPr>
                <w:rFonts w:eastAsiaTheme="minorEastAsia"/>
              </w:rPr>
              <w:t>, </w:t>
            </w:r>
            <w:proofErr w:type="spellStart"/>
            <w:r w:rsidRPr="00F729D2">
              <w:rPr>
                <w:rFonts w:eastAsiaTheme="minorEastAsia"/>
              </w:rPr>
              <w:t>ContaAnalitica</w:t>
            </w:r>
            <w:proofErr w:type="spellEnd"/>
            <w:r w:rsidRPr="00F729D2">
              <w:rPr>
                <w:rFonts w:eastAsiaTheme="minorEastAsia"/>
              </w:rPr>
              <w:t> (Nível 7), </w:t>
            </w:r>
            <w:proofErr w:type="gramStart"/>
            <w:r w:rsidRPr="00F729D2">
              <w:rPr>
                <w:rFonts w:eastAsiaTheme="minorEastAsia"/>
              </w:rPr>
              <w:t>Formula</w:t>
            </w:r>
            <w:proofErr w:type="gramEnd"/>
            <w:r w:rsidRPr="00F729D2">
              <w:rPr>
                <w:rFonts w:eastAsiaTheme="minorEastAsia"/>
              </w:rPr>
              <w:t>, </w:t>
            </w:r>
            <w:proofErr w:type="spellStart"/>
            <w:r w:rsidRPr="00F729D2">
              <w:rPr>
                <w:rFonts w:eastAsiaTheme="minorEastAsia"/>
              </w:rPr>
              <w:t>HistoricodeOperacoes</w:t>
            </w:r>
            <w:proofErr w:type="spellEnd"/>
            <w:r w:rsidRPr="00F729D2">
              <w:rPr>
                <w:rFonts w:eastAsiaTheme="minorEastAsia"/>
              </w:rPr>
              <w:t>. </w:t>
            </w:r>
          </w:p>
        </w:tc>
      </w:tr>
    </w:tbl>
    <w:p w14:paraId="1B07F5FA" w14:textId="77777777" w:rsidR="009B247F" w:rsidRDefault="009B247F"/>
    <w:sectPr w:rsidR="009B2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AC4"/>
    <w:multiLevelType w:val="hybridMultilevel"/>
    <w:tmpl w:val="55F406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06406"/>
    <w:multiLevelType w:val="hybridMultilevel"/>
    <w:tmpl w:val="DFC66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97BFB"/>
    <w:multiLevelType w:val="hybridMultilevel"/>
    <w:tmpl w:val="25628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555A8"/>
    <w:multiLevelType w:val="hybridMultilevel"/>
    <w:tmpl w:val="98DA7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1763C"/>
    <w:multiLevelType w:val="hybridMultilevel"/>
    <w:tmpl w:val="AE8EED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248375">
    <w:abstractNumId w:val="1"/>
  </w:num>
  <w:num w:numId="2" w16cid:durableId="169612514">
    <w:abstractNumId w:val="3"/>
  </w:num>
  <w:num w:numId="3" w16cid:durableId="1785617498">
    <w:abstractNumId w:val="2"/>
  </w:num>
  <w:num w:numId="4" w16cid:durableId="634919065">
    <w:abstractNumId w:val="4"/>
  </w:num>
  <w:num w:numId="5" w16cid:durableId="118470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69"/>
    <w:rsid w:val="00726592"/>
    <w:rsid w:val="007D6C69"/>
    <w:rsid w:val="007F4794"/>
    <w:rsid w:val="009B247F"/>
    <w:rsid w:val="00E2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C85D"/>
  <w15:chartTrackingRefBased/>
  <w15:docId w15:val="{F112CD1E-83F3-4803-B660-33603377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7D6C69"/>
    <w:pPr>
      <w:spacing w:after="200" w:line="276" w:lineRule="auto"/>
    </w:pPr>
    <w:rPr>
      <w:rFonts w:ascii="Arial" w:eastAsia="Times New Roman" w:hAnsi="Arial" w:cs="Arial"/>
      <w:color w:val="000000"/>
      <w:kern w:val="0"/>
      <w:sz w:val="18"/>
      <w:szCs w:val="18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9"/>
    <w:qFormat/>
    <w:rsid w:val="007D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9"/>
    <w:unhideWhenUsed/>
    <w:qFormat/>
    <w:rsid w:val="007D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9"/>
    <w:unhideWhenUsed/>
    <w:qFormat/>
    <w:rsid w:val="007D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unhideWhenUsed/>
    <w:qFormat/>
    <w:rsid w:val="007D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9"/>
    <w:unhideWhenUsed/>
    <w:qFormat/>
    <w:rsid w:val="007D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9"/>
    <w:unhideWhenUsed/>
    <w:qFormat/>
    <w:rsid w:val="007D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9"/>
    <w:unhideWhenUsed/>
    <w:qFormat/>
    <w:rsid w:val="007D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9"/>
    <w:unhideWhenUsed/>
    <w:qFormat/>
    <w:rsid w:val="007D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9"/>
    <w:unhideWhenUsed/>
    <w:qFormat/>
    <w:rsid w:val="007D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9"/>
    <w:rsid w:val="007D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6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6C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6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6C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6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6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6C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C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6C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6C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6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1193</Words>
  <Characters>6710</Characters>
  <Application>Microsoft Office Word</Application>
  <DocSecurity>0</DocSecurity>
  <Lines>172</Lines>
  <Paragraphs>141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Santos Garcia (ADM CENTRAL)</dc:creator>
  <cp:keywords/>
  <dc:description/>
  <cp:lastModifiedBy>Fabiano Santos Garcia (ADM CENTRAL)</cp:lastModifiedBy>
  <cp:revision>1</cp:revision>
  <dcterms:created xsi:type="dcterms:W3CDTF">2026-08-10T17:42:00Z</dcterms:created>
  <dcterms:modified xsi:type="dcterms:W3CDTF">2026-08-10T17:43:00Z</dcterms:modified>
</cp:coreProperties>
</file>