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b w:val="0"/>
          <w:i w:val="0"/>
        </w:rPr>
      </w:r>
    </w:p>
    <w:p>
      <w:pPr>
        <w:spacing w:after="120"/>
      </w:pPr>
      <w:r>
        <w:rPr>
          <w:b w:val="0"/>
          <w:i w:val="0"/>
        </w:rPr>
      </w:r>
    </w:p>
    <w:p>
      <w:pPr>
        <w:spacing w:after="80"/>
        <w:jc w:val="center"/>
      </w:pPr>
      <w:r>
        <w:rPr>
          <w:b/>
          <w:i w:val="0"/>
          <w:color w:val="1F3864"/>
          <w:sz w:val="44"/>
        </w:rPr>
        <w:t>UNIVERSIDAD PERUANA UNIÓN</w:t>
      </w:r>
    </w:p>
    <w:p>
      <w:pPr>
        <w:spacing w:after="40"/>
        <w:jc w:val="center"/>
      </w:pPr>
      <w:r>
        <w:rPr>
          <w:b w:val="0"/>
          <w:i w:val="0"/>
          <w:sz w:val="28"/>
        </w:rPr>
        <w:t>Facultad de Ingeniería y Arquitectura</w:t>
      </w:r>
    </w:p>
    <w:p>
      <w:pPr>
        <w:spacing w:after="600"/>
        <w:jc w:val="center"/>
      </w:pPr>
      <w:r>
        <w:rPr>
          <w:b w:val="0"/>
          <w:i w:val="0"/>
          <w:sz w:val="28"/>
        </w:rPr>
        <w:t>E.P. Ingeniería de Sistemas</w:t>
      </w:r>
    </w:p>
    <w:p>
      <w:pPr>
        <w:spacing w:after="800"/>
        <w:jc w:val="center"/>
      </w:pPr>
      <w:r>
        <w:rPr>
          <w:b w:val="0"/>
          <w:i w:val="0"/>
          <w:sz w:val="24"/>
        </w:rPr>
        <w:t>Curso: Desarrollo de Aplicaciones Móviles (DAM) · Ciclo VI / 2026-2</w:t>
      </w:r>
    </w:p>
    <w:p>
      <w:pPr>
        <w:spacing w:after="160"/>
        <w:jc w:val="center"/>
      </w:pPr>
      <w:r>
        <w:rPr>
          <w:b/>
          <w:i w:val="0"/>
          <w:color w:val="1F3864"/>
          <w:sz w:val="40"/>
        </w:rPr>
        <w:t>ACTIVIDAD AUTÓNOMA N.º 10</w:t>
      </w:r>
    </w:p>
    <w:p>
      <w:pPr>
        <w:spacing w:after="1000"/>
        <w:jc w:val="center"/>
      </w:pPr>
      <w:r>
        <w:rPr>
          <w:b/>
          <w:i w:val="0"/>
          <w:sz w:val="30"/>
        </w:rPr>
        <w:t>VALIDACIÓN DE EXPIRACIÓN, ALMACENAMIENTO SEGURO Y CIERRE DE SESIÓN JWT EN PHARMAMOBIL</w:t>
      </w:r>
    </w:p>
    <w:p>
      <w:pPr>
        <w:spacing w:after="60"/>
        <w:jc w:val="center"/>
      </w:pPr>
      <w:r>
        <w:rPr>
          <w:b/>
        </w:rPr>
        <w:t xml:space="preserve">Estudiante: </w:t>
      </w:r>
      <w:r>
        <w:rPr>
          <w:b w:val="0"/>
        </w:rPr>
        <w:t>Julio Fabián Rodríguez Bazán</w:t>
      </w:r>
    </w:p>
    <w:p>
      <w:pPr>
        <w:spacing w:after="60"/>
        <w:jc w:val="center"/>
      </w:pPr>
      <w:r>
        <w:rPr>
          <w:b/>
        </w:rPr>
        <w:t xml:space="preserve">Sesión: </w:t>
      </w:r>
      <w:r>
        <w:rPr>
          <w:b w:val="0"/>
        </w:rPr>
        <w:t>10 · Sesión y token</w:t>
      </w:r>
    </w:p>
    <w:p>
      <w:pPr>
        <w:spacing w:after="60"/>
        <w:jc w:val="center"/>
      </w:pPr>
      <w:r>
        <w:rPr>
          <w:b/>
        </w:rPr>
        <w:t xml:space="preserve">Repositorio Git: </w:t>
      </w:r>
      <w:r>
        <w:rPr>
          <w:b w:val="0"/>
        </w:rPr>
        <w:t>https://github.com/fabianrodriguez33/Pharma-Mobil</w:t>
      </w:r>
    </w:p>
    <w:p>
      <w:pPr>
        <w:spacing w:after="60"/>
        <w:jc w:val="center"/>
      </w:pPr>
      <w:r>
        <w:rPr>
          <w:b/>
        </w:rPr>
        <w:t xml:space="preserve">Rama entregada: </w:t>
      </w:r>
      <w:r>
        <w:rPr>
          <w:b w:val="0"/>
        </w:rPr>
        <w:t>https://github.com/fabianrodriguez33/Pharma-Mobil/tree/feature/auth-jwt-rodriguez</w:t>
      </w:r>
    </w:p>
    <w:p>
      <w:pPr>
        <w:spacing w:after="60"/>
        <w:jc w:val="center"/>
      </w:pPr>
      <w:r>
        <w:rPr>
          <w:b/>
        </w:rPr>
        <w:t xml:space="preserve">Fecha: </w:t>
      </w:r>
      <w:r>
        <w:rPr>
          <w:b w:val="0"/>
        </w:rPr>
        <w:t>19/10/2026</w:t>
      </w:r>
    </w:p>
    <w:p>
      <w:r>
        <w:br w:type="page"/>
      </w:r>
    </w:p>
    <w:p>
      <w:pPr>
        <w:pStyle w:val="Heading1"/>
      </w:pPr>
      <w:r>
        <w:t>1. Resumen y entorno de verificación</w:t>
      </w:r>
    </w:p>
    <w:p>
      <w:pPr>
        <w:spacing w:after="120"/>
      </w:pPr>
      <w:r>
        <w:rPr>
          <w:b w:val="0"/>
          <w:i w:val="0"/>
        </w:rPr>
        <w:t>Este informe documenta los cuatro productos exigidos por la Actividad Autónoma N.º 10: la bitácora de seis escenarios de token provocados, la evidencia del almacenamiento seguro, la verificación del cierre de sesión y la matriz de permisos por rol. Todo se ejecutó contra PharmaSoft real.</w:t>
      </w:r>
    </w:p>
    <w:tbl>
      <w:tblPr>
        <w:tblW w:type="auto" w:w="0"/>
        <w:jc w:val="center"/>
        <w:tblLayout w:type="fixed"/>
        <w:tblLook w:firstColumn="1" w:firstRow="1" w:lastColumn="0" w:lastRow="0" w:noHBand="0" w:noVBand="1" w:val="04A0"/>
        <w:tblBorders>
          <w:top w:val="single" w:sz="6" w:color="9DC3E6"/>
          <w:left w:val="single" w:sz="6" w:color="9DC3E6"/>
          <w:bottom w:val="single" w:sz="6" w:color="9DC3E6"/>
          <w:right w:val="single" w:sz="6" w:color="9DC3E6"/>
          <w:insideH w:val="single" w:sz="6" w:color="9DC3E6"/>
          <w:insideV w:val="single" w:sz="6" w:color="9DC3E6"/>
        </w:tblBorders>
      </w:tblPr>
      <w:tblGrid>
        <w:gridCol w:w="4706"/>
        <w:gridCol w:w="4706"/>
      </w:tblGrid>
      <w:tr>
        <w:tc>
          <w:tcPr>
            <w:tcW w:type="dxa" w:w="2381"/>
            <w:shd w:val="clear" w:color="auto" w:fill="1F3864"/>
          </w:tcPr>
          <w:p>
            <w:r>
              <w:rPr>
                <w:b/>
                <w:color w:val="FFFFFF"/>
                <w:sz w:val="19"/>
              </w:rPr>
              <w:t>Elemento</w:t>
            </w:r>
          </w:p>
        </w:tc>
        <w:tc>
          <w:tcPr>
            <w:tcW w:type="dxa" w:w="7030"/>
            <w:shd w:val="clear" w:color="auto" w:fill="1F3864"/>
          </w:tcPr>
          <w:p>
            <w:r>
              <w:rPr>
                <w:b/>
                <w:color w:val="FFFFFF"/>
                <w:sz w:val="19"/>
              </w:rPr>
              <w:t>Detalle</w:t>
            </w:r>
          </w:p>
        </w:tc>
      </w:tr>
      <w:tr>
        <w:tc>
          <w:tcPr>
            <w:tcW w:type="dxa" w:w="2381"/>
          </w:tcPr>
          <w:p>
            <w:r>
              <w:rPr>
                <w:sz w:val="19"/>
              </w:rPr>
              <w:t>App</w:t>
            </w:r>
          </w:p>
        </w:tc>
        <w:tc>
          <w:tcPr>
            <w:tcW w:type="dxa" w:w="7030"/>
          </w:tcPr>
          <w:p>
            <w:r>
              <w:rPr>
                <w:sz w:val="19"/>
              </w:rPr>
              <w:t>PharmaMobil (Kotlin Multiplatform + Ktor), rama feature/auth-jwt-rodriguez</w:t>
            </w:r>
          </w:p>
        </w:tc>
      </w:tr>
      <w:tr>
        <w:tc>
          <w:tcPr>
            <w:tcW w:type="dxa" w:w="2381"/>
            <w:shd w:val="clear" w:color="auto" w:fill="EAF3FB"/>
          </w:tcPr>
          <w:p>
            <w:r>
              <w:rPr>
                <w:sz w:val="19"/>
              </w:rPr>
              <w:t>Backend</w:t>
            </w:r>
          </w:p>
        </w:tc>
        <w:tc>
          <w:tcPr>
            <w:tcW w:type="dxa" w:w="7030"/>
            <w:shd w:val="clear" w:color="auto" w:fill="EAF3FB"/>
          </w:tcPr>
          <w:p>
            <w:r>
              <w:rPr>
                <w:sz w:val="19"/>
              </w:rPr>
              <w:t>PharmaSoft: Spring Boot + Spring Security JWT, Oracle Free 23ai (Docker, puerto 1522)</w:t>
            </w:r>
          </w:p>
        </w:tc>
      </w:tr>
      <w:tr>
        <w:tc>
          <w:tcPr>
            <w:tcW w:type="dxa" w:w="2381"/>
          </w:tcPr>
          <w:p>
            <w:r>
              <w:rPr>
                <w:sz w:val="19"/>
              </w:rPr>
              <w:t>Dispositivo</w:t>
            </w:r>
          </w:p>
        </w:tc>
        <w:tc>
          <w:tcPr>
            <w:tcW w:type="dxa" w:w="7030"/>
          </w:tcPr>
          <w:p>
            <w:r>
              <w:rPr>
                <w:sz w:val="19"/>
              </w:rPr>
              <w:t>Emulador Android Pixel 8, URL base http://10.0.2.2:8080/</w:t>
            </w:r>
          </w:p>
        </w:tc>
      </w:tr>
      <w:tr>
        <w:tc>
          <w:tcPr>
            <w:tcW w:type="dxa" w:w="2381"/>
            <w:shd w:val="clear" w:color="auto" w:fill="EAF3FB"/>
          </w:tcPr>
          <w:p>
            <w:r>
              <w:rPr>
                <w:sz w:val="19"/>
              </w:rPr>
              <w:t>Usuarios semilla</w:t>
            </w:r>
          </w:p>
        </w:tc>
        <w:tc>
          <w:tcPr>
            <w:tcW w:type="dxa" w:w="7030"/>
            <w:shd w:val="clear" w:color="auto" w:fill="EAF3FB"/>
          </w:tcPr>
          <w:p>
            <w:r>
              <w:rPr>
                <w:sz w:val="19"/>
              </w:rPr>
              <w:t>admin / Admin123 · vendedor / Vendedor123 · almacen / Almacen123</w:t>
            </w:r>
          </w:p>
        </w:tc>
      </w:tr>
      <w:tr>
        <w:tc>
          <w:tcPr>
            <w:tcW w:type="dxa" w:w="2381"/>
          </w:tcPr>
          <w:p>
            <w:r>
              <w:rPr>
                <w:sz w:val="19"/>
              </w:rPr>
              <w:t>Compilación</w:t>
            </w:r>
          </w:p>
        </w:tc>
        <w:tc>
          <w:tcPr>
            <w:tcW w:type="dxa" w:w="7030"/>
          </w:tcPr>
          <w:p>
            <w:r>
              <w:rPr>
                <w:sz w:val="19"/>
              </w:rPr>
              <w:t>./gradlew testAndroidHostTest assembleDebug → BUILD SUCCESSFUL (66 pruebas, 0 fallidas)</w:t>
            </w:r>
          </w:p>
        </w:tc>
      </w:tr>
    </w:tbl>
    <w:p>
      <w:pPr>
        <w:spacing w:after="80"/>
      </w:pPr>
    </w:p>
    <w:p>
      <w:pPr>
        <w:spacing w:after="120"/>
      </w:pPr>
      <w:r>
        <w:rPr>
          <w:b/>
        </w:rPr>
        <w:t xml:space="preserve">Nota sobre los mensajes: </w:t>
      </w:r>
      <w:r>
        <w:rPr>
          <w:b w:val="0"/>
        </w:rPr>
        <w:t>los textos literales son los que devolvió el backend en esta ejecución. En el escenario 6 el backend responde «No tiene permisos para realizar esta operación» (el enunciado menciona «No tiene permisos suficientes»); se registra el literal real.</w:t>
      </w:r>
    </w:p>
    <w:p>
      <w:pPr>
        <w:spacing w:after="120"/>
      </w:pPr>
      <w:r>
        <w:rPr>
          <w:b/>
        </w:rPr>
        <w:t xml:space="preserve">Nota sobre el gancho de prueba: </w:t>
      </w:r>
      <w:r>
        <w:rPr>
          <w:b w:val="0"/>
        </w:rPr>
        <w:t>para los escenarios 3 y 4 se usó un gancho temporal en AlmacenSeguroAndroid.leerToken() (alterar el último carácter de la firma o devolver null) activado por un archivo en el almacenamiento privado de la app. El gancho no forma parte del código entregado: se revirtió y la APK final se compiló sin él.</w:t>
      </w:r>
    </w:p>
    <w:p>
      <w:pPr>
        <w:pStyle w:val="Heading1"/>
      </w:pPr>
      <w:r>
        <w:t>2. Producto 1: bitácora de 6 escenarios de token</w:t>
      </w:r>
    </w:p>
    <w:tbl>
      <w:tblPr>
        <w:tblW w:type="auto" w:w="0"/>
        <w:jc w:val="center"/>
        <w:tblLayout w:type="fixed"/>
        <w:tblLook w:firstColumn="1" w:firstRow="1" w:lastColumn="0" w:lastRow="0" w:noHBand="0" w:noVBand="1" w:val="04A0"/>
        <w:tblBorders>
          <w:top w:val="single" w:sz="6" w:color="9DC3E6"/>
          <w:left w:val="single" w:sz="6" w:color="9DC3E6"/>
          <w:bottom w:val="single" w:sz="6" w:color="9DC3E6"/>
          <w:right w:val="single" w:sz="6" w:color="9DC3E6"/>
          <w:insideH w:val="single" w:sz="6" w:color="9DC3E6"/>
          <w:insideV w:val="single" w:sz="6" w:color="9DC3E6"/>
        </w:tblBorders>
      </w:tblPr>
      <w:tblGrid>
        <w:gridCol w:w="1882"/>
        <w:gridCol w:w="1882"/>
        <w:gridCol w:w="1882"/>
        <w:gridCol w:w="1882"/>
        <w:gridCol w:w="1882"/>
      </w:tblGrid>
      <w:tr>
        <w:tc>
          <w:tcPr>
            <w:tcW w:type="dxa" w:w="624"/>
            <w:shd w:val="clear" w:color="auto" w:fill="1F3864"/>
          </w:tcPr>
          <w:p>
            <w:r>
              <w:rPr>
                <w:b/>
                <w:color w:val="FFFFFF"/>
                <w:sz w:val="18"/>
              </w:rPr>
              <w:t>N.º</w:t>
            </w:r>
          </w:p>
        </w:tc>
        <w:tc>
          <w:tcPr>
            <w:tcW w:type="dxa" w:w="1814"/>
            <w:shd w:val="clear" w:color="auto" w:fill="1F3864"/>
          </w:tcPr>
          <w:p>
            <w:r>
              <w:rPr>
                <w:b/>
                <w:color w:val="FFFFFF"/>
                <w:sz w:val="18"/>
              </w:rPr>
              <w:t>Escenario</w:t>
            </w:r>
          </w:p>
        </w:tc>
        <w:tc>
          <w:tcPr>
            <w:tcW w:type="dxa" w:w="737"/>
            <w:shd w:val="clear" w:color="auto" w:fill="1F3864"/>
          </w:tcPr>
          <w:p>
            <w:pPr>
              <w:jc w:val="center"/>
            </w:pPr>
            <w:r>
              <w:rPr>
                <w:b/>
                <w:color w:val="FFFFFF"/>
                <w:sz w:val="18"/>
              </w:rPr>
              <w:t>HTTP</w:t>
            </w:r>
          </w:p>
        </w:tc>
        <w:tc>
          <w:tcPr>
            <w:tcW w:type="dxa" w:w="3628"/>
            <w:shd w:val="clear" w:color="auto" w:fill="1F3864"/>
          </w:tcPr>
          <w:p>
            <w:pPr>
              <w:jc w:val="center"/>
            </w:pPr>
            <w:r>
              <w:rPr>
                <w:b/>
                <w:color w:val="FFFFFF"/>
                <w:sz w:val="18"/>
              </w:rPr>
              <w:t>Mensaje del servidor</w:t>
            </w:r>
          </w:p>
        </w:tc>
        <w:tc>
          <w:tcPr>
            <w:tcW w:type="dxa" w:w="2608"/>
            <w:shd w:val="clear" w:color="auto" w:fill="1F3864"/>
          </w:tcPr>
          <w:p>
            <w:pPr>
              <w:jc w:val="center"/>
            </w:pPr>
            <w:r>
              <w:rPr>
                <w:b/>
                <w:color w:val="FFFFFF"/>
                <w:sz w:val="18"/>
              </w:rPr>
              <w:t>Reacción de la app</w:t>
            </w:r>
          </w:p>
        </w:tc>
      </w:tr>
      <w:tr>
        <w:tc>
          <w:tcPr>
            <w:tcW w:type="dxa" w:w="624"/>
          </w:tcPr>
          <w:p>
            <w:r>
              <w:rPr>
                <w:sz w:val="18"/>
              </w:rPr>
              <w:t>1</w:t>
            </w:r>
          </w:p>
        </w:tc>
        <w:tc>
          <w:tcPr>
            <w:tcW w:type="dxa" w:w="1814"/>
          </w:tcPr>
          <w:p>
            <w:r>
              <w:rPr>
                <w:sz w:val="18"/>
              </w:rPr>
              <w:t>Token válido</w:t>
            </w:r>
          </w:p>
        </w:tc>
        <w:tc>
          <w:tcPr>
            <w:tcW w:type="dxa" w:w="737"/>
          </w:tcPr>
          <w:p>
            <w:pPr>
              <w:jc w:val="center"/>
            </w:pPr>
            <w:r>
              <w:rPr>
                <w:sz w:val="18"/>
              </w:rPr>
              <w:t>200</w:t>
            </w:r>
          </w:p>
        </w:tc>
        <w:tc>
          <w:tcPr>
            <w:tcW w:type="dxa" w:w="3628"/>
          </w:tcPr>
          <w:p>
            <w:pPr>
              <w:jc w:val="center"/>
            </w:pPr>
            <w:r>
              <w:rPr>
                <w:sz w:val="18"/>
              </w:rPr>
              <w:t>—</w:t>
            </w:r>
          </w:p>
        </w:tc>
        <w:tc>
          <w:tcPr>
            <w:tcW w:type="dxa" w:w="2608"/>
          </w:tcPr>
          <w:p>
            <w:pPr>
              <w:jc w:val="center"/>
            </w:pPr>
            <w:r>
              <w:rPr>
                <w:sz w:val="18"/>
              </w:rPr>
              <w:t>Lista el catálogo</w:t>
            </w:r>
          </w:p>
        </w:tc>
      </w:tr>
      <w:tr>
        <w:tc>
          <w:tcPr>
            <w:tcW w:type="dxa" w:w="624"/>
            <w:shd w:val="clear" w:color="auto" w:fill="EAF3FB"/>
          </w:tcPr>
          <w:p>
            <w:r>
              <w:rPr>
                <w:sz w:val="18"/>
              </w:rPr>
              <w:t>2</w:t>
            </w:r>
          </w:p>
        </w:tc>
        <w:tc>
          <w:tcPr>
            <w:tcW w:type="dxa" w:w="1814"/>
            <w:shd w:val="clear" w:color="auto" w:fill="EAF3FB"/>
          </w:tcPr>
          <w:p>
            <w:r>
              <w:rPr>
                <w:sz w:val="18"/>
              </w:rPr>
              <w:t>Token expirado</w:t>
            </w:r>
          </w:p>
        </w:tc>
        <w:tc>
          <w:tcPr>
            <w:tcW w:type="dxa" w:w="737"/>
            <w:shd w:val="clear" w:color="auto" w:fill="EAF3FB"/>
          </w:tcPr>
          <w:p>
            <w:pPr>
              <w:jc w:val="center"/>
            </w:pPr>
            <w:r>
              <w:rPr>
                <w:sz w:val="18"/>
              </w:rPr>
              <w:t>401</w:t>
            </w:r>
          </w:p>
        </w:tc>
        <w:tc>
          <w:tcPr>
            <w:tcW w:type="dxa" w:w="3628"/>
            <w:shd w:val="clear" w:color="auto" w:fill="EAF3FB"/>
          </w:tcPr>
          <w:p>
            <w:pPr>
              <w:jc w:val="center"/>
            </w:pPr>
            <w:r>
              <w:rPr>
                <w:sz w:val="18"/>
              </w:rPr>
              <w:t>El token ha expirado. Inicie sesión nuevamente</w:t>
            </w:r>
          </w:p>
        </w:tc>
        <w:tc>
          <w:tcPr>
            <w:tcW w:type="dxa" w:w="2608"/>
            <w:shd w:val="clear" w:color="auto" w:fill="EAF3FB"/>
          </w:tcPr>
          <w:p>
            <w:pPr>
              <w:jc w:val="center"/>
            </w:pPr>
            <w:r>
              <w:rPr>
                <w:sz w:val="18"/>
              </w:rPr>
              <w:t>Borra el token y va a Login con aviso</w:t>
            </w:r>
          </w:p>
        </w:tc>
      </w:tr>
      <w:tr>
        <w:tc>
          <w:tcPr>
            <w:tcW w:type="dxa" w:w="624"/>
          </w:tcPr>
          <w:p>
            <w:r>
              <w:rPr>
                <w:sz w:val="18"/>
              </w:rPr>
              <w:t>3</w:t>
            </w:r>
          </w:p>
        </w:tc>
        <w:tc>
          <w:tcPr>
            <w:tcW w:type="dxa" w:w="1814"/>
          </w:tcPr>
          <w:p>
            <w:r>
              <w:rPr>
                <w:sz w:val="18"/>
              </w:rPr>
              <w:t>Token manipulado</w:t>
            </w:r>
          </w:p>
        </w:tc>
        <w:tc>
          <w:tcPr>
            <w:tcW w:type="dxa" w:w="737"/>
          </w:tcPr>
          <w:p>
            <w:pPr>
              <w:jc w:val="center"/>
            </w:pPr>
            <w:r>
              <w:rPr>
                <w:sz w:val="18"/>
              </w:rPr>
              <w:t>401</w:t>
            </w:r>
          </w:p>
        </w:tc>
        <w:tc>
          <w:tcPr>
            <w:tcW w:type="dxa" w:w="3628"/>
          </w:tcPr>
          <w:p>
            <w:pPr>
              <w:jc w:val="center"/>
            </w:pPr>
            <w:r>
              <w:rPr>
                <w:sz w:val="18"/>
              </w:rPr>
              <w:t>El token no es válido</w:t>
            </w:r>
          </w:p>
        </w:tc>
        <w:tc>
          <w:tcPr>
            <w:tcW w:type="dxa" w:w="2608"/>
          </w:tcPr>
          <w:p>
            <w:pPr>
              <w:jc w:val="center"/>
            </w:pPr>
            <w:r>
              <w:rPr>
                <w:sz w:val="18"/>
              </w:rPr>
              <w:t>Borra el token y va a Login con aviso</w:t>
            </w:r>
          </w:p>
        </w:tc>
      </w:tr>
      <w:tr>
        <w:tc>
          <w:tcPr>
            <w:tcW w:type="dxa" w:w="624"/>
            <w:shd w:val="clear" w:color="auto" w:fill="EAF3FB"/>
          </w:tcPr>
          <w:p>
            <w:r>
              <w:rPr>
                <w:sz w:val="18"/>
              </w:rPr>
              <w:t>4</w:t>
            </w:r>
          </w:p>
        </w:tc>
        <w:tc>
          <w:tcPr>
            <w:tcW w:type="dxa" w:w="1814"/>
            <w:shd w:val="clear" w:color="auto" w:fill="EAF3FB"/>
          </w:tcPr>
          <w:p>
            <w:r>
              <w:rPr>
                <w:sz w:val="18"/>
              </w:rPr>
              <w:t>Token ausente</w:t>
            </w:r>
          </w:p>
        </w:tc>
        <w:tc>
          <w:tcPr>
            <w:tcW w:type="dxa" w:w="737"/>
            <w:shd w:val="clear" w:color="auto" w:fill="EAF3FB"/>
          </w:tcPr>
          <w:p>
            <w:pPr>
              <w:jc w:val="center"/>
            </w:pPr>
            <w:r>
              <w:rPr>
                <w:sz w:val="18"/>
              </w:rPr>
              <w:t>401</w:t>
            </w:r>
          </w:p>
        </w:tc>
        <w:tc>
          <w:tcPr>
            <w:tcW w:type="dxa" w:w="3628"/>
            <w:shd w:val="clear" w:color="auto" w:fill="EAF3FB"/>
          </w:tcPr>
          <w:p>
            <w:pPr>
              <w:jc w:val="center"/>
            </w:pPr>
            <w:r>
              <w:rPr>
                <w:sz w:val="18"/>
              </w:rPr>
              <w:t>Debe iniciar sesión para acceder a este recurso</w:t>
            </w:r>
          </w:p>
        </w:tc>
        <w:tc>
          <w:tcPr>
            <w:tcW w:type="dxa" w:w="2608"/>
            <w:shd w:val="clear" w:color="auto" w:fill="EAF3FB"/>
          </w:tcPr>
          <w:p>
            <w:pPr>
              <w:jc w:val="center"/>
            </w:pPr>
            <w:r>
              <w:rPr>
                <w:sz w:val="18"/>
              </w:rPr>
              <w:t>Va a Login con aviso</w:t>
            </w:r>
          </w:p>
        </w:tc>
      </w:tr>
      <w:tr>
        <w:tc>
          <w:tcPr>
            <w:tcW w:type="dxa" w:w="624"/>
          </w:tcPr>
          <w:p>
            <w:r>
              <w:rPr>
                <w:sz w:val="18"/>
              </w:rPr>
              <w:t>5</w:t>
            </w:r>
          </w:p>
        </w:tc>
        <w:tc>
          <w:tcPr>
            <w:tcW w:type="dxa" w:w="1814"/>
          </w:tcPr>
          <w:p>
            <w:r>
              <w:rPr>
                <w:sz w:val="18"/>
              </w:rPr>
              <w:t>Prefijo incorrecto</w:t>
            </w:r>
          </w:p>
        </w:tc>
        <w:tc>
          <w:tcPr>
            <w:tcW w:type="dxa" w:w="737"/>
          </w:tcPr>
          <w:p>
            <w:pPr>
              <w:jc w:val="center"/>
            </w:pPr>
            <w:r>
              <w:rPr>
                <w:sz w:val="18"/>
              </w:rPr>
              <w:t>401</w:t>
            </w:r>
          </w:p>
        </w:tc>
        <w:tc>
          <w:tcPr>
            <w:tcW w:type="dxa" w:w="3628"/>
          </w:tcPr>
          <w:p>
            <w:pPr>
              <w:jc w:val="center"/>
            </w:pPr>
            <w:r>
              <w:rPr>
                <w:sz w:val="18"/>
              </w:rPr>
              <w:t>Debe iniciar sesión para acceder a este recurso</w:t>
            </w:r>
          </w:p>
        </w:tc>
        <w:tc>
          <w:tcPr>
            <w:tcW w:type="dxa" w:w="2608"/>
          </w:tcPr>
          <w:p>
            <w:pPr>
              <w:jc w:val="center"/>
            </w:pPr>
            <w:r>
              <w:rPr>
                <w:sz w:val="18"/>
              </w:rPr>
              <w:t>No aplica a la UI (ver ficha)</w:t>
            </w:r>
          </w:p>
        </w:tc>
      </w:tr>
      <w:tr>
        <w:tc>
          <w:tcPr>
            <w:tcW w:type="dxa" w:w="624"/>
            <w:shd w:val="clear" w:color="auto" w:fill="EAF3FB"/>
          </w:tcPr>
          <w:p>
            <w:r>
              <w:rPr>
                <w:sz w:val="18"/>
              </w:rPr>
              <w:t>6a</w:t>
            </w:r>
          </w:p>
        </w:tc>
        <w:tc>
          <w:tcPr>
            <w:tcW w:type="dxa" w:w="1814"/>
            <w:shd w:val="clear" w:color="auto" w:fill="EAF3FB"/>
          </w:tcPr>
          <w:p>
            <w:r>
              <w:rPr>
                <w:sz w:val="18"/>
              </w:rPr>
              <w:t>Sin permiso</w:t>
            </w:r>
          </w:p>
        </w:tc>
        <w:tc>
          <w:tcPr>
            <w:tcW w:type="dxa" w:w="737"/>
            <w:shd w:val="clear" w:color="auto" w:fill="EAF3FB"/>
          </w:tcPr>
          <w:p>
            <w:pPr>
              <w:jc w:val="center"/>
            </w:pPr>
            <w:r>
              <w:rPr>
                <w:sz w:val="18"/>
              </w:rPr>
              <w:t>403</w:t>
            </w:r>
          </w:p>
        </w:tc>
        <w:tc>
          <w:tcPr>
            <w:tcW w:type="dxa" w:w="3628"/>
            <w:shd w:val="clear" w:color="auto" w:fill="EAF3FB"/>
          </w:tcPr>
          <w:p>
            <w:pPr>
              <w:jc w:val="center"/>
            </w:pPr>
            <w:r>
              <w:rPr>
                <w:sz w:val="18"/>
              </w:rPr>
              <w:t>No tiene permisos para realizar esta operación</w:t>
            </w:r>
          </w:p>
        </w:tc>
        <w:tc>
          <w:tcPr>
            <w:tcW w:type="dxa" w:w="2608"/>
            <w:shd w:val="clear" w:color="auto" w:fill="EAF3FB"/>
          </w:tcPr>
          <w:p>
            <w:pPr>
              <w:jc w:val="center"/>
            </w:pPr>
            <w:r>
              <w:rPr>
                <w:sz w:val="18"/>
              </w:rPr>
              <w:t>Mantiene la sesión y avisa en pantalla</w:t>
            </w:r>
          </w:p>
        </w:tc>
      </w:tr>
      <w:tr>
        <w:tc>
          <w:tcPr>
            <w:tcW w:type="dxa" w:w="624"/>
          </w:tcPr>
          <w:p>
            <w:r>
              <w:rPr>
                <w:sz w:val="18"/>
              </w:rPr>
              <w:t>6b</w:t>
            </w:r>
          </w:p>
        </w:tc>
        <w:tc>
          <w:tcPr>
            <w:tcW w:type="dxa" w:w="1814"/>
          </w:tcPr>
          <w:p>
            <w:r>
              <w:rPr>
                <w:sz w:val="18"/>
              </w:rPr>
              <w:t>Usuario deshabilitado</w:t>
            </w:r>
          </w:p>
        </w:tc>
        <w:tc>
          <w:tcPr>
            <w:tcW w:type="dxa" w:w="737"/>
          </w:tcPr>
          <w:p>
            <w:pPr>
              <w:jc w:val="center"/>
            </w:pPr>
            <w:r>
              <w:rPr>
                <w:sz w:val="18"/>
              </w:rPr>
              <w:t>401</w:t>
            </w:r>
          </w:p>
        </w:tc>
        <w:tc>
          <w:tcPr>
            <w:tcW w:type="dxa" w:w="3628"/>
          </w:tcPr>
          <w:p>
            <w:pPr>
              <w:jc w:val="center"/>
            </w:pPr>
            <w:r>
              <w:rPr>
                <w:sz w:val="18"/>
              </w:rPr>
              <w:t>El usuario está deshabilitado</w:t>
            </w:r>
          </w:p>
        </w:tc>
        <w:tc>
          <w:tcPr>
            <w:tcW w:type="dxa" w:w="2608"/>
          </w:tcPr>
          <w:p>
            <w:pPr>
              <w:jc w:val="center"/>
            </w:pPr>
            <w:r>
              <w:rPr>
                <w:sz w:val="18"/>
              </w:rPr>
              <w:t>Borra el token y va a Login con aviso</w:t>
            </w:r>
          </w:p>
        </w:tc>
      </w:tr>
    </w:tbl>
    <w:p>
      <w:pPr>
        <w:spacing w:after="80"/>
      </w:pPr>
    </w:p>
    <w:p>
      <w:pPr>
        <w:pStyle w:val="Heading3"/>
      </w:pPr>
      <w:r>
        <w:t>Escenario 1: Token válido</w:t>
      </w:r>
    </w:p>
    <w:tbl>
      <w:tblPr>
        <w:tblW w:type="auto" w:w="0"/>
        <w:jc w:val="center"/>
        <w:tblLayout w:type="fixed"/>
        <w:tblLook w:firstColumn="1" w:firstRow="1" w:lastColumn="0" w:lastRow="0" w:noHBand="0" w:noVBand="1" w:val="04A0"/>
        <w:tblBorders>
          <w:top w:val="single" w:sz="6" w:color="9DC3E6"/>
          <w:left w:val="single" w:sz="6" w:color="9DC3E6"/>
          <w:bottom w:val="single" w:sz="6" w:color="9DC3E6"/>
          <w:right w:val="single" w:sz="6" w:color="9DC3E6"/>
          <w:insideH w:val="single" w:sz="6" w:color="9DC3E6"/>
          <w:insideV w:val="single" w:sz="6" w:color="9DC3E6"/>
        </w:tblBorders>
      </w:tblPr>
      <w:tblGrid>
        <w:gridCol w:w="4706"/>
        <w:gridCol w:w="4706"/>
      </w:tblGrid>
      <w:tr>
        <w:tc>
          <w:tcPr>
            <w:tcW w:type="dxa" w:w="2608"/>
            <w:shd w:val="clear" w:color="auto" w:fill="1F3864"/>
          </w:tcPr>
          <w:p>
            <w:r>
              <w:rPr>
                <w:b/>
                <w:color w:val="FFFFFF"/>
                <w:sz w:val="19"/>
              </w:rPr>
              <w:t>Campo</w:t>
            </w:r>
          </w:p>
        </w:tc>
        <w:tc>
          <w:tcPr>
            <w:tcW w:type="dxa" w:w="6803"/>
            <w:shd w:val="clear" w:color="auto" w:fill="1F3864"/>
          </w:tcPr>
          <w:p>
            <w:r>
              <w:rPr>
                <w:b/>
                <w:color w:val="FFFFFF"/>
                <w:sz w:val="19"/>
              </w:rPr>
              <w:t>Registro</w:t>
            </w:r>
          </w:p>
        </w:tc>
      </w:tr>
      <w:tr>
        <w:tc>
          <w:tcPr>
            <w:tcW w:type="dxa" w:w="2608"/>
          </w:tcPr>
          <w:p>
            <w:r>
              <w:rPr>
                <w:sz w:val="19"/>
              </w:rPr>
              <w:t>Fecha / hora</w:t>
            </w:r>
          </w:p>
        </w:tc>
        <w:tc>
          <w:tcPr>
            <w:tcW w:type="dxa" w:w="6803"/>
          </w:tcPr>
          <w:p>
            <w:r>
              <w:rPr>
                <w:sz w:val="19"/>
              </w:rPr>
              <w:t>2026-10-13 00:11:27 (login) – 00:12:04 (consulta); curl 2026-10-12 23:56:32</w:t>
            </w:r>
          </w:p>
        </w:tc>
      </w:tr>
      <w:tr>
        <w:tc>
          <w:tcPr>
            <w:tcW w:type="dxa" w:w="2608"/>
            <w:shd w:val="clear" w:color="auto" w:fill="EAF3FB"/>
          </w:tcPr>
          <w:p>
            <w:r>
              <w:rPr>
                <w:sz w:val="19"/>
              </w:rPr>
              <w:t>Pasos ejecutados</w:t>
            </w:r>
          </w:p>
        </w:tc>
        <w:tc>
          <w:tcPr>
            <w:tcW w:type="dxa" w:w="6803"/>
            <w:shd w:val="clear" w:color="auto" w:fill="EAF3FB"/>
          </w:tcPr>
          <w:p>
            <w:r>
              <w:rPr>
                <w:sz w:val="19"/>
              </w:rPr>
              <w:t>1) Login con admin / Admin123 en la app. 2) Abrir la pestaña Inventario. 3) El plugin Auth adjunta la cabecera y el backend responde.</w:t>
            </w:r>
          </w:p>
        </w:tc>
      </w:tr>
      <w:tr>
        <w:tc>
          <w:tcPr>
            <w:tcW w:type="dxa" w:w="2608"/>
          </w:tcPr>
          <w:p>
            <w:r>
              <w:rPr>
                <w:sz w:val="19"/>
              </w:rPr>
              <w:t>Código HTTP</w:t>
            </w:r>
          </w:p>
        </w:tc>
        <w:tc>
          <w:tcPr>
            <w:tcW w:type="dxa" w:w="6803"/>
          </w:tcPr>
          <w:p>
            <w:r>
              <w:rPr>
                <w:sz w:val="19"/>
              </w:rPr>
              <w:t>200 OK (Logcat: RESPONSE 200; curl: 200)</w:t>
            </w:r>
          </w:p>
        </w:tc>
      </w:tr>
      <w:tr>
        <w:tc>
          <w:tcPr>
            <w:tcW w:type="dxa" w:w="2608"/>
            <w:shd w:val="clear" w:color="auto" w:fill="EAF3FB"/>
          </w:tcPr>
          <w:p>
            <w:r>
              <w:rPr>
                <w:sz w:val="19"/>
              </w:rPr>
              <w:t>Mensaje literal (JSON message)</w:t>
            </w:r>
          </w:p>
        </w:tc>
        <w:tc>
          <w:tcPr>
            <w:tcW w:type="dxa" w:w="6803"/>
            <w:shd w:val="clear" w:color="auto" w:fill="EAF3FB"/>
          </w:tcPr>
          <w:p>
            <w:r>
              <w:rPr>
                <w:sz w:val="19"/>
              </w:rPr>
              <w:t>No aplica (respuesta correcta)</w:t>
            </w:r>
          </w:p>
        </w:tc>
      </w:tr>
      <w:tr>
        <w:tc>
          <w:tcPr>
            <w:tcW w:type="dxa" w:w="2608"/>
          </w:tcPr>
          <w:p>
            <w:r>
              <w:rPr>
                <w:sz w:val="19"/>
              </w:rPr>
              <w:t>Reacción de la UI</w:t>
            </w:r>
          </w:p>
        </w:tc>
        <w:tc>
          <w:tcPr>
            <w:tcW w:type="dxa" w:w="6803"/>
          </w:tcPr>
          <w:p>
            <w:r>
              <w:rPr>
                <w:sz w:val="19"/>
              </w:rPr>
              <w:t>El inventario se lista con formulario y acciones de edición (rol admin).</w:t>
            </w:r>
          </w:p>
        </w:tc>
      </w:tr>
      <w:tr>
        <w:tc>
          <w:tcPr>
            <w:tcW w:type="dxa" w:w="2608"/>
            <w:shd w:val="clear" w:color="auto" w:fill="EAF3FB"/>
          </w:tcPr>
          <w:p>
            <w:r>
              <w:rPr>
                <w:sz w:val="19"/>
              </w:rPr>
              <w:t>Conclusión técnica</w:t>
            </w:r>
          </w:p>
        </w:tc>
        <w:tc>
          <w:tcPr>
            <w:tcW w:type="dxa" w:w="6803"/>
            <w:shd w:val="clear" w:color="auto" w:fill="EAF3FB"/>
          </w:tcPr>
          <w:p>
            <w:r>
              <w:rPr>
                <w:sz w:val="19"/>
              </w:rPr>
              <w:t>Línea base: con un token vigente y un rol con permiso, el flujo completo (login, almacén, cabecera automática, respuesta) funciona sin código manual de autenticación.</w:t>
            </w:r>
          </w:p>
        </w:tc>
      </w:tr>
    </w:tbl>
    <w:p>
      <w:pPr>
        <w:spacing w:after="80"/>
      </w:pPr>
    </w:p>
    <w:p>
      <w:pPr>
        <w:keepNext/>
        <w:spacing w:after="40"/>
        <w:jc w:val="center"/>
      </w:pPr>
      <w:r>
        <w:drawing>
          <wp:inline xmlns:a="http://schemas.openxmlformats.org/drawingml/2006/main" xmlns:pic="http://schemas.openxmlformats.org/drawingml/2006/picture">
            <wp:extent cx="1539000" cy="3420000"/>
            <wp:docPr id="1" name="Picture 1"/>
            <wp:cNvGraphicFramePr>
              <a:graphicFrameLocks noChangeAspect="1"/>
            </wp:cNvGraphicFramePr>
            <a:graphic>
              <a:graphicData uri="http://schemas.openxmlformats.org/drawingml/2006/picture">
                <pic:pic>
                  <pic:nvPicPr>
                    <pic:cNvPr id="0" name="s1-token-valido.png"/>
                    <pic:cNvPicPr/>
                  </pic:nvPicPr>
                  <pic:blipFill>
                    <a:blip r:embed="rId9"/>
                    <a:stretch>
                      <a:fillRect/>
                    </a:stretch>
                  </pic:blipFill>
                  <pic:spPr>
                    <a:xfrm>
                      <a:off x="0" y="0"/>
                      <a:ext cx="1539000" cy="3420000"/>
                    </a:xfrm>
                    <a:prstGeom prst="rect"/>
                    <a:ln w="19050">
                      <a:solidFill>
                        <a:srgbClr val="1F3864"/>
                      </a:solidFill>
                    </a:ln>
                  </pic:spPr>
                </pic:pic>
              </a:graphicData>
            </a:graphic>
          </wp:inline>
        </w:drawing>
      </w:r>
    </w:p>
    <w:p>
      <w:pPr>
        <w:spacing w:after="160"/>
        <w:jc w:val="center"/>
      </w:pPr>
      <w:r>
        <w:rPr>
          <w:b w:val="0"/>
          <w:i/>
          <w:color w:val="444444"/>
          <w:sz w:val="18"/>
        </w:rPr>
        <w:t>Figura 1. Escenario 1: catálogo cargado con token válido</w:t>
      </w:r>
    </w:p>
    <w:p>
      <w:pPr>
        <w:pStyle w:val="Heading3"/>
      </w:pPr>
      <w:r>
        <w:t>Escenario 2: Token expirado</w:t>
      </w:r>
    </w:p>
    <w:tbl>
      <w:tblPr>
        <w:tblW w:type="auto" w:w="0"/>
        <w:jc w:val="center"/>
        <w:tblLayout w:type="fixed"/>
        <w:tblLook w:firstColumn="1" w:firstRow="1" w:lastColumn="0" w:lastRow="0" w:noHBand="0" w:noVBand="1" w:val="04A0"/>
        <w:tblBorders>
          <w:top w:val="single" w:sz="6" w:color="9DC3E6"/>
          <w:left w:val="single" w:sz="6" w:color="9DC3E6"/>
          <w:bottom w:val="single" w:sz="6" w:color="9DC3E6"/>
          <w:right w:val="single" w:sz="6" w:color="9DC3E6"/>
          <w:insideH w:val="single" w:sz="6" w:color="9DC3E6"/>
          <w:insideV w:val="single" w:sz="6" w:color="9DC3E6"/>
        </w:tblBorders>
      </w:tblPr>
      <w:tblGrid>
        <w:gridCol w:w="4706"/>
        <w:gridCol w:w="4706"/>
      </w:tblGrid>
      <w:tr>
        <w:tc>
          <w:tcPr>
            <w:tcW w:type="dxa" w:w="2608"/>
            <w:shd w:val="clear" w:color="auto" w:fill="1F3864"/>
          </w:tcPr>
          <w:p>
            <w:r>
              <w:rPr>
                <w:b/>
                <w:color w:val="FFFFFF"/>
                <w:sz w:val="19"/>
              </w:rPr>
              <w:t>Campo</w:t>
            </w:r>
          </w:p>
        </w:tc>
        <w:tc>
          <w:tcPr>
            <w:tcW w:type="dxa" w:w="6803"/>
            <w:shd w:val="clear" w:color="auto" w:fill="1F3864"/>
          </w:tcPr>
          <w:p>
            <w:r>
              <w:rPr>
                <w:b/>
                <w:color w:val="FFFFFF"/>
                <w:sz w:val="19"/>
              </w:rPr>
              <w:t>Registro</w:t>
            </w:r>
          </w:p>
        </w:tc>
      </w:tr>
      <w:tr>
        <w:tc>
          <w:tcPr>
            <w:tcW w:type="dxa" w:w="2608"/>
          </w:tcPr>
          <w:p>
            <w:r>
              <w:rPr>
                <w:sz w:val="19"/>
              </w:rPr>
              <w:t>Fecha / hora</w:t>
            </w:r>
          </w:p>
        </w:tc>
        <w:tc>
          <w:tcPr>
            <w:tcW w:type="dxa" w:w="6803"/>
          </w:tcPr>
          <w:p>
            <w:r>
              <w:rPr>
                <w:sz w:val="19"/>
              </w:rPr>
              <w:t>Backend con 1 min: login 2026-10-13 00:08:55; consulta 00:09:50 (+55 s). curl: 2026-10-12 23:57:47 (+75 s)</w:t>
            </w:r>
          </w:p>
        </w:tc>
      </w:tr>
      <w:tr>
        <w:tc>
          <w:tcPr>
            <w:tcW w:type="dxa" w:w="2608"/>
            <w:shd w:val="clear" w:color="auto" w:fill="EAF3FB"/>
          </w:tcPr>
          <w:p>
            <w:r>
              <w:rPr>
                <w:sz w:val="19"/>
              </w:rPr>
              <w:t>Pasos ejecutados</w:t>
            </w:r>
          </w:p>
        </w:tc>
        <w:tc>
          <w:tcPr>
            <w:tcW w:type="dxa" w:w="6803"/>
            <w:shd w:val="clear" w:color="auto" w:fill="EAF3FB"/>
          </w:tcPr>
          <w:p>
            <w:r>
              <w:rPr>
                <w:sz w:val="19"/>
              </w:rPr>
              <w:t>1) app.jwt.expiracion-minutos: 1 en application-dev.yaml y reinicio del backend. 2) Login con admin. 3) Esperar más de un minuto. 4) Abrir Inventario para forzar una consulta.</w:t>
            </w:r>
          </w:p>
        </w:tc>
      </w:tr>
      <w:tr>
        <w:tc>
          <w:tcPr>
            <w:tcW w:type="dxa" w:w="2608"/>
          </w:tcPr>
          <w:p>
            <w:r>
              <w:rPr>
                <w:sz w:val="19"/>
              </w:rPr>
              <w:t>Código HTTP</w:t>
            </w:r>
          </w:p>
        </w:tc>
        <w:tc>
          <w:tcPr>
            <w:tcW w:type="dxa" w:w="6803"/>
          </w:tcPr>
          <w:p>
            <w:r>
              <w:rPr>
                <w:sz w:val="19"/>
              </w:rPr>
              <w:t>401 Unauthorized (Logcat: RESPONSE 401)</w:t>
            </w:r>
          </w:p>
        </w:tc>
      </w:tr>
      <w:tr>
        <w:tc>
          <w:tcPr>
            <w:tcW w:type="dxa" w:w="2608"/>
            <w:shd w:val="clear" w:color="auto" w:fill="EAF3FB"/>
          </w:tcPr>
          <w:p>
            <w:r>
              <w:rPr>
                <w:sz w:val="19"/>
              </w:rPr>
              <w:t>Mensaje literal (JSON message)</w:t>
            </w:r>
          </w:p>
        </w:tc>
        <w:tc>
          <w:tcPr>
            <w:tcW w:type="dxa" w:w="6803"/>
            <w:shd w:val="clear" w:color="auto" w:fill="EAF3FB"/>
          </w:tcPr>
          <w:p>
            <w:r>
              <w:rPr>
                <w:sz w:val="19"/>
              </w:rPr>
              <w:t>El token ha expirado. Inicie sesión nuevamente</w:t>
            </w:r>
          </w:p>
        </w:tc>
      </w:tr>
      <w:tr>
        <w:tc>
          <w:tcPr>
            <w:tcW w:type="dxa" w:w="2608"/>
          </w:tcPr>
          <w:p>
            <w:r>
              <w:rPr>
                <w:sz w:val="19"/>
              </w:rPr>
              <w:t>Reacción de la UI</w:t>
            </w:r>
          </w:p>
        </w:tc>
        <w:tc>
          <w:tcPr>
            <w:tcW w:type="dxa" w:w="6803"/>
          </w:tcPr>
          <w:p>
            <w:r>
              <w:rPr>
                <w:sz w:val="19"/>
              </w:rPr>
              <w:t>Vuelve a LoginScreen con «Tu sesión expiró. Inicia sesión nuevamente.».</w:t>
            </w:r>
          </w:p>
        </w:tc>
      </w:tr>
      <w:tr>
        <w:tc>
          <w:tcPr>
            <w:tcW w:type="dxa" w:w="2608"/>
            <w:shd w:val="clear" w:color="auto" w:fill="EAF3FB"/>
          </w:tcPr>
          <w:p>
            <w:r>
              <w:rPr>
                <w:sz w:val="19"/>
              </w:rPr>
              <w:t>Conclusión técnica</w:t>
            </w:r>
          </w:p>
        </w:tc>
        <w:tc>
          <w:tcPr>
            <w:tcW w:type="dxa" w:w="6803"/>
            <w:shd w:val="clear" w:color="auto" w:fill="EAF3FB"/>
          </w:tcPr>
          <w:p>
            <w:r>
              <w:rPr>
                <w:sz w:val="19"/>
              </w:rPr>
              <w:t>La expiración es un hecho temporal: el servidor lo detecta con la claim exp aunque la firma sea correcta. El cliente no puede saberlo de antemano (no valida la fecha), por eso la detección ocurre en la primera respuesta 401 y no al abrir la app.</w:t>
            </w:r>
          </w:p>
        </w:tc>
      </w:tr>
    </w:tbl>
    <w:p>
      <w:pPr>
        <w:spacing w:after="80"/>
      </w:pPr>
    </w:p>
    <w:p>
      <w:pPr>
        <w:keepNext/>
        <w:spacing w:after="40"/>
        <w:jc w:val="center"/>
      </w:pPr>
      <w:r>
        <w:drawing>
          <wp:inline xmlns:a="http://schemas.openxmlformats.org/drawingml/2006/main" xmlns:pic="http://schemas.openxmlformats.org/drawingml/2006/picture">
            <wp:extent cx="1539000" cy="3420000"/>
            <wp:docPr id="2" name="Picture 2"/>
            <wp:cNvGraphicFramePr>
              <a:graphicFrameLocks noChangeAspect="1"/>
            </wp:cNvGraphicFramePr>
            <a:graphic>
              <a:graphicData uri="http://schemas.openxmlformats.org/drawingml/2006/picture">
                <pic:pic>
                  <pic:nvPicPr>
                    <pic:cNvPr id="0" name="s2-token-expirado.png"/>
                    <pic:cNvPicPr/>
                  </pic:nvPicPr>
                  <pic:blipFill>
                    <a:blip r:embed="rId10"/>
                    <a:stretch>
                      <a:fillRect/>
                    </a:stretch>
                  </pic:blipFill>
                  <pic:spPr>
                    <a:xfrm>
                      <a:off x="0" y="0"/>
                      <a:ext cx="1539000" cy="3420000"/>
                    </a:xfrm>
                    <a:prstGeom prst="rect"/>
                    <a:ln w="19050">
                      <a:solidFill>
                        <a:srgbClr val="1F3864"/>
                      </a:solidFill>
                    </a:ln>
                  </pic:spPr>
                </pic:pic>
              </a:graphicData>
            </a:graphic>
          </wp:inline>
        </w:drawing>
      </w:r>
    </w:p>
    <w:p>
      <w:pPr>
        <w:spacing w:after="160"/>
        <w:jc w:val="center"/>
      </w:pPr>
      <w:r>
        <w:rPr>
          <w:b w:val="0"/>
          <w:i/>
          <w:color w:val="444444"/>
          <w:sz w:val="18"/>
        </w:rPr>
        <w:t>Figura 2. Escenario 2: sesión expirada, redirección a Login con aviso</w:t>
      </w:r>
    </w:p>
    <w:p>
      <w:pPr>
        <w:pStyle w:val="Heading3"/>
      </w:pPr>
      <w:r>
        <w:t>Escenario 3: Token manipulado</w:t>
      </w:r>
    </w:p>
    <w:tbl>
      <w:tblPr>
        <w:tblW w:type="auto" w:w="0"/>
        <w:jc w:val="center"/>
        <w:tblLayout w:type="fixed"/>
        <w:tblLook w:firstColumn="1" w:firstRow="1" w:lastColumn="0" w:lastRow="0" w:noHBand="0" w:noVBand="1" w:val="04A0"/>
        <w:tblBorders>
          <w:top w:val="single" w:sz="6" w:color="9DC3E6"/>
          <w:left w:val="single" w:sz="6" w:color="9DC3E6"/>
          <w:bottom w:val="single" w:sz="6" w:color="9DC3E6"/>
          <w:right w:val="single" w:sz="6" w:color="9DC3E6"/>
          <w:insideH w:val="single" w:sz="6" w:color="9DC3E6"/>
          <w:insideV w:val="single" w:sz="6" w:color="9DC3E6"/>
        </w:tblBorders>
      </w:tblPr>
      <w:tblGrid>
        <w:gridCol w:w="4706"/>
        <w:gridCol w:w="4706"/>
      </w:tblGrid>
      <w:tr>
        <w:tc>
          <w:tcPr>
            <w:tcW w:type="dxa" w:w="2608"/>
            <w:shd w:val="clear" w:color="auto" w:fill="1F3864"/>
          </w:tcPr>
          <w:p>
            <w:r>
              <w:rPr>
                <w:b/>
                <w:color w:val="FFFFFF"/>
                <w:sz w:val="19"/>
              </w:rPr>
              <w:t>Campo</w:t>
            </w:r>
          </w:p>
        </w:tc>
        <w:tc>
          <w:tcPr>
            <w:tcW w:type="dxa" w:w="6803"/>
            <w:shd w:val="clear" w:color="auto" w:fill="1F3864"/>
          </w:tcPr>
          <w:p>
            <w:r>
              <w:rPr>
                <w:b/>
                <w:color w:val="FFFFFF"/>
                <w:sz w:val="19"/>
              </w:rPr>
              <w:t>Registro</w:t>
            </w:r>
          </w:p>
        </w:tc>
      </w:tr>
      <w:tr>
        <w:tc>
          <w:tcPr>
            <w:tcW w:type="dxa" w:w="2608"/>
          </w:tcPr>
          <w:p>
            <w:r>
              <w:rPr>
                <w:sz w:val="19"/>
              </w:rPr>
              <w:t>Fecha / hora</w:t>
            </w:r>
          </w:p>
        </w:tc>
        <w:tc>
          <w:tcPr>
            <w:tcW w:type="dxa" w:w="6803"/>
          </w:tcPr>
          <w:p>
            <w:r>
              <w:rPr>
                <w:sz w:val="19"/>
              </w:rPr>
              <w:t>UI 2026-10-13 00:16:53; curl 00:18:07</w:t>
            </w:r>
          </w:p>
        </w:tc>
      </w:tr>
      <w:tr>
        <w:tc>
          <w:tcPr>
            <w:tcW w:type="dxa" w:w="2608"/>
            <w:shd w:val="clear" w:color="auto" w:fill="EAF3FB"/>
          </w:tcPr>
          <w:p>
            <w:r>
              <w:rPr>
                <w:sz w:val="19"/>
              </w:rPr>
              <w:t>Pasos ejecutados</w:t>
            </w:r>
          </w:p>
        </w:tc>
        <w:tc>
          <w:tcPr>
            <w:tcW w:type="dxa" w:w="6803"/>
            <w:shd w:val="clear" w:color="auto" w:fill="EAF3FB"/>
          </w:tcPr>
          <w:p>
            <w:r>
              <w:rPr>
                <w:sz w:val="19"/>
              </w:rPr>
              <w:t>1) Login con admin. 2) Con el gancho temporal se altera el último carácter de la firma del token leído del almacén. 3) Abrir Inventario. 4) Revisar el archivo almacen_seguro.xml.</w:t>
            </w:r>
          </w:p>
        </w:tc>
      </w:tr>
      <w:tr>
        <w:tc>
          <w:tcPr>
            <w:tcW w:type="dxa" w:w="2608"/>
          </w:tcPr>
          <w:p>
            <w:r>
              <w:rPr>
                <w:sz w:val="19"/>
              </w:rPr>
              <w:t>Código HTTP</w:t>
            </w:r>
          </w:p>
        </w:tc>
        <w:tc>
          <w:tcPr>
            <w:tcW w:type="dxa" w:w="6803"/>
          </w:tcPr>
          <w:p>
            <w:r>
              <w:rPr>
                <w:sz w:val="19"/>
              </w:rPr>
              <w:t>401 Unauthorized</w:t>
            </w:r>
          </w:p>
        </w:tc>
      </w:tr>
      <w:tr>
        <w:tc>
          <w:tcPr>
            <w:tcW w:type="dxa" w:w="2608"/>
            <w:shd w:val="clear" w:color="auto" w:fill="EAF3FB"/>
          </w:tcPr>
          <w:p>
            <w:r>
              <w:rPr>
                <w:sz w:val="19"/>
              </w:rPr>
              <w:t>Mensaje literal (JSON message)</w:t>
            </w:r>
          </w:p>
        </w:tc>
        <w:tc>
          <w:tcPr>
            <w:tcW w:type="dxa" w:w="6803"/>
            <w:shd w:val="clear" w:color="auto" w:fill="EAF3FB"/>
          </w:tcPr>
          <w:p>
            <w:r>
              <w:rPr>
                <w:sz w:val="19"/>
              </w:rPr>
              <w:t>El token no es válido</w:t>
            </w:r>
          </w:p>
        </w:tc>
      </w:tr>
      <w:tr>
        <w:tc>
          <w:tcPr>
            <w:tcW w:type="dxa" w:w="2608"/>
          </w:tcPr>
          <w:p>
            <w:r>
              <w:rPr>
                <w:sz w:val="19"/>
              </w:rPr>
              <w:t>Reacción de la UI</w:t>
            </w:r>
          </w:p>
        </w:tc>
        <w:tc>
          <w:tcPr>
            <w:tcW w:type="dxa" w:w="6803"/>
          </w:tcPr>
          <w:p>
            <w:r>
              <w:rPr>
                <w:sz w:val="19"/>
              </w:rPr>
              <w:t>Vuelve a LoginScreen con aviso; almacen_seguro.xml queda vacío (&lt;map /&gt;).</w:t>
            </w:r>
          </w:p>
        </w:tc>
      </w:tr>
      <w:tr>
        <w:tc>
          <w:tcPr>
            <w:tcW w:type="dxa" w:w="2608"/>
            <w:shd w:val="clear" w:color="auto" w:fill="EAF3FB"/>
          </w:tcPr>
          <w:p>
            <w:r>
              <w:rPr>
                <w:sz w:val="19"/>
              </w:rPr>
              <w:t>Conclusión técnica</w:t>
            </w:r>
          </w:p>
        </w:tc>
        <w:tc>
          <w:tcPr>
            <w:tcW w:type="dxa" w:w="6803"/>
            <w:shd w:val="clear" w:color="auto" w:fill="EAF3FB"/>
          </w:tcPr>
          <w:p>
            <w:r>
              <w:rPr>
                <w:sz w:val="19"/>
              </w:rPr>
              <w:t>Aquí falla la integridad, no el tiempo: el HMAC no coincide, el mensaje cambia a «no es válido» y el token jamás se podría reutilizar; por eso es indispensable limpiar el almacén y no reintentar con él.</w:t>
            </w:r>
          </w:p>
        </w:tc>
      </w:tr>
    </w:tbl>
    <w:p>
      <w:pPr>
        <w:spacing w:after="80"/>
      </w:pPr>
    </w:p>
    <w:p>
      <w:pPr>
        <w:keepNext/>
        <w:spacing w:after="40"/>
        <w:jc w:val="center"/>
      </w:pPr>
      <w:r>
        <w:drawing>
          <wp:inline xmlns:a="http://schemas.openxmlformats.org/drawingml/2006/main" xmlns:pic="http://schemas.openxmlformats.org/drawingml/2006/picture">
            <wp:extent cx="1539000" cy="3420000"/>
            <wp:docPr id="3" name="Picture 3"/>
            <wp:cNvGraphicFramePr>
              <a:graphicFrameLocks noChangeAspect="1"/>
            </wp:cNvGraphicFramePr>
            <a:graphic>
              <a:graphicData uri="http://schemas.openxmlformats.org/drawingml/2006/picture">
                <pic:pic>
                  <pic:nvPicPr>
                    <pic:cNvPr id="0" name="s3-token-manipulado.png"/>
                    <pic:cNvPicPr/>
                  </pic:nvPicPr>
                  <pic:blipFill>
                    <a:blip r:embed="rId11"/>
                    <a:stretch>
                      <a:fillRect/>
                    </a:stretch>
                  </pic:blipFill>
                  <pic:spPr>
                    <a:xfrm>
                      <a:off x="0" y="0"/>
                      <a:ext cx="1539000" cy="3420000"/>
                    </a:xfrm>
                    <a:prstGeom prst="rect"/>
                    <a:ln w="19050">
                      <a:solidFill>
                        <a:srgbClr val="1F3864"/>
                      </a:solidFill>
                    </a:ln>
                  </pic:spPr>
                </pic:pic>
              </a:graphicData>
            </a:graphic>
          </wp:inline>
        </w:drawing>
      </w:r>
    </w:p>
    <w:p>
      <w:pPr>
        <w:spacing w:after="160"/>
        <w:jc w:val="center"/>
      </w:pPr>
      <w:r>
        <w:rPr>
          <w:b w:val="0"/>
          <w:i/>
          <w:color w:val="444444"/>
          <w:sz w:val="18"/>
        </w:rPr>
        <w:t>Figura 3. Escenario 3: token manipulado, sesión cerrada</w:t>
      </w:r>
    </w:p>
    <w:p>
      <w:pPr>
        <w:pStyle w:val="Heading3"/>
      </w:pPr>
      <w:r>
        <w:t>Escenario 4: Token ausente / sin sesión</w:t>
      </w:r>
    </w:p>
    <w:tbl>
      <w:tblPr>
        <w:tblW w:type="auto" w:w="0"/>
        <w:jc w:val="center"/>
        <w:tblLayout w:type="fixed"/>
        <w:tblLook w:firstColumn="1" w:firstRow="1" w:lastColumn="0" w:lastRow="0" w:noHBand="0" w:noVBand="1" w:val="04A0"/>
        <w:tblBorders>
          <w:top w:val="single" w:sz="6" w:color="9DC3E6"/>
          <w:left w:val="single" w:sz="6" w:color="9DC3E6"/>
          <w:bottom w:val="single" w:sz="6" w:color="9DC3E6"/>
          <w:right w:val="single" w:sz="6" w:color="9DC3E6"/>
          <w:insideH w:val="single" w:sz="6" w:color="9DC3E6"/>
          <w:insideV w:val="single" w:sz="6" w:color="9DC3E6"/>
        </w:tblBorders>
      </w:tblPr>
      <w:tblGrid>
        <w:gridCol w:w="4706"/>
        <w:gridCol w:w="4706"/>
      </w:tblGrid>
      <w:tr>
        <w:tc>
          <w:tcPr>
            <w:tcW w:type="dxa" w:w="2608"/>
            <w:shd w:val="clear" w:color="auto" w:fill="1F3864"/>
          </w:tcPr>
          <w:p>
            <w:r>
              <w:rPr>
                <w:b/>
                <w:color w:val="FFFFFF"/>
                <w:sz w:val="19"/>
              </w:rPr>
              <w:t>Campo</w:t>
            </w:r>
          </w:p>
        </w:tc>
        <w:tc>
          <w:tcPr>
            <w:tcW w:type="dxa" w:w="6803"/>
            <w:shd w:val="clear" w:color="auto" w:fill="1F3864"/>
          </w:tcPr>
          <w:p>
            <w:r>
              <w:rPr>
                <w:b/>
                <w:color w:val="FFFFFF"/>
                <w:sz w:val="19"/>
              </w:rPr>
              <w:t>Registro</w:t>
            </w:r>
          </w:p>
        </w:tc>
      </w:tr>
      <w:tr>
        <w:tc>
          <w:tcPr>
            <w:tcW w:type="dxa" w:w="2608"/>
          </w:tcPr>
          <w:p>
            <w:r>
              <w:rPr>
                <w:sz w:val="19"/>
              </w:rPr>
              <w:t>Fecha / hora</w:t>
            </w:r>
          </w:p>
        </w:tc>
        <w:tc>
          <w:tcPr>
            <w:tcW w:type="dxa" w:w="6803"/>
          </w:tcPr>
          <w:p>
            <w:r>
              <w:rPr>
                <w:sz w:val="19"/>
              </w:rPr>
              <w:t>UI 2026-10-13 00:17:43; curl 00:18:08</w:t>
            </w:r>
          </w:p>
        </w:tc>
      </w:tr>
      <w:tr>
        <w:tc>
          <w:tcPr>
            <w:tcW w:type="dxa" w:w="2608"/>
            <w:shd w:val="clear" w:color="auto" w:fill="EAF3FB"/>
          </w:tcPr>
          <w:p>
            <w:r>
              <w:rPr>
                <w:sz w:val="19"/>
              </w:rPr>
              <w:t>Pasos ejecutados</w:t>
            </w:r>
          </w:p>
        </w:tc>
        <w:tc>
          <w:tcPr>
            <w:tcW w:type="dxa" w:w="6803"/>
            <w:shd w:val="clear" w:color="auto" w:fill="EAF3FB"/>
          </w:tcPr>
          <w:p>
            <w:r>
              <w:rPr>
                <w:sz w:val="19"/>
              </w:rPr>
              <w:t>1) Login con admin. 2) Con el gancho temporal el almacén devuelve null. 3) Abrir Inventario: la petición sale sin cabecera Authorization.</w:t>
            </w:r>
          </w:p>
        </w:tc>
      </w:tr>
      <w:tr>
        <w:tc>
          <w:tcPr>
            <w:tcW w:type="dxa" w:w="2608"/>
          </w:tcPr>
          <w:p>
            <w:r>
              <w:rPr>
                <w:sz w:val="19"/>
              </w:rPr>
              <w:t>Código HTTP</w:t>
            </w:r>
          </w:p>
        </w:tc>
        <w:tc>
          <w:tcPr>
            <w:tcW w:type="dxa" w:w="6803"/>
          </w:tcPr>
          <w:p>
            <w:r>
              <w:rPr>
                <w:sz w:val="19"/>
              </w:rPr>
              <w:t>401 Unauthorized</w:t>
            </w:r>
          </w:p>
        </w:tc>
      </w:tr>
      <w:tr>
        <w:tc>
          <w:tcPr>
            <w:tcW w:type="dxa" w:w="2608"/>
            <w:shd w:val="clear" w:color="auto" w:fill="EAF3FB"/>
          </w:tcPr>
          <w:p>
            <w:r>
              <w:rPr>
                <w:sz w:val="19"/>
              </w:rPr>
              <w:t>Mensaje literal (JSON message)</w:t>
            </w:r>
          </w:p>
        </w:tc>
        <w:tc>
          <w:tcPr>
            <w:tcW w:type="dxa" w:w="6803"/>
            <w:shd w:val="clear" w:color="auto" w:fill="EAF3FB"/>
          </w:tcPr>
          <w:p>
            <w:r>
              <w:rPr>
                <w:sz w:val="19"/>
              </w:rPr>
              <w:t>Debe iniciar sesión para acceder a este recurso</w:t>
            </w:r>
          </w:p>
        </w:tc>
      </w:tr>
      <w:tr>
        <w:tc>
          <w:tcPr>
            <w:tcW w:type="dxa" w:w="2608"/>
          </w:tcPr>
          <w:p>
            <w:r>
              <w:rPr>
                <w:sz w:val="19"/>
              </w:rPr>
              <w:t>Reacción de la UI</w:t>
            </w:r>
          </w:p>
        </w:tc>
        <w:tc>
          <w:tcPr>
            <w:tcW w:type="dxa" w:w="6803"/>
          </w:tcPr>
          <w:p>
            <w:r>
              <w:rPr>
                <w:sz w:val="19"/>
              </w:rPr>
              <w:t>Vuelve a LoginScreen con aviso.</w:t>
            </w:r>
          </w:p>
        </w:tc>
      </w:tr>
      <w:tr>
        <w:tc>
          <w:tcPr>
            <w:tcW w:type="dxa" w:w="2608"/>
            <w:shd w:val="clear" w:color="auto" w:fill="EAF3FB"/>
          </w:tcPr>
          <w:p>
            <w:r>
              <w:rPr>
                <w:sz w:val="19"/>
              </w:rPr>
              <w:t>Conclusión técnica</w:t>
            </w:r>
          </w:p>
        </w:tc>
        <w:tc>
          <w:tcPr>
            <w:tcW w:type="dxa" w:w="6803"/>
            <w:shd w:val="clear" w:color="auto" w:fill="EAF3FB"/>
          </w:tcPr>
          <w:p>
            <w:r>
              <w:rPr>
                <w:sz w:val="19"/>
              </w:rPr>
              <w:t>Es un fallo de credencial, no de token: el filtro ni siquiera intenta validar nada y responde con el mensaje genérico de autenticación requerida; muestra que la guardia de la UI y la del servidor son independientes y se refuerzan.</w:t>
            </w:r>
          </w:p>
        </w:tc>
      </w:tr>
    </w:tbl>
    <w:p>
      <w:pPr>
        <w:spacing w:after="80"/>
      </w:pPr>
    </w:p>
    <w:p>
      <w:pPr>
        <w:keepNext/>
        <w:spacing w:after="40"/>
        <w:jc w:val="center"/>
      </w:pPr>
      <w:r>
        <w:drawing>
          <wp:inline xmlns:a="http://schemas.openxmlformats.org/drawingml/2006/main" xmlns:pic="http://schemas.openxmlformats.org/drawingml/2006/picture">
            <wp:extent cx="1539000" cy="3420000"/>
            <wp:docPr id="4" name="Picture 4"/>
            <wp:cNvGraphicFramePr>
              <a:graphicFrameLocks noChangeAspect="1"/>
            </wp:cNvGraphicFramePr>
            <a:graphic>
              <a:graphicData uri="http://schemas.openxmlformats.org/drawingml/2006/picture">
                <pic:pic>
                  <pic:nvPicPr>
                    <pic:cNvPr id="0" name="s4-token-ausente.png"/>
                    <pic:cNvPicPr/>
                  </pic:nvPicPr>
                  <pic:blipFill>
                    <a:blip r:embed="rId12"/>
                    <a:stretch>
                      <a:fillRect/>
                    </a:stretch>
                  </pic:blipFill>
                  <pic:spPr>
                    <a:xfrm>
                      <a:off x="0" y="0"/>
                      <a:ext cx="1539000" cy="3420000"/>
                    </a:xfrm>
                    <a:prstGeom prst="rect"/>
                    <a:ln w="19050">
                      <a:solidFill>
                        <a:srgbClr val="1F3864"/>
                      </a:solidFill>
                    </a:ln>
                  </pic:spPr>
                </pic:pic>
              </a:graphicData>
            </a:graphic>
          </wp:inline>
        </w:drawing>
      </w:r>
    </w:p>
    <w:p>
      <w:pPr>
        <w:spacing w:after="160"/>
        <w:jc w:val="center"/>
      </w:pPr>
      <w:r>
        <w:rPr>
          <w:b w:val="0"/>
          <w:i/>
          <w:color w:val="444444"/>
          <w:sz w:val="18"/>
        </w:rPr>
        <w:t>Figura 4. Escenario 4: petición sin token, redirección a Login</w:t>
      </w:r>
    </w:p>
    <w:p>
      <w:pPr>
        <w:pStyle w:val="Heading3"/>
      </w:pPr>
      <w:r>
        <w:t>Escenario 5: Prefijo incorrecto o mal formado</w:t>
      </w:r>
    </w:p>
    <w:tbl>
      <w:tblPr>
        <w:tblW w:type="auto" w:w="0"/>
        <w:jc w:val="center"/>
        <w:tblLayout w:type="fixed"/>
        <w:tblLook w:firstColumn="1" w:firstRow="1" w:lastColumn="0" w:lastRow="0" w:noHBand="0" w:noVBand="1" w:val="04A0"/>
        <w:tblBorders>
          <w:top w:val="single" w:sz="6" w:color="9DC3E6"/>
          <w:left w:val="single" w:sz="6" w:color="9DC3E6"/>
          <w:bottom w:val="single" w:sz="6" w:color="9DC3E6"/>
          <w:right w:val="single" w:sz="6" w:color="9DC3E6"/>
          <w:insideH w:val="single" w:sz="6" w:color="9DC3E6"/>
          <w:insideV w:val="single" w:sz="6" w:color="9DC3E6"/>
        </w:tblBorders>
      </w:tblPr>
      <w:tblGrid>
        <w:gridCol w:w="4706"/>
        <w:gridCol w:w="4706"/>
      </w:tblGrid>
      <w:tr>
        <w:tc>
          <w:tcPr>
            <w:tcW w:type="dxa" w:w="2608"/>
            <w:shd w:val="clear" w:color="auto" w:fill="1F3864"/>
          </w:tcPr>
          <w:p>
            <w:r>
              <w:rPr>
                <w:b/>
                <w:color w:val="FFFFFF"/>
                <w:sz w:val="19"/>
              </w:rPr>
              <w:t>Campo</w:t>
            </w:r>
          </w:p>
        </w:tc>
        <w:tc>
          <w:tcPr>
            <w:tcW w:type="dxa" w:w="6803"/>
            <w:shd w:val="clear" w:color="auto" w:fill="1F3864"/>
          </w:tcPr>
          <w:p>
            <w:r>
              <w:rPr>
                <w:b/>
                <w:color w:val="FFFFFF"/>
                <w:sz w:val="19"/>
              </w:rPr>
              <w:t>Registro</w:t>
            </w:r>
          </w:p>
        </w:tc>
      </w:tr>
      <w:tr>
        <w:tc>
          <w:tcPr>
            <w:tcW w:type="dxa" w:w="2608"/>
          </w:tcPr>
          <w:p>
            <w:r>
              <w:rPr>
                <w:sz w:val="19"/>
              </w:rPr>
              <w:t>Fecha / hora</w:t>
            </w:r>
          </w:p>
        </w:tc>
        <w:tc>
          <w:tcPr>
            <w:tcW w:type="dxa" w:w="6803"/>
          </w:tcPr>
          <w:p>
            <w:r>
              <w:rPr>
                <w:sz w:val="19"/>
              </w:rPr>
              <w:t>curl 2026-10-13 00:18:08</w:t>
            </w:r>
          </w:p>
        </w:tc>
      </w:tr>
      <w:tr>
        <w:tc>
          <w:tcPr>
            <w:tcW w:type="dxa" w:w="2608"/>
            <w:shd w:val="clear" w:color="auto" w:fill="EAF3FB"/>
          </w:tcPr>
          <w:p>
            <w:r>
              <w:rPr>
                <w:sz w:val="19"/>
              </w:rPr>
              <w:t>Pasos ejecutados</w:t>
            </w:r>
          </w:p>
        </w:tc>
        <w:tc>
          <w:tcPr>
            <w:tcW w:type="dxa" w:w="6803"/>
            <w:shd w:val="clear" w:color="auto" w:fill="EAF3FB"/>
          </w:tcPr>
          <w:p>
            <w:r>
              <w:rPr>
                <w:sz w:val="19"/>
              </w:rPr>
              <w:t>1) Obtener un token válido. 2) Enviar «authorization: bearer &lt;token&gt;» (minúscula), «Bearer » sin token, el token sin prefijo y el esquema Basic.</w:t>
            </w:r>
          </w:p>
        </w:tc>
      </w:tr>
      <w:tr>
        <w:tc>
          <w:tcPr>
            <w:tcW w:type="dxa" w:w="2608"/>
          </w:tcPr>
          <w:p>
            <w:r>
              <w:rPr>
                <w:sz w:val="19"/>
              </w:rPr>
              <w:t>Código HTTP</w:t>
            </w:r>
          </w:p>
        </w:tc>
        <w:tc>
          <w:tcPr>
            <w:tcW w:type="dxa" w:w="6803"/>
          </w:tcPr>
          <w:p>
            <w:r>
              <w:rPr>
                <w:sz w:val="19"/>
              </w:rPr>
              <w:t>401 Unauthorized (las cuatro variantes)</w:t>
            </w:r>
          </w:p>
        </w:tc>
      </w:tr>
      <w:tr>
        <w:tc>
          <w:tcPr>
            <w:tcW w:type="dxa" w:w="2608"/>
            <w:shd w:val="clear" w:color="auto" w:fill="EAF3FB"/>
          </w:tcPr>
          <w:p>
            <w:r>
              <w:rPr>
                <w:sz w:val="19"/>
              </w:rPr>
              <w:t>Mensaje literal (JSON message)</w:t>
            </w:r>
          </w:p>
        </w:tc>
        <w:tc>
          <w:tcPr>
            <w:tcW w:type="dxa" w:w="6803"/>
            <w:shd w:val="clear" w:color="auto" w:fill="EAF3FB"/>
          </w:tcPr>
          <w:p>
            <w:r>
              <w:rPr>
                <w:sz w:val="19"/>
              </w:rPr>
              <w:t>Debe iniciar sesión para acceder a este recurso</w:t>
            </w:r>
          </w:p>
        </w:tc>
      </w:tr>
      <w:tr>
        <w:tc>
          <w:tcPr>
            <w:tcW w:type="dxa" w:w="2608"/>
          </w:tcPr>
          <w:p>
            <w:r>
              <w:rPr>
                <w:sz w:val="19"/>
              </w:rPr>
              <w:t>Reacción de la UI</w:t>
            </w:r>
          </w:p>
        </w:tc>
        <w:tc>
          <w:tcPr>
            <w:tcW w:type="dxa" w:w="6803"/>
          </w:tcPr>
          <w:p>
            <w:r>
              <w:rPr>
                <w:sz w:val="19"/>
              </w:rPr>
              <w:t>No se reproduce en la UI: el plugin Auth siempre envía «Bearer »; la prueba es a nivel HTTP.</w:t>
            </w:r>
          </w:p>
        </w:tc>
      </w:tr>
      <w:tr>
        <w:tc>
          <w:tcPr>
            <w:tcW w:type="dxa" w:w="2608"/>
            <w:shd w:val="clear" w:color="auto" w:fill="EAF3FB"/>
          </w:tcPr>
          <w:p>
            <w:r>
              <w:rPr>
                <w:sz w:val="19"/>
              </w:rPr>
              <w:t>Conclusión técnica</w:t>
            </w:r>
          </w:p>
        </w:tc>
        <w:tc>
          <w:tcPr>
            <w:tcW w:type="dxa" w:w="6803"/>
            <w:shd w:val="clear" w:color="auto" w:fill="EAF3FB"/>
          </w:tcPr>
          <w:p>
            <w:r>
              <w:rPr>
                <w:sz w:val="19"/>
              </w:rPr>
              <w:t>El filtro solo reconoce el esquema «Bearer » exacto; cualquier variante equivale a no enviar credencial. Delegar la cabecera al plugin Auth evita este error de raíz, que sí es frecuente al escribirla a mano.</w:t>
            </w:r>
          </w:p>
        </w:tc>
      </w:tr>
    </w:tbl>
    <w:p>
      <w:pPr>
        <w:spacing w:after="80"/>
      </w:pPr>
    </w:p>
    <w:p>
      <w:pPr>
        <w:keepNext/>
        <w:spacing w:after="40"/>
        <w:jc w:val="center"/>
      </w:pPr>
      <w:r>
        <w:drawing>
          <wp:inline xmlns:a="http://schemas.openxmlformats.org/drawingml/2006/main" xmlns:pic="http://schemas.openxmlformats.org/drawingml/2006/picture">
            <wp:extent cx="5580000" cy="4117500"/>
            <wp:docPr id="5" name="Picture 5"/>
            <wp:cNvGraphicFramePr>
              <a:graphicFrameLocks noChangeAspect="1"/>
            </wp:cNvGraphicFramePr>
            <a:graphic>
              <a:graphicData uri="http://schemas.openxmlformats.org/drawingml/2006/picture">
                <pic:pic>
                  <pic:nvPicPr>
                    <pic:cNvPr id="0" name="curl-bitacora.png"/>
                    <pic:cNvPicPr/>
                  </pic:nvPicPr>
                  <pic:blipFill>
                    <a:blip r:embed="rId13"/>
                    <a:stretch>
                      <a:fillRect/>
                    </a:stretch>
                  </pic:blipFill>
                  <pic:spPr>
                    <a:xfrm>
                      <a:off x="0" y="0"/>
                      <a:ext cx="5580000" cy="4117500"/>
                    </a:xfrm>
                    <a:prstGeom prst="rect"/>
                    <a:ln w="19050">
                      <a:solidFill>
                        <a:srgbClr val="1F3864"/>
                      </a:solidFill>
                    </a:ln>
                  </pic:spPr>
                </pic:pic>
              </a:graphicData>
            </a:graphic>
          </wp:inline>
        </w:drawing>
      </w:r>
    </w:p>
    <w:p>
      <w:pPr>
        <w:spacing w:after="160"/>
        <w:jc w:val="center"/>
      </w:pPr>
      <w:r>
        <w:rPr>
          <w:b w:val="0"/>
          <w:i/>
          <w:color w:val="444444"/>
          <w:sz w:val="18"/>
        </w:rPr>
        <w:t>Figura 5. Escenarios 5 y 6: salida de curl contra PharmaSoft (bitácora y matriz)</w:t>
      </w:r>
    </w:p>
    <w:p>
      <w:pPr>
        <w:pStyle w:val="Heading3"/>
      </w:pPr>
      <w:r>
        <w:t>Escenario 6a: Acción sin permiso (403)</w:t>
      </w:r>
    </w:p>
    <w:tbl>
      <w:tblPr>
        <w:tblW w:type="auto" w:w="0"/>
        <w:jc w:val="center"/>
        <w:tblLayout w:type="fixed"/>
        <w:tblLook w:firstColumn="1" w:firstRow="1" w:lastColumn="0" w:lastRow="0" w:noHBand="0" w:noVBand="1" w:val="04A0"/>
        <w:tblBorders>
          <w:top w:val="single" w:sz="6" w:color="9DC3E6"/>
          <w:left w:val="single" w:sz="6" w:color="9DC3E6"/>
          <w:bottom w:val="single" w:sz="6" w:color="9DC3E6"/>
          <w:right w:val="single" w:sz="6" w:color="9DC3E6"/>
          <w:insideH w:val="single" w:sz="6" w:color="9DC3E6"/>
          <w:insideV w:val="single" w:sz="6" w:color="9DC3E6"/>
        </w:tblBorders>
      </w:tblPr>
      <w:tblGrid>
        <w:gridCol w:w="4706"/>
        <w:gridCol w:w="4706"/>
      </w:tblGrid>
      <w:tr>
        <w:tc>
          <w:tcPr>
            <w:tcW w:type="dxa" w:w="2608"/>
            <w:shd w:val="clear" w:color="auto" w:fill="1F3864"/>
          </w:tcPr>
          <w:p>
            <w:r>
              <w:rPr>
                <w:b/>
                <w:color w:val="FFFFFF"/>
                <w:sz w:val="19"/>
              </w:rPr>
              <w:t>Campo</w:t>
            </w:r>
          </w:p>
        </w:tc>
        <w:tc>
          <w:tcPr>
            <w:tcW w:type="dxa" w:w="6803"/>
            <w:shd w:val="clear" w:color="auto" w:fill="1F3864"/>
          </w:tcPr>
          <w:p>
            <w:r>
              <w:rPr>
                <w:b/>
                <w:color w:val="FFFFFF"/>
                <w:sz w:val="19"/>
              </w:rPr>
              <w:t>Registro</w:t>
            </w:r>
          </w:p>
        </w:tc>
      </w:tr>
      <w:tr>
        <w:tc>
          <w:tcPr>
            <w:tcW w:type="dxa" w:w="2608"/>
          </w:tcPr>
          <w:p>
            <w:r>
              <w:rPr>
                <w:sz w:val="19"/>
              </w:rPr>
              <w:t>Fecha / hora</w:t>
            </w:r>
          </w:p>
        </w:tc>
        <w:tc>
          <w:tcPr>
            <w:tcW w:type="dxa" w:w="6803"/>
          </w:tcPr>
          <w:p>
            <w:r>
              <w:rPr>
                <w:sz w:val="19"/>
              </w:rPr>
              <w:t>UI 2026-10-13 00:20:28; curl con vendedor 00:18:11</w:t>
            </w:r>
          </w:p>
        </w:tc>
      </w:tr>
      <w:tr>
        <w:tc>
          <w:tcPr>
            <w:tcW w:type="dxa" w:w="2608"/>
            <w:shd w:val="clear" w:color="auto" w:fill="EAF3FB"/>
          </w:tcPr>
          <w:p>
            <w:r>
              <w:rPr>
                <w:sz w:val="19"/>
              </w:rPr>
              <w:t>Pasos ejecutados</w:t>
            </w:r>
          </w:p>
        </w:tc>
        <w:tc>
          <w:tcPr>
            <w:tcW w:type="dxa" w:w="6803"/>
            <w:shd w:val="clear" w:color="auto" w:fill="EAF3FB"/>
          </w:tcPr>
          <w:p>
            <w:r>
              <w:rPr>
                <w:sz w:val="19"/>
              </w:rPr>
              <w:t>1) curl con vendedor: POST y DELETE de producto. 2) En la UI el vendedor no tiene formulario (acciones ocultas). 3) Con una sesión de almacen abierta se le cambió el rol a VENDEDOR en la base y se intentó registrar un producto.</w:t>
            </w:r>
          </w:p>
        </w:tc>
      </w:tr>
      <w:tr>
        <w:tc>
          <w:tcPr>
            <w:tcW w:type="dxa" w:w="2608"/>
          </w:tcPr>
          <w:p>
            <w:r>
              <w:rPr>
                <w:sz w:val="19"/>
              </w:rPr>
              <w:t>Código HTTP</w:t>
            </w:r>
          </w:p>
        </w:tc>
        <w:tc>
          <w:tcPr>
            <w:tcW w:type="dxa" w:w="6803"/>
          </w:tcPr>
          <w:p>
            <w:r>
              <w:rPr>
                <w:sz w:val="19"/>
              </w:rPr>
              <w:t>403 Forbidden</w:t>
            </w:r>
          </w:p>
        </w:tc>
      </w:tr>
      <w:tr>
        <w:tc>
          <w:tcPr>
            <w:tcW w:type="dxa" w:w="2608"/>
            <w:shd w:val="clear" w:color="auto" w:fill="EAF3FB"/>
          </w:tcPr>
          <w:p>
            <w:r>
              <w:rPr>
                <w:sz w:val="19"/>
              </w:rPr>
              <w:t>Mensaje literal (JSON message)</w:t>
            </w:r>
          </w:p>
        </w:tc>
        <w:tc>
          <w:tcPr>
            <w:tcW w:type="dxa" w:w="6803"/>
            <w:shd w:val="clear" w:color="auto" w:fill="EAF3FB"/>
          </w:tcPr>
          <w:p>
            <w:r>
              <w:rPr>
                <w:sz w:val="19"/>
              </w:rPr>
              <w:t>No tiene permisos para realizar esta operación</w:t>
            </w:r>
          </w:p>
        </w:tc>
      </w:tr>
      <w:tr>
        <w:tc>
          <w:tcPr>
            <w:tcW w:type="dxa" w:w="2608"/>
          </w:tcPr>
          <w:p>
            <w:r>
              <w:rPr>
                <w:sz w:val="19"/>
              </w:rPr>
              <w:t>Reacción de la UI</w:t>
            </w:r>
          </w:p>
        </w:tc>
        <w:tc>
          <w:tcPr>
            <w:tcW w:type="dxa" w:w="6803"/>
          </w:tcPr>
          <w:p>
            <w:r>
              <w:rPr>
                <w:sz w:val="19"/>
              </w:rPr>
              <w:t>La sesión sigue activa; se muestra «No tienes permiso para realizar esta acción» sobre la misma pantalla.</w:t>
            </w:r>
          </w:p>
        </w:tc>
      </w:tr>
      <w:tr>
        <w:tc>
          <w:tcPr>
            <w:tcW w:type="dxa" w:w="2608"/>
            <w:shd w:val="clear" w:color="auto" w:fill="EAF3FB"/>
          </w:tcPr>
          <w:p>
            <w:r>
              <w:rPr>
                <w:sz w:val="19"/>
              </w:rPr>
              <w:t>Conclusión técnica</w:t>
            </w:r>
          </w:p>
        </w:tc>
        <w:tc>
          <w:tcPr>
            <w:tcW w:type="dxa" w:w="6803"/>
            <w:shd w:val="clear" w:color="auto" w:fill="EAF3FB"/>
          </w:tcPr>
          <w:p>
            <w:r>
              <w:rPr>
                <w:sz w:val="19"/>
              </w:rPr>
              <w:t>Autenticado no es autorizado: el 403 indica que la identidad es válida pero el permiso no alcanza, por eso la sesión se conserva; cerrarla castigaría al usuario por un error de permisos y la UI ya debería haber ocultado la acción.</w:t>
            </w:r>
          </w:p>
        </w:tc>
      </w:tr>
    </w:tbl>
    <w:p>
      <w:pPr>
        <w:spacing w:after="80"/>
      </w:pPr>
    </w:p>
    <w:tbl>
      <w:tblPr>
        <w:tblW w:type="auto" w:w="0"/>
        <w:jc w:val="center"/>
        <w:tblLook w:firstColumn="1" w:firstRow="1" w:lastColumn="0" w:lastRow="0" w:noHBand="0" w:noVBand="1" w:val="04A0"/>
      </w:tblPr>
      <w:tblGrid>
        <w:gridCol w:w="4706"/>
        <w:gridCol w:w="4706"/>
      </w:tblGrid>
      <w:tr>
        <w:tc>
          <w:tcPr>
            <w:tcW w:type="dxa" w:w="4706"/>
          </w:tcPr>
          <w:p>
            <w:pPr>
              <w:jc w:val="center"/>
            </w:pPr>
            <w:r>
              <w:drawing>
                <wp:inline xmlns:a="http://schemas.openxmlformats.org/drawingml/2006/main" xmlns:pic="http://schemas.openxmlformats.org/drawingml/2006/picture">
                  <wp:extent cx="1458000" cy="3240000"/>
                  <wp:docPr id="6" name="Picture 6"/>
                  <wp:cNvGraphicFramePr>
                    <a:graphicFrameLocks noChangeAspect="1"/>
                  </wp:cNvGraphicFramePr>
                  <a:graphic>
                    <a:graphicData uri="http://schemas.openxmlformats.org/drawingml/2006/picture">
                      <pic:pic>
                        <pic:nvPicPr>
                          <pic:cNvPr id="0" name="s6b-vendedor-sin-formulario.png"/>
                          <pic:cNvPicPr/>
                        </pic:nvPicPr>
                        <pic:blipFill>
                          <a:blip r:embed="rId14"/>
                          <a:stretch>
                            <a:fillRect/>
                          </a:stretch>
                        </pic:blipFill>
                        <pic:spPr>
                          <a:xfrm>
                            <a:off x="0" y="0"/>
                            <a:ext cx="1458000" cy="3240000"/>
                          </a:xfrm>
                          <a:prstGeom prst="rect"/>
                          <a:ln w="19050">
                            <a:solidFill>
                              <a:srgbClr val="1F3864"/>
                            </a:solidFill>
                          </a:ln>
                        </pic:spPr>
                      </pic:pic>
                    </a:graphicData>
                  </a:graphic>
                </wp:inline>
              </w:drawing>
            </w:r>
          </w:p>
          <w:p>
            <w:pPr>
              <w:jc w:val="center"/>
            </w:pPr>
            <w:r>
              <w:rPr>
                <w:i/>
                <w:sz w:val="17"/>
              </w:rPr>
              <w:t>Figura 6a. vendedor: inventario sin formulario ni acciones</w:t>
            </w:r>
          </w:p>
        </w:tc>
        <w:tc>
          <w:tcPr>
            <w:tcW w:type="dxa" w:w="4706"/>
          </w:tcPr>
          <w:p>
            <w:pPr>
              <w:jc w:val="center"/>
            </w:pPr>
            <w:r>
              <w:drawing>
                <wp:inline xmlns:a="http://schemas.openxmlformats.org/drawingml/2006/main" xmlns:pic="http://schemas.openxmlformats.org/drawingml/2006/picture">
                  <wp:extent cx="1458000" cy="3240000"/>
                  <wp:docPr id="7" name="Picture 7"/>
                  <wp:cNvGraphicFramePr>
                    <a:graphicFrameLocks noChangeAspect="1"/>
                  </wp:cNvGraphicFramePr>
                  <a:graphic>
                    <a:graphicData uri="http://schemas.openxmlformats.org/drawingml/2006/picture">
                      <pic:pic>
                        <pic:nvPicPr>
                          <pic:cNvPr id="0" name="s6a-403-sesion-activa.png"/>
                          <pic:cNvPicPr/>
                        </pic:nvPicPr>
                        <pic:blipFill>
                          <a:blip r:embed="rId15"/>
                          <a:stretch>
                            <a:fillRect/>
                          </a:stretch>
                        </pic:blipFill>
                        <pic:spPr>
                          <a:xfrm>
                            <a:off x="0" y="0"/>
                            <a:ext cx="1458000" cy="3240000"/>
                          </a:xfrm>
                          <a:prstGeom prst="rect"/>
                          <a:ln w="19050">
                            <a:solidFill>
                              <a:srgbClr val="1F3864"/>
                            </a:solidFill>
                          </a:ln>
                        </pic:spPr>
                      </pic:pic>
                    </a:graphicData>
                  </a:graphic>
                </wp:inline>
              </w:drawing>
            </w:r>
          </w:p>
          <w:p>
            <w:pPr>
              <w:jc w:val="center"/>
            </w:pPr>
            <w:r>
              <w:rPr>
                <w:i/>
                <w:sz w:val="17"/>
              </w:rPr>
              <w:t>Figura 6b. 403 con la sesión abierta</w:t>
            </w:r>
          </w:p>
        </w:tc>
      </w:tr>
    </w:tbl>
    <w:p>
      <w:pPr>
        <w:spacing w:after="40"/>
      </w:pPr>
    </w:p>
    <w:p>
      <w:pPr>
        <w:pStyle w:val="Heading3"/>
      </w:pPr>
      <w:r>
        <w:t>Escenario 6b: Usuario deshabilitado</w:t>
      </w:r>
    </w:p>
    <w:tbl>
      <w:tblPr>
        <w:tblW w:type="auto" w:w="0"/>
        <w:jc w:val="center"/>
        <w:tblLayout w:type="fixed"/>
        <w:tblLook w:firstColumn="1" w:firstRow="1" w:lastColumn="0" w:lastRow="0" w:noHBand="0" w:noVBand="1" w:val="04A0"/>
        <w:tblBorders>
          <w:top w:val="single" w:sz="6" w:color="9DC3E6"/>
          <w:left w:val="single" w:sz="6" w:color="9DC3E6"/>
          <w:bottom w:val="single" w:sz="6" w:color="9DC3E6"/>
          <w:right w:val="single" w:sz="6" w:color="9DC3E6"/>
          <w:insideH w:val="single" w:sz="6" w:color="9DC3E6"/>
          <w:insideV w:val="single" w:sz="6" w:color="9DC3E6"/>
        </w:tblBorders>
      </w:tblPr>
      <w:tblGrid>
        <w:gridCol w:w="4706"/>
        <w:gridCol w:w="4706"/>
      </w:tblGrid>
      <w:tr>
        <w:tc>
          <w:tcPr>
            <w:tcW w:type="dxa" w:w="2608"/>
            <w:shd w:val="clear" w:color="auto" w:fill="1F3864"/>
          </w:tcPr>
          <w:p>
            <w:r>
              <w:rPr>
                <w:b/>
                <w:color w:val="FFFFFF"/>
                <w:sz w:val="19"/>
              </w:rPr>
              <w:t>Campo</w:t>
            </w:r>
          </w:p>
        </w:tc>
        <w:tc>
          <w:tcPr>
            <w:tcW w:type="dxa" w:w="6803"/>
            <w:shd w:val="clear" w:color="auto" w:fill="1F3864"/>
          </w:tcPr>
          <w:p>
            <w:r>
              <w:rPr>
                <w:b/>
                <w:color w:val="FFFFFF"/>
                <w:sz w:val="19"/>
              </w:rPr>
              <w:t>Registro</w:t>
            </w:r>
          </w:p>
        </w:tc>
      </w:tr>
      <w:tr>
        <w:tc>
          <w:tcPr>
            <w:tcW w:type="dxa" w:w="2608"/>
          </w:tcPr>
          <w:p>
            <w:r>
              <w:rPr>
                <w:sz w:val="19"/>
              </w:rPr>
              <w:t>Fecha / hora</w:t>
            </w:r>
          </w:p>
        </w:tc>
        <w:tc>
          <w:tcPr>
            <w:tcW w:type="dxa" w:w="6803"/>
          </w:tcPr>
          <w:p>
            <w:r>
              <w:rPr>
                <w:sz w:val="19"/>
              </w:rPr>
              <w:t>UI 2026-10-13 00:20:43; curl 00:20:43</w:t>
            </w:r>
          </w:p>
        </w:tc>
      </w:tr>
      <w:tr>
        <w:tc>
          <w:tcPr>
            <w:tcW w:type="dxa" w:w="2608"/>
            <w:shd w:val="clear" w:color="auto" w:fill="EAF3FB"/>
          </w:tcPr>
          <w:p>
            <w:r>
              <w:rPr>
                <w:sz w:val="19"/>
              </w:rPr>
              <w:t>Pasos ejecutados</w:t>
            </w:r>
          </w:p>
        </w:tc>
        <w:tc>
          <w:tcPr>
            <w:tcW w:type="dxa" w:w="6803"/>
            <w:shd w:val="clear" w:color="auto" w:fill="EAF3FB"/>
          </w:tcPr>
          <w:p>
            <w:r>
              <w:rPr>
                <w:sz w:val="19"/>
              </w:rPr>
              <w:t>1) Sesión de almacen abierta. 2) UPDATE usuarios SET estado = 0. 3) Abrir Catálogo (nueva consulta). 4) Se restauró estado = 1.</w:t>
            </w:r>
          </w:p>
        </w:tc>
      </w:tr>
      <w:tr>
        <w:tc>
          <w:tcPr>
            <w:tcW w:type="dxa" w:w="2608"/>
          </w:tcPr>
          <w:p>
            <w:r>
              <w:rPr>
                <w:sz w:val="19"/>
              </w:rPr>
              <w:t>Código HTTP</w:t>
            </w:r>
          </w:p>
        </w:tc>
        <w:tc>
          <w:tcPr>
            <w:tcW w:type="dxa" w:w="6803"/>
          </w:tcPr>
          <w:p>
            <w:r>
              <w:rPr>
                <w:sz w:val="19"/>
              </w:rPr>
              <w:t>401 Unauthorized</w:t>
            </w:r>
          </w:p>
        </w:tc>
      </w:tr>
      <w:tr>
        <w:tc>
          <w:tcPr>
            <w:tcW w:type="dxa" w:w="2608"/>
            <w:shd w:val="clear" w:color="auto" w:fill="EAF3FB"/>
          </w:tcPr>
          <w:p>
            <w:r>
              <w:rPr>
                <w:sz w:val="19"/>
              </w:rPr>
              <w:t>Mensaje literal (JSON message)</w:t>
            </w:r>
          </w:p>
        </w:tc>
        <w:tc>
          <w:tcPr>
            <w:tcW w:type="dxa" w:w="6803"/>
            <w:shd w:val="clear" w:color="auto" w:fill="EAF3FB"/>
          </w:tcPr>
          <w:p>
            <w:r>
              <w:rPr>
                <w:sz w:val="19"/>
              </w:rPr>
              <w:t>El usuario está deshabilitado</w:t>
            </w:r>
          </w:p>
        </w:tc>
      </w:tr>
      <w:tr>
        <w:tc>
          <w:tcPr>
            <w:tcW w:type="dxa" w:w="2608"/>
          </w:tcPr>
          <w:p>
            <w:r>
              <w:rPr>
                <w:sz w:val="19"/>
              </w:rPr>
              <w:t>Reacción de la UI</w:t>
            </w:r>
          </w:p>
        </w:tc>
        <w:tc>
          <w:tcPr>
            <w:tcW w:type="dxa" w:w="6803"/>
          </w:tcPr>
          <w:p>
            <w:r>
              <w:rPr>
                <w:sz w:val="19"/>
              </w:rPr>
              <w:t>Vuelve a LoginScreen con aviso.</w:t>
            </w:r>
          </w:p>
        </w:tc>
      </w:tr>
      <w:tr>
        <w:tc>
          <w:tcPr>
            <w:tcW w:type="dxa" w:w="2608"/>
            <w:shd w:val="clear" w:color="auto" w:fill="EAF3FB"/>
          </w:tcPr>
          <w:p>
            <w:r>
              <w:rPr>
                <w:sz w:val="19"/>
              </w:rPr>
              <w:t>Conclusión técnica</w:t>
            </w:r>
          </w:p>
        </w:tc>
        <w:tc>
          <w:tcPr>
            <w:tcW w:type="dxa" w:w="6803"/>
            <w:shd w:val="clear" w:color="auto" w:fill="EAF3FB"/>
          </w:tcPr>
          <w:p>
            <w:r>
              <w:rPr>
                <w:sz w:val="19"/>
              </w:rPr>
              <w:t>El JWT no es suficiente por sí solo: el backend consulta el estado del usuario en cada petición, de modo que un administrador puede revocar el acceso al instante sin esperar a que el token expire.</w:t>
            </w:r>
          </w:p>
        </w:tc>
      </w:tr>
    </w:tbl>
    <w:p>
      <w:pPr>
        <w:spacing w:after="80"/>
      </w:pPr>
    </w:p>
    <w:p>
      <w:pPr>
        <w:keepNext/>
        <w:spacing w:after="40"/>
        <w:jc w:val="center"/>
      </w:pPr>
      <w:r>
        <w:drawing>
          <wp:inline xmlns:a="http://schemas.openxmlformats.org/drawingml/2006/main" xmlns:pic="http://schemas.openxmlformats.org/drawingml/2006/picture">
            <wp:extent cx="1539000" cy="3420000"/>
            <wp:docPr id="8" name="Picture 8"/>
            <wp:cNvGraphicFramePr>
              <a:graphicFrameLocks noChangeAspect="1"/>
            </wp:cNvGraphicFramePr>
            <a:graphic>
              <a:graphicData uri="http://schemas.openxmlformats.org/drawingml/2006/picture">
                <pic:pic>
                  <pic:nvPicPr>
                    <pic:cNvPr id="0" name="s6c-usuario-deshabilitado.png"/>
                    <pic:cNvPicPr/>
                  </pic:nvPicPr>
                  <pic:blipFill>
                    <a:blip r:embed="rId16"/>
                    <a:stretch>
                      <a:fillRect/>
                    </a:stretch>
                  </pic:blipFill>
                  <pic:spPr>
                    <a:xfrm>
                      <a:off x="0" y="0"/>
                      <a:ext cx="1539000" cy="3420000"/>
                    </a:xfrm>
                    <a:prstGeom prst="rect"/>
                    <a:ln w="19050">
                      <a:solidFill>
                        <a:srgbClr val="1F3864"/>
                      </a:solidFill>
                    </a:ln>
                  </pic:spPr>
                </pic:pic>
              </a:graphicData>
            </a:graphic>
          </wp:inline>
        </w:drawing>
      </w:r>
    </w:p>
    <w:p>
      <w:pPr>
        <w:spacing w:after="160"/>
        <w:jc w:val="center"/>
      </w:pPr>
      <w:r>
        <w:rPr>
          <w:b w:val="0"/>
          <w:i/>
          <w:color w:val="444444"/>
          <w:sz w:val="18"/>
        </w:rPr>
        <w:t>Figura 7. Escenario 6b: usuario deshabilitado, sesión cerrada</w:t>
      </w:r>
    </w:p>
    <w:p>
      <w:pPr>
        <w:pStyle w:val="Heading1"/>
      </w:pPr>
      <w:r>
        <w:t>3. Producto 2: evidencia del almacenamiento seguro</w:t>
      </w:r>
    </w:p>
    <w:p>
      <w:pPr>
        <w:spacing w:after="120"/>
      </w:pPr>
      <w:r>
        <w:rPr>
          <w:b/>
        </w:rPr>
        <w:t xml:space="preserve">Implementación: </w:t>
      </w:r>
      <w:r>
        <w:rPr>
          <w:b w:val="0"/>
        </w:rPr>
        <w:t>AlmacenSeguroAndroid cifra con AES-256 en modo GCM usando una clave del Android Keystore (alias pharmamobil_token_key, no exportable). El IV de 12 bytes viaja antepuesto al texto cifrado y el resultado se guarda en Base64 en SharedPreferences (archivo almacen_seguro.xml). Los nombres de clave también se ofuscan con SHA-256. Se implementó con javax.crypto/Keystore y no con EncryptedSharedPreferences de Jetpack.</w:t>
      </w:r>
    </w:p>
    <w:p>
      <w:pPr>
        <w:pStyle w:val="Heading3"/>
      </w:pPr>
      <w:r>
        <w:t>Comprobación 1: almacén cifrado en disco</w:t>
      </w:r>
    </w:p>
    <w:p>
      <w:pPr>
        <w:spacing w:after="120"/>
      </w:pPr>
      <w:r>
        <w:rPr>
          <w:b w:val="0"/>
          <w:i w:val="0"/>
        </w:rPr>
        <w:t>Contenido real de shared_prefs/almacen_seguro.xml (leído con adb run-as, equivalente al Device Explorer). Ni el token ni el perfil aparecen en texto plano y los nombres de clave son resúmenes SHA-256.</w:t>
      </w:r>
    </w:p>
    <w:p>
      <w:pPr>
        <w:keepNext/>
        <w:spacing w:after="40"/>
        <w:jc w:val="center"/>
      </w:pPr>
      <w:r>
        <w:drawing>
          <wp:inline xmlns:a="http://schemas.openxmlformats.org/drawingml/2006/main" xmlns:pic="http://schemas.openxmlformats.org/drawingml/2006/picture">
            <wp:extent cx="5580000" cy="1123887"/>
            <wp:docPr id="9" name="Picture 9"/>
            <wp:cNvGraphicFramePr>
              <a:graphicFrameLocks noChangeAspect="1"/>
            </wp:cNvGraphicFramePr>
            <a:graphic>
              <a:graphicData uri="http://schemas.openxmlformats.org/drawingml/2006/picture">
                <pic:pic>
                  <pic:nvPicPr>
                    <pic:cNvPr id="0" name="p2-almacen_seguro.png"/>
                    <pic:cNvPicPr/>
                  </pic:nvPicPr>
                  <pic:blipFill>
                    <a:blip r:embed="rId17"/>
                    <a:stretch>
                      <a:fillRect/>
                    </a:stretch>
                  </pic:blipFill>
                  <pic:spPr>
                    <a:xfrm>
                      <a:off x="0" y="0"/>
                      <a:ext cx="5580000" cy="1123887"/>
                    </a:xfrm>
                    <a:prstGeom prst="rect"/>
                    <a:ln w="19050">
                      <a:solidFill>
                        <a:srgbClr val="1F3864"/>
                      </a:solidFill>
                    </a:ln>
                  </pic:spPr>
                </pic:pic>
              </a:graphicData>
            </a:graphic>
          </wp:inline>
        </w:drawing>
      </w:r>
    </w:p>
    <w:p>
      <w:pPr>
        <w:spacing w:after="160"/>
        <w:jc w:val="center"/>
      </w:pPr>
      <w:r>
        <w:rPr>
          <w:b w:val="0"/>
          <w:i/>
          <w:color w:val="444444"/>
          <w:sz w:val="18"/>
        </w:rPr>
        <w:t>Figura 8. almacen_seguro.xml: valores cifrados (AES-GCM) y claves ofuscadas</w:t>
      </w:r>
    </w:p>
    <w:p>
      <w:pPr>
        <w:pStyle w:val="Heading3"/>
      </w:pPr>
      <w:r>
        <w:t>Comprobación 2: registro con cabecera saneada</w:t>
      </w:r>
    </w:p>
    <w:p>
      <w:pPr>
        <w:spacing w:after="120"/>
      </w:pPr>
      <w:r>
        <w:rPr>
          <w:b w:val="0"/>
          <w:i w:val="0"/>
        </w:rPr>
        <w:t>Con Ktor Logging en nivel HEADERS y sanitizeHeader sobre Authorization, Logcat imprime «Authorization: ***». El token nunca se escribe en el registro (el formato impreso es *** en lugar de «Bearer ***»).</w:t>
      </w:r>
    </w:p>
    <w:p>
      <w:pPr>
        <w:keepNext/>
        <w:spacing w:after="40"/>
        <w:jc w:val="center"/>
      </w:pPr>
      <w:r>
        <w:drawing>
          <wp:inline xmlns:a="http://schemas.openxmlformats.org/drawingml/2006/main" xmlns:pic="http://schemas.openxmlformats.org/drawingml/2006/picture">
            <wp:extent cx="5400000" cy="2155365"/>
            <wp:docPr id="10" name="Picture 10"/>
            <wp:cNvGraphicFramePr>
              <a:graphicFrameLocks noChangeAspect="1"/>
            </wp:cNvGraphicFramePr>
            <a:graphic>
              <a:graphicData uri="http://schemas.openxmlformats.org/drawingml/2006/picture">
                <pic:pic>
                  <pic:nvPicPr>
                    <pic:cNvPr id="0" name="p2-logcat.png"/>
                    <pic:cNvPicPr/>
                  </pic:nvPicPr>
                  <pic:blipFill>
                    <a:blip r:embed="rId18"/>
                    <a:stretch>
                      <a:fillRect/>
                    </a:stretch>
                  </pic:blipFill>
                  <pic:spPr>
                    <a:xfrm>
                      <a:off x="0" y="0"/>
                      <a:ext cx="5400000" cy="2155365"/>
                    </a:xfrm>
                    <a:prstGeom prst="rect"/>
                    <a:ln w="19050">
                      <a:solidFill>
                        <a:srgbClr val="1F3864"/>
                      </a:solidFill>
                    </a:ln>
                  </pic:spPr>
                </pic:pic>
              </a:graphicData>
            </a:graphic>
          </wp:inline>
        </w:drawing>
      </w:r>
    </w:p>
    <w:p>
      <w:pPr>
        <w:spacing w:after="160"/>
        <w:jc w:val="center"/>
      </w:pPr>
      <w:r>
        <w:rPr>
          <w:b w:val="0"/>
          <w:i/>
          <w:color w:val="444444"/>
          <w:sz w:val="18"/>
        </w:rPr>
        <w:t>Figura 9. Logcat: Authorization: *** en la petición autenticada</w:t>
      </w:r>
    </w:p>
    <w:p>
      <w:pPr>
        <w:pStyle w:val="Heading3"/>
      </w:pPr>
      <w:r>
        <w:t>Comprobación 3: persistencia tras reinicio</w:t>
      </w:r>
    </w:p>
    <w:p>
      <w:pPr>
        <w:spacing w:after="120"/>
      </w:pPr>
      <w:r>
        <w:rPr>
          <w:b w:val="0"/>
          <w:i w:val="0"/>
        </w:rPr>
        <w:t>Se inició sesión, se mató el proceso (am force-stop) y se reabrió la app: entra directamente a la aplicación sin pedir login (2026-10-13 00:12:20).</w:t>
      </w:r>
    </w:p>
    <w:p>
      <w:pPr>
        <w:keepNext/>
        <w:spacing w:after="40"/>
        <w:jc w:val="center"/>
      </w:pPr>
      <w:r>
        <w:drawing>
          <wp:inline xmlns:a="http://schemas.openxmlformats.org/drawingml/2006/main" xmlns:pic="http://schemas.openxmlformats.org/drawingml/2006/picture">
            <wp:extent cx="1539000" cy="3420000"/>
            <wp:docPr id="11" name="Picture 11"/>
            <wp:cNvGraphicFramePr>
              <a:graphicFrameLocks noChangeAspect="1"/>
            </wp:cNvGraphicFramePr>
            <a:graphic>
              <a:graphicData uri="http://schemas.openxmlformats.org/drawingml/2006/picture">
                <pic:pic>
                  <pic:nvPicPr>
                    <pic:cNvPr id="0" name="p2-persistencia.png"/>
                    <pic:cNvPicPr/>
                  </pic:nvPicPr>
                  <pic:blipFill>
                    <a:blip r:embed="rId19"/>
                    <a:stretch>
                      <a:fillRect/>
                    </a:stretch>
                  </pic:blipFill>
                  <pic:spPr>
                    <a:xfrm>
                      <a:off x="0" y="0"/>
                      <a:ext cx="1539000" cy="3420000"/>
                    </a:xfrm>
                    <a:prstGeom prst="rect"/>
                    <a:ln w="19050">
                      <a:solidFill>
                        <a:srgbClr val="1F3864"/>
                      </a:solidFill>
                    </a:ln>
                  </pic:spPr>
                </pic:pic>
              </a:graphicData>
            </a:graphic>
          </wp:inline>
        </w:drawing>
      </w:r>
    </w:p>
    <w:p>
      <w:pPr>
        <w:spacing w:after="160"/>
        <w:jc w:val="center"/>
      </w:pPr>
      <w:r>
        <w:rPr>
          <w:b w:val="0"/>
          <w:i/>
          <w:color w:val="444444"/>
          <w:sz w:val="18"/>
        </w:rPr>
        <w:t>Figura 10. La app reabre con la sesión restaurada desde el almacén cifrado</w:t>
      </w:r>
    </w:p>
    <w:p>
      <w:pPr>
        <w:pStyle w:val="Heading1"/>
      </w:pPr>
      <w:r>
        <w:t>4. Producto 3: cierre de sesión completo</w:t>
      </w:r>
    </w:p>
    <w:tbl>
      <w:tblPr>
        <w:tblW w:type="auto" w:w="0"/>
        <w:jc w:val="center"/>
        <w:tblLayout w:type="fixed"/>
        <w:tblLook w:firstColumn="1" w:firstRow="1" w:lastColumn="0" w:lastRow="0" w:noHBand="0" w:noVBand="1" w:val="04A0"/>
        <w:tblBorders>
          <w:top w:val="single" w:sz="6" w:color="9DC3E6"/>
          <w:left w:val="single" w:sz="6" w:color="9DC3E6"/>
          <w:bottom w:val="single" w:sz="6" w:color="9DC3E6"/>
          <w:right w:val="single" w:sz="6" w:color="9DC3E6"/>
          <w:insideH w:val="single" w:sz="6" w:color="9DC3E6"/>
          <w:insideV w:val="single" w:sz="6" w:color="9DC3E6"/>
        </w:tblBorders>
      </w:tblPr>
      <w:tblGrid>
        <w:gridCol w:w="3137"/>
        <w:gridCol w:w="3137"/>
        <w:gridCol w:w="3137"/>
      </w:tblGrid>
      <w:tr>
        <w:tc>
          <w:tcPr>
            <w:tcW w:type="dxa" w:w="2381"/>
            <w:shd w:val="clear" w:color="auto" w:fill="1F3864"/>
          </w:tcPr>
          <w:p>
            <w:r>
              <w:rPr>
                <w:b/>
                <w:color w:val="FFFFFF"/>
                <w:sz w:val="18"/>
              </w:rPr>
              <w:t>Efecto</w:t>
            </w:r>
          </w:p>
        </w:tc>
        <w:tc>
          <w:tcPr>
            <w:tcW w:type="dxa" w:w="3742"/>
            <w:shd w:val="clear" w:color="auto" w:fill="1F3864"/>
          </w:tcPr>
          <w:p>
            <w:r>
              <w:rPr>
                <w:b/>
                <w:color w:val="FFFFFF"/>
                <w:sz w:val="18"/>
              </w:rPr>
              <w:t>Implementación</w:t>
            </w:r>
          </w:p>
        </w:tc>
        <w:tc>
          <w:tcPr>
            <w:tcW w:type="dxa" w:w="3288"/>
            <w:shd w:val="clear" w:color="auto" w:fill="1F3864"/>
          </w:tcPr>
          <w:p>
            <w:r>
              <w:rPr>
                <w:b/>
                <w:color w:val="FFFFFF"/>
                <w:sz w:val="18"/>
              </w:rPr>
              <w:t>Evidencia</w:t>
            </w:r>
          </w:p>
        </w:tc>
      </w:tr>
      <w:tr>
        <w:tc>
          <w:tcPr>
            <w:tcW w:type="dxa" w:w="2381"/>
          </w:tcPr>
          <w:p>
            <w:r>
              <w:rPr>
                <w:sz w:val="18"/>
              </w:rPr>
              <w:t>1. Borrado físico del token</w:t>
            </w:r>
          </w:p>
        </w:tc>
        <w:tc>
          <w:tcPr>
            <w:tcW w:type="dxa" w:w="3742"/>
          </w:tcPr>
          <w:p>
            <w:r>
              <w:rPr>
                <w:sz w:val="18"/>
              </w:rPr>
              <w:t>AuthRepositoryRest.cerrarSesion() → almacen.borrarToken()</w:t>
            </w:r>
          </w:p>
        </w:tc>
        <w:tc>
          <w:tcPr>
            <w:tcW w:type="dxa" w:w="3288"/>
          </w:tcPr>
          <w:p>
            <w:r>
              <w:rPr>
                <w:sz w:val="18"/>
              </w:rPr>
              <w:t>Figura 11: almacen_seguro.xml pasa a &lt;map /&gt;; prueba CerrarSesionTest</w:t>
            </w:r>
          </w:p>
        </w:tc>
      </w:tr>
      <w:tr>
        <w:tc>
          <w:tcPr>
            <w:tcW w:type="dxa" w:w="2381"/>
            <w:shd w:val="clear" w:color="auto" w:fill="EAF3FB"/>
          </w:tcPr>
          <w:p>
            <w:r>
              <w:rPr>
                <w:sz w:val="18"/>
              </w:rPr>
              <w:t>2. Estado en memoria a null</w:t>
            </w:r>
          </w:p>
        </w:tc>
        <w:tc>
          <w:tcPr>
            <w:tcW w:type="dxa" w:w="3742"/>
            <w:shd w:val="clear" w:color="auto" w:fill="EAF3FB"/>
          </w:tcPr>
          <w:p>
            <w:r>
              <w:rPr>
                <w:sz w:val="18"/>
              </w:rPr>
              <w:t>_sesion.value = null (StateFlow sesionActual)</w:t>
            </w:r>
          </w:p>
        </w:tc>
        <w:tc>
          <w:tcPr>
            <w:tcW w:type="dxa" w:w="3288"/>
            <w:shd w:val="clear" w:color="auto" w:fill="EAF3FB"/>
          </w:tcPr>
          <w:p>
            <w:r>
              <w:rPr>
                <w:sz w:val="18"/>
              </w:rPr>
              <w:t>CerrarSesionTest: sesionActual y obtenerSesion() == null</w:t>
            </w:r>
          </w:p>
        </w:tc>
      </w:tr>
      <w:tr>
        <w:tc>
          <w:tcPr>
            <w:tcW w:type="dxa" w:w="2381"/>
          </w:tcPr>
          <w:p>
            <w:r>
              <w:rPr>
                <w:sz w:val="18"/>
              </w:rPr>
              <w:t>3. Redirección a LoginScreen</w:t>
            </w:r>
          </w:p>
        </w:tc>
        <w:tc>
          <w:tcPr>
            <w:tcW w:type="dxa" w:w="3742"/>
          </w:tcPr>
          <w:p>
            <w:r>
              <w:rPr>
                <w:sz w:val="18"/>
              </w:rPr>
              <w:t>App.kt: sesion == null → LoginScreen (SesionViewModel.salir())</w:t>
            </w:r>
          </w:p>
        </w:tc>
        <w:tc>
          <w:tcPr>
            <w:tcW w:type="dxa" w:w="3288"/>
          </w:tcPr>
          <w:p>
            <w:r>
              <w:rPr>
                <w:sz w:val="18"/>
              </w:rPr>
              <w:t>Figuras 12 y 13: Login inmediato y tras reiniciar</w:t>
            </w:r>
          </w:p>
        </w:tc>
      </w:tr>
      <w:tr>
        <w:tc>
          <w:tcPr>
            <w:tcW w:type="dxa" w:w="2381"/>
            <w:shd w:val="clear" w:color="auto" w:fill="EAF3FB"/>
          </w:tcPr>
          <w:p>
            <w:r>
              <w:rPr>
                <w:sz w:val="18"/>
              </w:rPr>
              <w:t>4. Invalidar caché del plugin Auth</w:t>
            </w:r>
          </w:p>
        </w:tc>
        <w:tc>
          <w:tcPr>
            <w:tcW w:type="dxa" w:w="3742"/>
            <w:shd w:val="clear" w:color="auto" w:fill="EAF3FB"/>
          </w:tcPr>
          <w:p>
            <w:r>
              <w:rPr>
                <w:sz w:val="18"/>
              </w:rPr>
              <w:t>client.limpiarTokenEnCache() → authProvider&lt;BearerAuthProvider&gt;()?.clearToken()</w:t>
            </w:r>
          </w:p>
        </w:tc>
        <w:tc>
          <w:tcPr>
            <w:tcW w:type="dxa" w:w="3288"/>
            <w:shd w:val="clear" w:color="auto" w:fill="EAF3FB"/>
          </w:tcPr>
          <w:p>
            <w:r>
              <w:rPr>
                <w:sz w:val="18"/>
              </w:rPr>
              <w:t>CerrarSesionTest: la petición posterior sale sin cabecera Authorization</w:t>
            </w:r>
          </w:p>
        </w:tc>
      </w:tr>
    </w:tbl>
    <w:p>
      <w:pPr>
        <w:spacing w:after="80"/>
      </w:pPr>
    </w:p>
    <w:p>
      <w:pPr>
        <w:keepNext/>
        <w:spacing w:after="40"/>
        <w:jc w:val="center"/>
      </w:pPr>
      <w:r>
        <w:drawing>
          <wp:inline xmlns:a="http://schemas.openxmlformats.org/drawingml/2006/main" xmlns:pic="http://schemas.openxmlformats.org/drawingml/2006/picture">
            <wp:extent cx="5580000" cy="1360495"/>
            <wp:docPr id="12" name="Picture 12"/>
            <wp:cNvGraphicFramePr>
              <a:graphicFrameLocks noChangeAspect="1"/>
            </wp:cNvGraphicFramePr>
            <a:graphic>
              <a:graphicData uri="http://schemas.openxmlformats.org/drawingml/2006/picture">
                <pic:pic>
                  <pic:nvPicPr>
                    <pic:cNvPr id="0" name="p3-almacen.png"/>
                    <pic:cNvPicPr/>
                  </pic:nvPicPr>
                  <pic:blipFill>
                    <a:blip r:embed="rId20"/>
                    <a:stretch>
                      <a:fillRect/>
                    </a:stretch>
                  </pic:blipFill>
                  <pic:spPr>
                    <a:xfrm>
                      <a:off x="0" y="0"/>
                      <a:ext cx="5580000" cy="1360495"/>
                    </a:xfrm>
                    <a:prstGeom prst="rect"/>
                    <a:ln w="19050">
                      <a:solidFill>
                        <a:srgbClr val="1F3864"/>
                      </a:solidFill>
                    </a:ln>
                  </pic:spPr>
                </pic:pic>
              </a:graphicData>
            </a:graphic>
          </wp:inline>
        </w:drawing>
      </w:r>
    </w:p>
    <w:p>
      <w:pPr>
        <w:spacing w:after="160"/>
        <w:jc w:val="center"/>
      </w:pPr>
      <w:r>
        <w:rPr>
          <w:b w:val="0"/>
          <w:i/>
          <w:color w:val="444444"/>
          <w:sz w:val="18"/>
        </w:rPr>
        <w:t>Figura 11. Efecto 1: almacén antes y después de cerrarSesion()</w:t>
      </w:r>
    </w:p>
    <w:tbl>
      <w:tblPr>
        <w:tblW w:type="auto" w:w="0"/>
        <w:jc w:val="center"/>
        <w:tblLook w:firstColumn="1" w:firstRow="1" w:lastColumn="0" w:lastRow="0" w:noHBand="0" w:noVBand="1" w:val="04A0"/>
      </w:tblPr>
      <w:tblGrid>
        <w:gridCol w:w="3137"/>
        <w:gridCol w:w="3137"/>
        <w:gridCol w:w="3137"/>
      </w:tblGrid>
      <w:tr>
        <w:tc>
          <w:tcPr>
            <w:tcW w:type="dxa" w:w="3137"/>
          </w:tcPr>
          <w:p>
            <w:pPr>
              <w:jc w:val="center"/>
            </w:pPr>
            <w:r>
              <w:drawing>
                <wp:inline xmlns:a="http://schemas.openxmlformats.org/drawingml/2006/main" xmlns:pic="http://schemas.openxmlformats.org/drawingml/2006/picture">
                  <wp:extent cx="1296000" cy="2880000"/>
                  <wp:docPr id="13" name="Picture 13"/>
                  <wp:cNvGraphicFramePr>
                    <a:graphicFrameLocks noChangeAspect="1"/>
                  </wp:cNvGraphicFramePr>
                  <a:graphic>
                    <a:graphicData uri="http://schemas.openxmlformats.org/drawingml/2006/picture">
                      <pic:pic>
                        <pic:nvPicPr>
                          <pic:cNvPr id="0" name="p3-0-antes-sesion-activa.png"/>
                          <pic:cNvPicPr/>
                        </pic:nvPicPr>
                        <pic:blipFill>
                          <a:blip r:embed="rId21"/>
                          <a:stretch>
                            <a:fillRect/>
                          </a:stretch>
                        </pic:blipFill>
                        <pic:spPr>
                          <a:xfrm>
                            <a:off x="0" y="0"/>
                            <a:ext cx="1296000" cy="2880000"/>
                          </a:xfrm>
                          <a:prstGeom prst="rect"/>
                          <a:ln w="19050">
                            <a:solidFill>
                              <a:srgbClr val="1F3864"/>
                            </a:solidFill>
                          </a:ln>
                        </pic:spPr>
                      </pic:pic>
                    </a:graphicData>
                  </a:graphic>
                </wp:inline>
              </w:drawing>
            </w:r>
          </w:p>
          <w:p>
            <w:pPr>
              <w:jc w:val="center"/>
            </w:pPr>
            <w:r>
              <w:rPr>
                <w:i/>
                <w:sz w:val="17"/>
              </w:rPr>
              <w:t>Figura 12a. Antes: sesión activa</w:t>
            </w:r>
          </w:p>
        </w:tc>
        <w:tc>
          <w:tcPr>
            <w:tcW w:type="dxa" w:w="3137"/>
          </w:tcPr>
          <w:p>
            <w:pPr>
              <w:jc w:val="center"/>
            </w:pPr>
            <w:r>
              <w:drawing>
                <wp:inline xmlns:a="http://schemas.openxmlformats.org/drawingml/2006/main" xmlns:pic="http://schemas.openxmlformats.org/drawingml/2006/picture">
                  <wp:extent cx="1296000" cy="2880000"/>
                  <wp:docPr id="14" name="Picture 14"/>
                  <wp:cNvGraphicFramePr>
                    <a:graphicFrameLocks noChangeAspect="1"/>
                  </wp:cNvGraphicFramePr>
                  <a:graphic>
                    <a:graphicData uri="http://schemas.openxmlformats.org/drawingml/2006/picture">
                      <pic:pic>
                        <pic:nvPicPr>
                          <pic:cNvPr id="0" name="p3-1-login-tras-cierre.png"/>
                          <pic:cNvPicPr/>
                        </pic:nvPicPr>
                        <pic:blipFill>
                          <a:blip r:embed="rId22"/>
                          <a:stretch>
                            <a:fillRect/>
                          </a:stretch>
                        </pic:blipFill>
                        <pic:spPr>
                          <a:xfrm>
                            <a:off x="0" y="0"/>
                            <a:ext cx="1296000" cy="2880000"/>
                          </a:xfrm>
                          <a:prstGeom prst="rect"/>
                          <a:ln w="19050">
                            <a:solidFill>
                              <a:srgbClr val="1F3864"/>
                            </a:solidFill>
                          </a:ln>
                        </pic:spPr>
                      </pic:pic>
                    </a:graphicData>
                  </a:graphic>
                </wp:inline>
              </w:drawing>
            </w:r>
          </w:p>
          <w:p>
            <w:pPr>
              <w:jc w:val="center"/>
            </w:pPr>
            <w:r>
              <w:rPr>
                <w:i/>
                <w:sz w:val="17"/>
              </w:rPr>
              <w:t>Figura 12b. Después: LoginScreen</w:t>
            </w:r>
          </w:p>
        </w:tc>
        <w:tc>
          <w:tcPr>
            <w:tcW w:type="dxa" w:w="3137"/>
          </w:tcPr>
          <w:p>
            <w:pPr>
              <w:jc w:val="center"/>
            </w:pPr>
            <w:r>
              <w:drawing>
                <wp:inline xmlns:a="http://schemas.openxmlformats.org/drawingml/2006/main" xmlns:pic="http://schemas.openxmlformats.org/drawingml/2006/picture">
                  <wp:extent cx="1296000" cy="2880000"/>
                  <wp:docPr id="15" name="Picture 15"/>
                  <wp:cNvGraphicFramePr>
                    <a:graphicFrameLocks noChangeAspect="1"/>
                  </wp:cNvGraphicFramePr>
                  <a:graphic>
                    <a:graphicData uri="http://schemas.openxmlformats.org/drawingml/2006/picture">
                      <pic:pic>
                        <pic:nvPicPr>
                          <pic:cNvPr id="0" name="p3-2-reinicio-sigue-en-login.png"/>
                          <pic:cNvPicPr/>
                        </pic:nvPicPr>
                        <pic:blipFill>
                          <a:blip r:embed="rId23"/>
                          <a:stretch>
                            <a:fillRect/>
                          </a:stretch>
                        </pic:blipFill>
                        <pic:spPr>
                          <a:xfrm>
                            <a:off x="0" y="0"/>
                            <a:ext cx="1296000" cy="2880000"/>
                          </a:xfrm>
                          <a:prstGeom prst="rect"/>
                          <a:ln w="19050">
                            <a:solidFill>
                              <a:srgbClr val="1F3864"/>
                            </a:solidFill>
                          </a:ln>
                        </pic:spPr>
                      </pic:pic>
                    </a:graphicData>
                  </a:graphic>
                </wp:inline>
              </w:drawing>
            </w:r>
          </w:p>
          <w:p>
            <w:pPr>
              <w:jc w:val="center"/>
            </w:pPr>
            <w:r>
              <w:rPr>
                <w:i/>
                <w:sz w:val="17"/>
              </w:rPr>
              <w:t>Figura 13. Reinicio: sigue en Login</w:t>
            </w:r>
          </w:p>
        </w:tc>
      </w:tr>
    </w:tbl>
    <w:p>
      <w:pPr>
        <w:spacing w:after="40"/>
      </w:pPr>
    </w:p>
    <w:p>
      <w:pPr>
        <w:spacing w:after="120"/>
      </w:pPr>
      <w:r>
        <w:rPr>
          <w:b w:val="0"/>
          <w:i w:val="0"/>
        </w:rPr>
        <w:t>La prueba automatizada usa un MockEngine: inicia sesión, verifica que la petición lleva «Bearer jwt-de-prueba», llama a cerrarSesion() y comprueba que el almacén queda vacío, la sesión es null y la siguiente petición ya no envía Authorization (la caché del plugin se invalidó).</w:t>
      </w:r>
    </w:p>
    <w:p>
      <w:pPr>
        <w:keepNext/>
        <w:spacing w:after="40"/>
        <w:jc w:val="center"/>
      </w:pPr>
      <w:r>
        <w:drawing>
          <wp:inline xmlns:a="http://schemas.openxmlformats.org/drawingml/2006/main" xmlns:pic="http://schemas.openxmlformats.org/drawingml/2006/picture">
            <wp:extent cx="5400000" cy="1599142"/>
            <wp:docPr id="16" name="Picture 16"/>
            <wp:cNvGraphicFramePr>
              <a:graphicFrameLocks noChangeAspect="1"/>
            </wp:cNvGraphicFramePr>
            <a:graphic>
              <a:graphicData uri="http://schemas.openxmlformats.org/drawingml/2006/picture">
                <pic:pic>
                  <pic:nvPicPr>
                    <pic:cNvPr id="0" name="p3-test.png"/>
                    <pic:cNvPicPr/>
                  </pic:nvPicPr>
                  <pic:blipFill>
                    <a:blip r:embed="rId24"/>
                    <a:stretch>
                      <a:fillRect/>
                    </a:stretch>
                  </pic:blipFill>
                  <pic:spPr>
                    <a:xfrm>
                      <a:off x="0" y="0"/>
                      <a:ext cx="5400000" cy="1599142"/>
                    </a:xfrm>
                    <a:prstGeom prst="rect"/>
                    <a:ln w="19050">
                      <a:solidFill>
                        <a:srgbClr val="1F3864"/>
                      </a:solidFill>
                    </a:ln>
                  </pic:spPr>
                </pic:pic>
              </a:graphicData>
            </a:graphic>
          </wp:inline>
        </w:drawing>
      </w:r>
    </w:p>
    <w:p>
      <w:pPr>
        <w:spacing w:after="160"/>
        <w:jc w:val="center"/>
      </w:pPr>
      <w:r>
        <w:rPr>
          <w:b w:val="0"/>
          <w:i/>
          <w:color w:val="444444"/>
          <w:sz w:val="18"/>
        </w:rPr>
        <w:t>Figura 14. Resultado de las pruebas: CerrarSesionTest y LoginViewModelTest en verde</w:t>
      </w:r>
    </w:p>
    <w:p>
      <w:pPr>
        <w:pStyle w:val="Heading1"/>
      </w:pPr>
      <w:r>
        <w:t>5. Producto 4: matriz de permisos por rol</w:t>
      </w:r>
    </w:p>
    <w:p>
      <w:pPr>
        <w:spacing w:after="120"/>
      </w:pPr>
      <w:r>
        <w:rPr>
          <w:b w:val="0"/>
          <w:i w:val="0"/>
        </w:rPr>
        <w:t>Resultados reales de 6 operaciones × 3 usuarios (HTTP contra PharmaSoft, 2026-10-13 00:18) y lo que ofrece la UI de PharmaMobil.</w:t>
      </w:r>
    </w:p>
    <w:tbl>
      <w:tblPr>
        <w:tblW w:type="auto" w:w="0"/>
        <w:jc w:val="center"/>
        <w:tblLayout w:type="fixed"/>
        <w:tblLook w:firstColumn="1" w:firstRow="1" w:lastColumn="0" w:lastRow="0" w:noHBand="0" w:noVBand="1" w:val="04A0"/>
        <w:tblBorders>
          <w:top w:val="single" w:sz="6" w:color="9DC3E6"/>
          <w:left w:val="single" w:sz="6" w:color="9DC3E6"/>
          <w:bottom w:val="single" w:sz="6" w:color="9DC3E6"/>
          <w:right w:val="single" w:sz="6" w:color="9DC3E6"/>
          <w:insideH w:val="single" w:sz="6" w:color="9DC3E6"/>
          <w:insideV w:val="single" w:sz="6" w:color="9DC3E6"/>
        </w:tblBorders>
      </w:tblPr>
      <w:tblGrid>
        <w:gridCol w:w="2353"/>
        <w:gridCol w:w="2353"/>
        <w:gridCol w:w="2353"/>
        <w:gridCol w:w="2353"/>
      </w:tblGrid>
      <w:tr>
        <w:tc>
          <w:tcPr>
            <w:tcW w:type="dxa" w:w="2381"/>
            <w:shd w:val="clear" w:color="auto" w:fill="1F3864"/>
          </w:tcPr>
          <w:p>
            <w:r>
              <w:rPr>
                <w:b/>
                <w:color w:val="FFFFFF"/>
                <w:sz w:val="18"/>
              </w:rPr>
              <w:t>Operación</w:t>
            </w:r>
          </w:p>
        </w:tc>
        <w:tc>
          <w:tcPr>
            <w:tcW w:type="dxa" w:w="2268"/>
            <w:shd w:val="clear" w:color="auto" w:fill="1F3864"/>
          </w:tcPr>
          <w:p>
            <w:pPr>
              <w:jc w:val="center"/>
            </w:pPr>
            <w:r>
              <w:rPr>
                <w:b/>
                <w:color w:val="FFFFFF"/>
                <w:sz w:val="18"/>
              </w:rPr>
              <w:t>admin</w:t>
            </w:r>
          </w:p>
        </w:tc>
        <w:tc>
          <w:tcPr>
            <w:tcW w:type="dxa" w:w="2381"/>
            <w:shd w:val="clear" w:color="auto" w:fill="1F3864"/>
          </w:tcPr>
          <w:p>
            <w:pPr>
              <w:jc w:val="center"/>
            </w:pPr>
            <w:r>
              <w:rPr>
                <w:b/>
                <w:color w:val="FFFFFF"/>
                <w:sz w:val="18"/>
              </w:rPr>
              <w:t>vendedor</w:t>
            </w:r>
          </w:p>
        </w:tc>
        <w:tc>
          <w:tcPr>
            <w:tcW w:type="dxa" w:w="2381"/>
            <w:shd w:val="clear" w:color="auto" w:fill="1F3864"/>
          </w:tcPr>
          <w:p>
            <w:pPr>
              <w:jc w:val="center"/>
            </w:pPr>
            <w:r>
              <w:rPr>
                <w:b/>
                <w:color w:val="FFFFFF"/>
                <w:sz w:val="18"/>
              </w:rPr>
              <w:t>almacen</w:t>
            </w:r>
          </w:p>
        </w:tc>
      </w:tr>
      <w:tr>
        <w:tc>
          <w:tcPr>
            <w:tcW w:type="dxa" w:w="2381"/>
          </w:tcPr>
          <w:p>
            <w:r>
              <w:rPr>
                <w:sz w:val="18"/>
              </w:rPr>
              <w:t>Listar productos</w:t>
            </w:r>
          </w:p>
        </w:tc>
        <w:tc>
          <w:tcPr>
            <w:tcW w:type="dxa" w:w="2268"/>
          </w:tcPr>
          <w:p>
            <w:pPr>
              <w:jc w:val="center"/>
            </w:pPr>
            <w:r>
              <w:rPr>
                <w:sz w:val="18"/>
              </w:rPr>
              <w:t>200 OK (UI completa)</w:t>
            </w:r>
          </w:p>
        </w:tc>
        <w:tc>
          <w:tcPr>
            <w:tcW w:type="dxa" w:w="2381"/>
          </w:tcPr>
          <w:p>
            <w:pPr>
              <w:jc w:val="center"/>
            </w:pPr>
            <w:r>
              <w:rPr>
                <w:sz w:val="18"/>
              </w:rPr>
              <w:t>200 OK (solo lectura)</w:t>
            </w:r>
          </w:p>
        </w:tc>
        <w:tc>
          <w:tcPr>
            <w:tcW w:type="dxa" w:w="2381"/>
          </w:tcPr>
          <w:p>
            <w:pPr>
              <w:jc w:val="center"/>
            </w:pPr>
            <w:r>
              <w:rPr>
                <w:sz w:val="18"/>
              </w:rPr>
              <w:t>200 OK (lectura/escritura)</w:t>
            </w:r>
          </w:p>
        </w:tc>
      </w:tr>
      <w:tr>
        <w:tc>
          <w:tcPr>
            <w:tcW w:type="dxa" w:w="2381"/>
            <w:shd w:val="clear" w:color="auto" w:fill="EAF3FB"/>
          </w:tcPr>
          <w:p>
            <w:r>
              <w:rPr>
                <w:sz w:val="18"/>
              </w:rPr>
              <w:t>Registrar/Editar productos</w:t>
            </w:r>
          </w:p>
        </w:tc>
        <w:tc>
          <w:tcPr>
            <w:tcW w:type="dxa" w:w="2268"/>
            <w:shd w:val="clear" w:color="auto" w:fill="EAF3FB"/>
          </w:tcPr>
          <w:p>
            <w:pPr>
              <w:jc w:val="center"/>
            </w:pPr>
            <w:r>
              <w:rPr>
                <w:sz w:val="18"/>
              </w:rPr>
              <w:t>201 Created</w:t>
            </w:r>
          </w:p>
        </w:tc>
        <w:tc>
          <w:tcPr>
            <w:tcW w:type="dxa" w:w="2381"/>
            <w:shd w:val="clear" w:color="auto" w:fill="EAF3FB"/>
          </w:tcPr>
          <w:p>
            <w:pPr>
              <w:jc w:val="center"/>
            </w:pPr>
            <w:r>
              <w:rPr>
                <w:sz w:val="18"/>
              </w:rPr>
              <w:t>403 Forbidden (formulario oculto)</w:t>
            </w:r>
          </w:p>
        </w:tc>
        <w:tc>
          <w:tcPr>
            <w:tcW w:type="dxa" w:w="2381"/>
            <w:shd w:val="clear" w:color="auto" w:fill="EAF3FB"/>
          </w:tcPr>
          <w:p>
            <w:pPr>
              <w:jc w:val="center"/>
            </w:pPr>
            <w:r>
              <w:rPr>
                <w:sz w:val="18"/>
              </w:rPr>
              <w:t>201 Created* (formulario visible)</w:t>
            </w:r>
          </w:p>
        </w:tc>
      </w:tr>
      <w:tr>
        <w:tc>
          <w:tcPr>
            <w:tcW w:type="dxa" w:w="2381"/>
          </w:tcPr>
          <w:p>
            <w:r>
              <w:rPr>
                <w:sz w:val="18"/>
              </w:rPr>
              <w:t>Listar clientes</w:t>
            </w:r>
          </w:p>
        </w:tc>
        <w:tc>
          <w:tcPr>
            <w:tcW w:type="dxa" w:w="2268"/>
          </w:tcPr>
          <w:p>
            <w:pPr>
              <w:jc w:val="center"/>
            </w:pPr>
            <w:r>
              <w:rPr>
                <w:sz w:val="18"/>
              </w:rPr>
              <w:t>200 OK</w:t>
            </w:r>
          </w:p>
        </w:tc>
        <w:tc>
          <w:tcPr>
            <w:tcW w:type="dxa" w:w="2381"/>
          </w:tcPr>
          <w:p>
            <w:pPr>
              <w:jc w:val="center"/>
            </w:pPr>
            <w:r>
              <w:rPr>
                <w:sz w:val="18"/>
              </w:rPr>
              <w:t>200 OK</w:t>
            </w:r>
          </w:p>
        </w:tc>
        <w:tc>
          <w:tcPr>
            <w:tcW w:type="dxa" w:w="2381"/>
          </w:tcPr>
          <w:p>
            <w:pPr>
              <w:jc w:val="center"/>
            </w:pPr>
            <w:r>
              <w:rPr>
                <w:sz w:val="18"/>
              </w:rPr>
              <w:t>403 Forbidden (pestaña oculta)</w:t>
            </w:r>
          </w:p>
        </w:tc>
      </w:tr>
      <w:tr>
        <w:tc>
          <w:tcPr>
            <w:tcW w:type="dxa" w:w="2381"/>
            <w:shd w:val="clear" w:color="auto" w:fill="EAF3FB"/>
          </w:tcPr>
          <w:p>
            <w:r>
              <w:rPr>
                <w:sz w:val="18"/>
              </w:rPr>
              <w:t>Registrar venta**</w:t>
            </w:r>
          </w:p>
        </w:tc>
        <w:tc>
          <w:tcPr>
            <w:tcW w:type="dxa" w:w="2268"/>
            <w:shd w:val="clear" w:color="auto" w:fill="EAF3FB"/>
          </w:tcPr>
          <w:p>
            <w:pPr>
              <w:jc w:val="center"/>
            </w:pPr>
            <w:r>
              <w:rPr>
                <w:sz w:val="18"/>
              </w:rPr>
              <w:t>400 (autorizado)</w:t>
            </w:r>
          </w:p>
        </w:tc>
        <w:tc>
          <w:tcPr>
            <w:tcW w:type="dxa" w:w="2381"/>
            <w:shd w:val="clear" w:color="auto" w:fill="EAF3FB"/>
          </w:tcPr>
          <w:p>
            <w:pPr>
              <w:jc w:val="center"/>
            </w:pPr>
            <w:r>
              <w:rPr>
                <w:sz w:val="18"/>
              </w:rPr>
              <w:t>400 (autorizado)</w:t>
            </w:r>
          </w:p>
        </w:tc>
        <w:tc>
          <w:tcPr>
            <w:tcW w:type="dxa" w:w="2381"/>
            <w:shd w:val="clear" w:color="auto" w:fill="EAF3FB"/>
          </w:tcPr>
          <w:p>
            <w:pPr>
              <w:jc w:val="center"/>
            </w:pPr>
            <w:r>
              <w:rPr>
                <w:sz w:val="18"/>
              </w:rPr>
              <w:t>403 Forbidden (sección oculta)</w:t>
            </w:r>
          </w:p>
        </w:tc>
      </w:tr>
      <w:tr>
        <w:tc>
          <w:tcPr>
            <w:tcW w:type="dxa" w:w="2381"/>
          </w:tcPr>
          <w:p>
            <w:r>
              <w:rPr>
                <w:sz w:val="18"/>
              </w:rPr>
              <w:t>Ver reportes</w:t>
            </w:r>
          </w:p>
        </w:tc>
        <w:tc>
          <w:tcPr>
            <w:tcW w:type="dxa" w:w="2268"/>
          </w:tcPr>
          <w:p>
            <w:pPr>
              <w:jc w:val="center"/>
            </w:pPr>
            <w:r>
              <w:rPr>
                <w:sz w:val="18"/>
              </w:rPr>
              <w:t>200 OK</w:t>
            </w:r>
          </w:p>
        </w:tc>
        <w:tc>
          <w:tcPr>
            <w:tcW w:type="dxa" w:w="2381"/>
          </w:tcPr>
          <w:p>
            <w:pPr>
              <w:jc w:val="center"/>
            </w:pPr>
            <w:r>
              <w:rPr>
                <w:sz w:val="18"/>
              </w:rPr>
              <w:t>403 Forbidden</w:t>
            </w:r>
          </w:p>
        </w:tc>
        <w:tc>
          <w:tcPr>
            <w:tcW w:type="dxa" w:w="2381"/>
          </w:tcPr>
          <w:p>
            <w:pPr>
              <w:jc w:val="center"/>
            </w:pPr>
            <w:r>
              <w:rPr>
                <w:sz w:val="18"/>
              </w:rPr>
              <w:t>403 Forbidden</w:t>
            </w:r>
          </w:p>
        </w:tc>
      </w:tr>
      <w:tr>
        <w:tc>
          <w:tcPr>
            <w:tcW w:type="dxa" w:w="2381"/>
            <w:shd w:val="clear" w:color="auto" w:fill="EAF3FB"/>
          </w:tcPr>
          <w:p>
            <w:r>
              <w:rPr>
                <w:sz w:val="18"/>
              </w:rPr>
              <w:t>Consultar /auth/me</w:t>
            </w:r>
          </w:p>
        </w:tc>
        <w:tc>
          <w:tcPr>
            <w:tcW w:type="dxa" w:w="2268"/>
            <w:shd w:val="clear" w:color="auto" w:fill="EAF3FB"/>
          </w:tcPr>
          <w:p>
            <w:pPr>
              <w:jc w:val="center"/>
            </w:pPr>
            <w:r>
              <w:rPr>
                <w:sz w:val="18"/>
              </w:rPr>
              <w:t>200 OK</w:t>
            </w:r>
          </w:p>
        </w:tc>
        <w:tc>
          <w:tcPr>
            <w:tcW w:type="dxa" w:w="2381"/>
            <w:shd w:val="clear" w:color="auto" w:fill="EAF3FB"/>
          </w:tcPr>
          <w:p>
            <w:pPr>
              <w:jc w:val="center"/>
            </w:pPr>
            <w:r>
              <w:rPr>
                <w:sz w:val="18"/>
              </w:rPr>
              <w:t>200 OK</w:t>
            </w:r>
          </w:p>
        </w:tc>
        <w:tc>
          <w:tcPr>
            <w:tcW w:type="dxa" w:w="2381"/>
            <w:shd w:val="clear" w:color="auto" w:fill="EAF3FB"/>
          </w:tcPr>
          <w:p>
            <w:pPr>
              <w:jc w:val="center"/>
            </w:pPr>
            <w:r>
              <w:rPr>
                <w:sz w:val="18"/>
              </w:rPr>
              <w:t>200 OK</w:t>
            </w:r>
          </w:p>
        </w:tc>
      </w:tr>
    </w:tbl>
    <w:p>
      <w:pPr>
        <w:spacing w:after="80"/>
      </w:pPr>
    </w:p>
    <w:p>
      <w:pPr>
        <w:spacing w:after="160"/>
      </w:pPr>
      <w:r>
        <w:rPr>
          <w:b w:val="0"/>
          <w:i w:val="0"/>
          <w:sz w:val="18"/>
        </w:rPr>
        <w:t>* En la ejecución de la matriz el primer intento de almacen devolvió 409 porque el nombre ya existía (autorizado); con un nombre distinto devolvió 201. ** Cuerpo vacío: 400 de validación indica permiso concedido; 403, denegado. La app aún no tiene módulo de ventas ni de reportes, por lo que esas filas se verificaron por HTTP.</w:t>
      </w:r>
    </w:p>
    <w:p>
      <w:pPr>
        <w:pStyle w:val="Heading3"/>
      </w:pPr>
      <w:r>
        <w:t>Configuración restaurada</w:t>
      </w:r>
    </w:p>
    <w:p>
      <w:pPr>
        <w:pStyle w:val="ListBullet"/>
        <w:spacing w:after="40"/>
      </w:pPr>
      <w:r>
        <w:t>app.jwt.expiracion-minutos: 60 en application-dev.yaml de PharmaSoft (backend reiniciado).</w:t>
      </w:r>
    </w:p>
    <w:p>
      <w:pPr>
        <w:pStyle w:val="ListBullet"/>
        <w:spacing w:after="40"/>
      </w:pPr>
      <w:r>
        <w:t>Usuario almacen con estado = true y rol ALMACENERO tras las pruebas de deshabilitado y de cambio de rol.</w:t>
      </w:r>
    </w:p>
    <w:p>
      <w:pPr>
        <w:pStyle w:val="ListBullet"/>
        <w:spacing w:after="40"/>
      </w:pPr>
      <w:r>
        <w:t>README.md: sección «Seguridad y Gestión de Tokens JWT» agregada en el repositorio.</w:t>
      </w:r>
    </w:p>
    <w:p>
      <w:pPr>
        <w:pStyle w:val="Heading1"/>
      </w:pPr>
      <w:r>
        <w:t>6. Limitaciones</w:t>
      </w:r>
    </w:p>
    <w:p>
      <w:pPr>
        <w:pStyle w:val="ListBullet"/>
        <w:spacing w:after="40"/>
      </w:pPr>
      <w:r>
        <w:t>iOS: AlmacenSeguroIos (Keychain) está implementado pero no se compiló ni probó (requiere Mac con Xcode).</w:t>
      </w:r>
    </w:p>
    <w:p>
      <w:pPr>
        <w:pStyle w:val="ListBullet"/>
        <w:spacing w:after="40"/>
      </w:pPr>
      <w:r>
        <w:t>Los escenarios 3 y 4 en la UI requirieron un gancho temporal de prueba (no incluido en el código entregado).</w:t>
      </w:r>
    </w:p>
    <w:p>
      <w:pPr>
        <w:pStyle w:val="ListBullet"/>
        <w:spacing w:after="40"/>
      </w:pPr>
      <w:r>
        <w:t>El escenario 5 se evidencia a nivel HTTP: la app no puede emitir un prefijo distinto de «Bearer».</w:t>
      </w:r>
    </w:p>
    <w:p>
      <w:pPr>
        <w:pStyle w:val="ListBullet"/>
        <w:spacing w:after="40"/>
      </w:pPr>
      <w:r>
        <w:t>El aviso 403 se muestra como texto en la pantalla del formulario, no como Snackbar.</w:t>
      </w:r>
    </w:p>
    <w:p>
      <w:pPr>
        <w:pStyle w:val="ListBullet"/>
        <w:spacing w:after="40"/>
      </w:pPr>
      <w:r>
        <w:t>La implementación usa Keystore + AES-GCM directos; no emplea EncryptedSharedPreferences.</w:t>
      </w:r>
    </w:p>
    <w:sectPr w:rsidR="00FC693F" w:rsidRPr="0006063C" w:rsidSect="00034616">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3864"/>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F3864"/>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3864"/>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