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199CD" w14:textId="766CA219" w:rsidR="002D09D2" w:rsidRDefault="005412F6" w:rsidP="005412F6">
      <w:pPr>
        <w:pStyle w:val="Heading1"/>
      </w:pPr>
      <w:r>
        <w:t>Comparing mine and initial implementation of NHS Cervical Screening Algorithm</w:t>
      </w:r>
    </w:p>
    <w:p w14:paraId="09604AE2" w14:textId="6446AD61" w:rsidR="005412F6" w:rsidRDefault="005412F6" w:rsidP="005412F6">
      <w:r>
        <w:rPr>
          <w:b/>
          <w:bCs/>
        </w:rPr>
        <w:t xml:space="preserve">If cytology is all false negatives, mine performs better. </w:t>
      </w:r>
      <w:r w:rsidRPr="005412F6">
        <w:t>This is bec</w:t>
      </w:r>
      <w:r>
        <w:t xml:space="preserve">ause negative </w:t>
      </w:r>
      <w:proofErr w:type="spellStart"/>
      <w:r>
        <w:t>cytologies</w:t>
      </w:r>
      <w:proofErr w:type="spellEnd"/>
      <w:r>
        <w:t xml:space="preserve"> prompt a 12-month </w:t>
      </w:r>
      <w:proofErr w:type="spellStart"/>
      <w:r>
        <w:t>followup</w:t>
      </w:r>
      <w:proofErr w:type="spellEnd"/>
      <w:r>
        <w:t xml:space="preserve"> HPV test, which, if positive, prompts another cytology. After 3 rounds of this, the outcome of the cytology doesn’t affect whether we send the patient to coloscopy, and we always do (it just maybe effects post-coloscopy treatment, which we do not model)</w:t>
      </w:r>
    </w:p>
    <w:p w14:paraId="76B1B4C0" w14:textId="77777777" w:rsidR="005412F6" w:rsidRDefault="005412F6" w:rsidP="005412F6">
      <w:pPr>
        <w:rPr>
          <w:b/>
          <w:bCs/>
        </w:rPr>
      </w:pPr>
      <w:r w:rsidRPr="005412F6">
        <w:rPr>
          <w:b/>
          <w:bCs/>
        </w:rPr>
        <w:drawing>
          <wp:inline distT="0" distB="0" distL="0" distR="0" wp14:anchorId="35C694DA" wp14:editId="144CC408">
            <wp:extent cx="2098040" cy="1552959"/>
            <wp:effectExtent l="0" t="0" r="0" b="9525"/>
            <wp:docPr id="6416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8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9832" cy="15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5053" w14:textId="1FC22928" w:rsidR="005412F6" w:rsidRDefault="005412F6" w:rsidP="005412F6">
      <w:pPr>
        <w:rPr>
          <w:b/>
          <w:bCs/>
        </w:rPr>
      </w:pPr>
      <w:r w:rsidRPr="005412F6">
        <w:rPr>
          <w:b/>
          <w:bCs/>
        </w:rPr>
        <w:drawing>
          <wp:inline distT="0" distB="0" distL="0" distR="0" wp14:anchorId="141D0D46" wp14:editId="2D332FEC">
            <wp:extent cx="5731510" cy="4906645"/>
            <wp:effectExtent l="0" t="0" r="2540" b="8255"/>
            <wp:docPr id="27474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8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F3A2" w14:textId="6591F1E9" w:rsidR="005412F6" w:rsidRPr="005412F6" w:rsidRDefault="005412F6" w:rsidP="005412F6">
      <w:r>
        <w:rPr>
          <w:b/>
          <w:bCs/>
        </w:rPr>
        <w:t xml:space="preserve">With </w:t>
      </w:r>
      <w:proofErr w:type="spellStart"/>
      <w:r>
        <w:rPr>
          <w:b/>
          <w:bCs/>
        </w:rPr>
        <w:t>HPVsim’s</w:t>
      </w:r>
      <w:proofErr w:type="spellEnd"/>
      <w:r>
        <w:rPr>
          <w:b/>
          <w:bCs/>
        </w:rPr>
        <w:t xml:space="preserve"> default parameterisation for this intervention, we don’t see a big difference between the two algorithms. </w:t>
      </w:r>
      <w:r w:rsidRPr="005412F6">
        <w:t>This</w:t>
      </w:r>
      <w:r>
        <w:rPr>
          <w:b/>
          <w:bCs/>
        </w:rPr>
        <w:t xml:space="preserve"> </w:t>
      </w:r>
      <w:r w:rsidRPr="005412F6">
        <w:t>is bec</w:t>
      </w:r>
      <w:r>
        <w:t xml:space="preserve">ause the cytology is pretty good all-round, and importantly </w:t>
      </w:r>
      <w:r>
        <w:lastRenderedPageBreak/>
        <w:t xml:space="preserve">never outputs normal for </w:t>
      </w:r>
      <w:proofErr w:type="spellStart"/>
      <w:r>
        <w:rPr>
          <w:i/>
          <w:iCs/>
        </w:rPr>
        <w:t>cin</w:t>
      </w:r>
      <w:proofErr w:type="spellEnd"/>
      <w:r>
        <w:t xml:space="preserve"> or </w:t>
      </w:r>
      <w:r>
        <w:rPr>
          <w:i/>
          <w:iCs/>
        </w:rPr>
        <w:t>cancerous</w:t>
      </w:r>
      <w:r>
        <w:t xml:space="preserve"> state – essentially, no false negatives for these as the algorithm treats ascus and abnormal the same. Therefore, it doesn’t really matter if we do extra </w:t>
      </w:r>
      <w:proofErr w:type="spellStart"/>
      <w:r>
        <w:t>followups</w:t>
      </w:r>
      <w:proofErr w:type="spellEnd"/>
      <w:r>
        <w:t xml:space="preserve"> after a normal cytology (which still happen, as you can be HPV positive but only latent/</w:t>
      </w:r>
      <w:proofErr w:type="spellStart"/>
      <w:r>
        <w:t>precin</w:t>
      </w:r>
      <w:proofErr w:type="spellEnd"/>
      <w:r>
        <w:t xml:space="preserve">, which would usually put you on the </w:t>
      </w:r>
      <w:proofErr w:type="spellStart"/>
      <w:r>
        <w:t>followup</w:t>
      </w:r>
      <w:proofErr w:type="spellEnd"/>
      <w:r>
        <w:t xml:space="preserve"> path) – as cervical cancer takes a while to develop, little is likely to change over the year or two before your </w:t>
      </w:r>
      <w:proofErr w:type="spellStart"/>
      <w:r>
        <w:t>followup</w:t>
      </w:r>
      <w:proofErr w:type="spellEnd"/>
      <w:r>
        <w:t xml:space="preserve">, and you may as well just go back into the routine screening queue (as is the case with the simpler version of the </w:t>
      </w:r>
      <w:proofErr w:type="spellStart"/>
      <w:r>
        <w:t>alg</w:t>
      </w:r>
      <w:proofErr w:type="spellEnd"/>
      <w:r>
        <w:t>).</w:t>
      </w:r>
    </w:p>
    <w:p w14:paraId="6C5129F3" w14:textId="0050DC2D" w:rsidR="005412F6" w:rsidRDefault="005412F6" w:rsidP="005412F6">
      <w:pPr>
        <w:rPr>
          <w:b/>
          <w:bCs/>
        </w:rPr>
      </w:pPr>
      <w:r w:rsidRPr="005412F6">
        <w:rPr>
          <w:b/>
          <w:bCs/>
        </w:rPr>
        <w:drawing>
          <wp:inline distT="0" distB="0" distL="0" distR="0" wp14:anchorId="008F82C2" wp14:editId="744BF8A6">
            <wp:extent cx="2492572" cy="2184400"/>
            <wp:effectExtent l="0" t="0" r="3175" b="6350"/>
            <wp:docPr id="35920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07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4720" cy="2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2F6">
        <w:rPr>
          <w:b/>
          <w:bCs/>
        </w:rPr>
        <w:drawing>
          <wp:inline distT="0" distB="0" distL="0" distR="0" wp14:anchorId="391B695D" wp14:editId="220995C3">
            <wp:extent cx="5731510" cy="4825365"/>
            <wp:effectExtent l="0" t="0" r="2540" b="0"/>
            <wp:docPr id="26851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16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848" w14:textId="2287FF06" w:rsidR="005412F6" w:rsidRPr="000E5D60" w:rsidRDefault="000E5D60" w:rsidP="005412F6">
      <w:r>
        <w:rPr>
          <w:b/>
          <w:bCs/>
        </w:rPr>
        <w:t>With a very small false negative rate</w:t>
      </w:r>
      <w:r>
        <w:t>, we don’t get much difference between the two.</w:t>
      </w:r>
    </w:p>
    <w:p w14:paraId="0A90DF4F" w14:textId="7D21ACCE" w:rsidR="005412F6" w:rsidRDefault="005412F6" w:rsidP="005412F6">
      <w:pPr>
        <w:rPr>
          <w:b/>
          <w:bCs/>
        </w:rPr>
      </w:pPr>
      <w:r w:rsidRPr="005412F6">
        <w:rPr>
          <w:b/>
          <w:bCs/>
        </w:rPr>
        <w:lastRenderedPageBreak/>
        <w:drawing>
          <wp:inline distT="0" distB="0" distL="0" distR="0" wp14:anchorId="1DA3EED4" wp14:editId="08CC94C6">
            <wp:extent cx="2540000" cy="1979433"/>
            <wp:effectExtent l="0" t="0" r="0" b="1905"/>
            <wp:docPr id="175575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2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1613" cy="1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D60" w:rsidRPr="000E5D60">
        <w:rPr>
          <w:b/>
          <w:bCs/>
        </w:rPr>
        <w:drawing>
          <wp:inline distT="0" distB="0" distL="0" distR="0" wp14:anchorId="0FEF496F" wp14:editId="59BE0A1E">
            <wp:extent cx="5731510" cy="4947920"/>
            <wp:effectExtent l="0" t="0" r="2540" b="5080"/>
            <wp:docPr id="143916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69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F54B" w14:textId="6C257BC9" w:rsidR="000E5D60" w:rsidRDefault="000E5D60" w:rsidP="005412F6">
      <w:r>
        <w:rPr>
          <w:b/>
          <w:bCs/>
        </w:rPr>
        <w:t>With a larger false negative rate, still not the biggest difference.</w:t>
      </w:r>
    </w:p>
    <w:p w14:paraId="24244B2D" w14:textId="4FEFFCFB" w:rsidR="000E5D60" w:rsidRDefault="000E5D60" w:rsidP="005412F6">
      <w:r w:rsidRPr="000E5D60">
        <w:lastRenderedPageBreak/>
        <w:drawing>
          <wp:inline distT="0" distB="0" distL="0" distR="0" wp14:anchorId="03AD5AB6" wp14:editId="274C5653">
            <wp:extent cx="2573272" cy="2362200"/>
            <wp:effectExtent l="0" t="0" r="0" b="0"/>
            <wp:docPr id="685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143" cy="23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D60">
        <w:drawing>
          <wp:inline distT="0" distB="0" distL="0" distR="0" wp14:anchorId="44C9056C" wp14:editId="38CEF075">
            <wp:extent cx="5731510" cy="4989195"/>
            <wp:effectExtent l="0" t="0" r="2540" b="1905"/>
            <wp:docPr id="92034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1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02C0" w14:textId="472F7C4A" w:rsidR="000E5D60" w:rsidRDefault="000E5D60" w:rsidP="005412F6">
      <w:pPr>
        <w:rPr>
          <w:b/>
          <w:bCs/>
        </w:rPr>
      </w:pPr>
      <w:r w:rsidRPr="000E5D60">
        <w:rPr>
          <w:b/>
          <w:bCs/>
        </w:rPr>
        <w:t>With a larger false negative rate</w:t>
      </w:r>
      <w:r>
        <w:t xml:space="preserve"> (and replacing ascus diagnoses with abnormal, as they are treated the same by us anyway so it doesn’t really matter)</w:t>
      </w:r>
      <w:r w:rsidRPr="000E5D60">
        <w:rPr>
          <w:b/>
          <w:bCs/>
        </w:rPr>
        <w:t xml:space="preserve">, </w:t>
      </w:r>
      <w:r w:rsidR="00384028" w:rsidRPr="00384028">
        <w:rPr>
          <w:b/>
        </w:rPr>
        <w:t>we</w:t>
      </w:r>
      <w:r w:rsidR="00384028" w:rsidRPr="00384028">
        <w:rPr>
          <w:bCs/>
        </w:rPr>
        <w:t xml:space="preserve"> </w:t>
      </w:r>
      <w:r w:rsidR="00384028" w:rsidRPr="00384028">
        <w:rPr>
          <w:b/>
        </w:rPr>
        <w:t>do</w:t>
      </w:r>
      <w:r w:rsidR="00384028">
        <w:rPr>
          <w:b/>
          <w:bCs/>
        </w:rPr>
        <w:t xml:space="preserve"> start to see a difference between the two, but my </w:t>
      </w:r>
      <w:proofErr w:type="spellStart"/>
      <w:r w:rsidR="00384028">
        <w:rPr>
          <w:b/>
          <w:bCs/>
        </w:rPr>
        <w:t>alg</w:t>
      </w:r>
      <w:proofErr w:type="spellEnd"/>
      <w:r w:rsidR="00384028">
        <w:rPr>
          <w:b/>
          <w:bCs/>
        </w:rPr>
        <w:t xml:space="preserve"> is only just edging out the other.</w:t>
      </w:r>
    </w:p>
    <w:p w14:paraId="5E7DD6C6" w14:textId="4E8506E4" w:rsidR="00384028" w:rsidRDefault="00384028" w:rsidP="005412F6">
      <w:pPr>
        <w:rPr>
          <w:b/>
          <w:bCs/>
        </w:rPr>
      </w:pPr>
      <w:r w:rsidRPr="00384028">
        <w:rPr>
          <w:b/>
          <w:bCs/>
        </w:rPr>
        <w:lastRenderedPageBreak/>
        <w:drawing>
          <wp:inline distT="0" distB="0" distL="0" distR="0" wp14:anchorId="60663942" wp14:editId="678F7127">
            <wp:extent cx="5731510" cy="5094605"/>
            <wp:effectExtent l="0" t="0" r="2540" b="0"/>
            <wp:docPr id="203950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03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7C29" w14:textId="66611860" w:rsidR="000E5D60" w:rsidRPr="000E5D60" w:rsidRDefault="000E5D60" w:rsidP="005412F6">
      <w:pPr>
        <w:rPr>
          <w:b/>
          <w:bCs/>
        </w:rPr>
      </w:pPr>
      <w:r w:rsidRPr="000E5D60">
        <w:rPr>
          <w:b/>
          <w:bCs/>
        </w:rPr>
        <w:lastRenderedPageBreak/>
        <w:drawing>
          <wp:inline distT="0" distB="0" distL="0" distR="0" wp14:anchorId="35F103FE" wp14:editId="7A32EBC1">
            <wp:extent cx="5325218" cy="4582164"/>
            <wp:effectExtent l="0" t="0" r="8890" b="8890"/>
            <wp:docPr id="2489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57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D60" w:rsidRPr="000E5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F6"/>
    <w:rsid w:val="000E5D60"/>
    <w:rsid w:val="00204DE1"/>
    <w:rsid w:val="002D09D2"/>
    <w:rsid w:val="00384028"/>
    <w:rsid w:val="005412F6"/>
    <w:rsid w:val="005E1524"/>
    <w:rsid w:val="00625C48"/>
    <w:rsid w:val="00AD741C"/>
    <w:rsid w:val="00EA1533"/>
    <w:rsid w:val="00F6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D25E0"/>
  <w15:chartTrackingRefBased/>
  <w15:docId w15:val="{F6B2599E-8858-4ADA-A7C5-03670EF3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2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2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2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2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2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2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2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2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Sturman</dc:creator>
  <cp:keywords/>
  <dc:description/>
  <cp:lastModifiedBy>Fabian Sturman</cp:lastModifiedBy>
  <cp:revision>1</cp:revision>
  <dcterms:created xsi:type="dcterms:W3CDTF">2025-08-29T11:52:00Z</dcterms:created>
  <dcterms:modified xsi:type="dcterms:W3CDTF">2025-08-29T12:20:00Z</dcterms:modified>
</cp:coreProperties>
</file>