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F8FECB" w14:textId="4EA3F790" w:rsidR="00815E1D" w:rsidRPr="00855381" w:rsidRDefault="007D1C83" w:rsidP="008710ED">
      <w:pPr>
        <w:pStyle w:val="Title"/>
        <w:rPr>
          <w:rFonts w:ascii="Aptos" w:hAnsi="Aptos"/>
        </w:rPr>
      </w:pPr>
      <w:r>
        <w:rPr>
          <w:rFonts w:ascii="Aptos" w:hAnsi="Aptos"/>
        </w:rPr>
        <w:t>Additional</w:t>
      </w:r>
      <w:r w:rsidR="008710ED" w:rsidRPr="00855381">
        <w:rPr>
          <w:rFonts w:ascii="Aptos" w:hAnsi="Aptos"/>
        </w:rPr>
        <w:t xml:space="preserve"> Materials</w:t>
      </w:r>
      <w:r w:rsidR="00FB196E" w:rsidRPr="00855381">
        <w:rPr>
          <w:rFonts w:ascii="Aptos" w:hAnsi="Aptos"/>
        </w:rPr>
        <w:t xml:space="preserve"> Index</w:t>
      </w:r>
    </w:p>
    <w:p w14:paraId="33005CA2" w14:textId="78F04D97" w:rsidR="00FB196E" w:rsidRPr="00855381" w:rsidRDefault="00FB196E" w:rsidP="00FB196E">
      <w:pPr>
        <w:pStyle w:val="Heading1"/>
        <w:rPr>
          <w:rFonts w:ascii="Aptos" w:hAnsi="Aptos"/>
        </w:rPr>
      </w:pPr>
      <w:r w:rsidRPr="00855381">
        <w:rPr>
          <w:rFonts w:ascii="Aptos" w:hAnsi="Aptos"/>
        </w:rPr>
        <w:t xml:space="preserve">File Directory for </w:t>
      </w:r>
      <w:r w:rsidR="007D1C83">
        <w:rPr>
          <w:rFonts w:ascii="Aptos" w:hAnsi="Aptos"/>
        </w:rPr>
        <w:t>Additional</w:t>
      </w:r>
      <w:r w:rsidRPr="00855381">
        <w:rPr>
          <w:rFonts w:ascii="Aptos" w:hAnsi="Aptos"/>
        </w:rPr>
        <w:t xml:space="preserve"> Materials</w:t>
      </w:r>
    </w:p>
    <w:p w14:paraId="18C115D9" w14:textId="0D5CF46F" w:rsidR="00FB196E" w:rsidRPr="00855381" w:rsidRDefault="0054054F" w:rsidP="00FB196E">
      <w:pPr>
        <w:pStyle w:val="ListParagraph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Supplementary Materials</w:t>
      </w:r>
      <w:r w:rsidR="00FB196E" w:rsidRPr="00855381">
        <w:rPr>
          <w:rFonts w:ascii="Aptos" w:hAnsi="Aptos"/>
        </w:rPr>
        <w:t>:</w:t>
      </w:r>
    </w:p>
    <w:p w14:paraId="197FD8B8" w14:textId="04099FC5" w:rsidR="00FB196E" w:rsidRPr="00855381" w:rsidRDefault="00FB196E" w:rsidP="00FB196E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855381">
        <w:rPr>
          <w:rFonts w:ascii="Aptos" w:hAnsi="Aptos"/>
        </w:rPr>
        <w:t>Additional notes on method</w:t>
      </w:r>
      <w:r w:rsidR="00AD4C5D" w:rsidRPr="00855381">
        <w:rPr>
          <w:rFonts w:ascii="Aptos" w:hAnsi="Aptos"/>
        </w:rPr>
        <w:t>, results,</w:t>
      </w:r>
      <w:r w:rsidRPr="00855381">
        <w:rPr>
          <w:rFonts w:ascii="Aptos" w:hAnsi="Aptos"/>
        </w:rPr>
        <w:t xml:space="preserve"> and interpretation of results</w:t>
      </w:r>
    </w:p>
    <w:p w14:paraId="1F2418C8" w14:textId="3A6CBA55" w:rsidR="00FB196E" w:rsidRPr="00855381" w:rsidRDefault="00FB196E" w:rsidP="00FB196E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855381">
        <w:rPr>
          <w:rFonts w:ascii="Aptos" w:hAnsi="Aptos"/>
        </w:rPr>
        <w:t>Details on sensitivity analyses, including their indices 0,…,6</w:t>
      </w:r>
    </w:p>
    <w:p w14:paraId="368A8AD9" w14:textId="6BEBE919" w:rsidR="00FB196E" w:rsidRPr="00855381" w:rsidRDefault="00FB196E" w:rsidP="00FB196E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855381">
        <w:rPr>
          <w:rFonts w:ascii="Aptos" w:hAnsi="Aptos"/>
          <w:i/>
          <w:iCs/>
        </w:rPr>
        <w:t>Calibration:</w:t>
      </w:r>
    </w:p>
    <w:p w14:paraId="0F07F682" w14:textId="33AB5331" w:rsidR="00FB196E" w:rsidRPr="00855381" w:rsidRDefault="00FB196E" w:rsidP="00FB196E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855381">
        <w:rPr>
          <w:rFonts w:ascii="Aptos" w:hAnsi="Aptos"/>
        </w:rPr>
        <w:t>Detailed calibration results for each sensitivity analysis</w:t>
      </w:r>
    </w:p>
    <w:p w14:paraId="67F486A2" w14:textId="3E189F54" w:rsidR="00FB196E" w:rsidRPr="00855381" w:rsidRDefault="00B74186" w:rsidP="00FB196E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855381">
        <w:rPr>
          <w:rFonts w:ascii="Aptos" w:hAnsi="Aptos"/>
          <w:i/>
          <w:iCs/>
        </w:rPr>
        <w:t>Results_</w:t>
      </w:r>
      <w:r w:rsidR="00FB196E" w:rsidRPr="00855381">
        <w:rPr>
          <w:rFonts w:ascii="Aptos" w:hAnsi="Aptos"/>
          <w:i/>
          <w:iCs/>
        </w:rPr>
        <w:t>{x}</w:t>
      </w:r>
      <w:r w:rsidR="00FB196E" w:rsidRPr="00855381">
        <w:rPr>
          <w:rFonts w:ascii="Aptos" w:hAnsi="Aptos"/>
        </w:rPr>
        <w:t xml:space="preserve"> for </w:t>
      </w:r>
      <w:r w:rsidR="00FB196E" w:rsidRPr="00855381">
        <w:rPr>
          <w:rFonts w:ascii="Aptos" w:hAnsi="Aptos"/>
          <w:i/>
          <w:iCs/>
        </w:rPr>
        <w:t>x=</w:t>
      </w:r>
      <w:r w:rsidR="00604E65" w:rsidRPr="00855381">
        <w:rPr>
          <w:rFonts w:ascii="Aptos" w:hAnsi="Aptos"/>
          <w:i/>
          <w:iCs/>
        </w:rPr>
        <w:t>0</w:t>
      </w:r>
      <w:r w:rsidR="00FB196E" w:rsidRPr="00855381">
        <w:rPr>
          <w:rFonts w:ascii="Aptos" w:hAnsi="Aptos"/>
          <w:i/>
          <w:iCs/>
        </w:rPr>
        <w:t>,1,…,6</w:t>
      </w:r>
    </w:p>
    <w:p w14:paraId="2716F91F" w14:textId="2614F646" w:rsidR="00FB196E" w:rsidRPr="00855381" w:rsidRDefault="00FB196E" w:rsidP="00FB196E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855381">
        <w:rPr>
          <w:rFonts w:ascii="Aptos" w:hAnsi="Aptos"/>
        </w:rPr>
        <w:t xml:space="preserve">Detailed results for </w:t>
      </w:r>
      <w:r w:rsidR="00604E65" w:rsidRPr="00855381">
        <w:rPr>
          <w:rFonts w:ascii="Aptos" w:hAnsi="Aptos"/>
        </w:rPr>
        <w:t xml:space="preserve">base case and </w:t>
      </w:r>
      <w:r w:rsidRPr="00855381">
        <w:rPr>
          <w:rFonts w:ascii="Aptos" w:hAnsi="Aptos"/>
        </w:rPr>
        <w:t xml:space="preserve">each sensitivity analysis </w:t>
      </w:r>
    </w:p>
    <w:p w14:paraId="0D9113AD" w14:textId="7AADFB95" w:rsidR="00BF7C11" w:rsidRPr="00855381" w:rsidRDefault="00BF7C11" w:rsidP="00BF7C11">
      <w:pPr>
        <w:pStyle w:val="ListParagraph"/>
        <w:numPr>
          <w:ilvl w:val="0"/>
          <w:numId w:val="3"/>
        </w:numPr>
        <w:rPr>
          <w:rFonts w:ascii="Aptos" w:hAnsi="Aptos"/>
          <w:i/>
          <w:iCs/>
        </w:rPr>
      </w:pPr>
      <w:r w:rsidRPr="00855381">
        <w:rPr>
          <w:rFonts w:ascii="Aptos" w:hAnsi="Aptos"/>
          <w:i/>
          <w:iCs/>
        </w:rPr>
        <w:t>T_Test_Results</w:t>
      </w:r>
    </w:p>
    <w:p w14:paraId="385744CD" w14:textId="77777777" w:rsidR="00AD4C5D" w:rsidRDefault="00BF7C11" w:rsidP="00AD4C5D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855381">
        <w:rPr>
          <w:rFonts w:ascii="Aptos" w:hAnsi="Aptos"/>
        </w:rPr>
        <w:t>T-Test results for all comparisons in terms of cervical cancer incidence (CCI) and long-term undiagnosed prevalence (LTUP) across all sensitivity analyses in 2040 and 2050.</w:t>
      </w:r>
    </w:p>
    <w:p w14:paraId="1CF02BDB" w14:textId="77777777" w:rsidR="00EA2F9D" w:rsidRDefault="00EA2F9D" w:rsidP="00EA2F9D">
      <w:pPr>
        <w:rPr>
          <w:rFonts w:ascii="Aptos" w:hAnsi="Aptos"/>
        </w:rPr>
      </w:pPr>
    </w:p>
    <w:p w14:paraId="44E59699" w14:textId="77777777" w:rsidR="00EA2F9D" w:rsidRDefault="00EA2F9D" w:rsidP="00EA2F9D">
      <w:pPr>
        <w:rPr>
          <w:rFonts w:ascii="Aptos" w:hAnsi="Aptos"/>
          <w:b/>
          <w:bCs/>
          <w:u w:val="single"/>
        </w:rPr>
      </w:pPr>
      <w:r w:rsidRPr="00855381">
        <w:rPr>
          <w:rFonts w:ascii="Aptos" w:hAnsi="Aptos"/>
          <w:b/>
          <w:bCs/>
          <w:u w:val="single"/>
        </w:rPr>
        <w:t>File name suffixes for data from each sensitivity analysis (relevant for filenames in GitHub repository):</w:t>
      </w:r>
    </w:p>
    <w:p w14:paraId="36CF3B75" w14:textId="77777777" w:rsidR="00EA2F9D" w:rsidRPr="00855381" w:rsidRDefault="00EA2F9D" w:rsidP="00EA2F9D">
      <w:pPr>
        <w:rPr>
          <w:rFonts w:ascii="Aptos" w:hAnsi="Aptos"/>
        </w:rPr>
      </w:pPr>
      <w:r w:rsidRPr="00855381">
        <w:rPr>
          <w:rFonts w:ascii="Aptos" w:hAnsi="Aptos"/>
          <w:b/>
          <w:bCs/>
        </w:rPr>
        <w:t xml:space="preserve">SA0 </w:t>
      </w:r>
      <w:r w:rsidRPr="00855381">
        <w:rPr>
          <w:rFonts w:ascii="Aptos" w:hAnsi="Aptos"/>
        </w:rPr>
        <w:t>(base case):</w:t>
      </w:r>
    </w:p>
    <w:p w14:paraId="4728C31B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As in PLoS Methods paper [CITE]</w:t>
      </w:r>
    </w:p>
    <w:p w14:paraId="01D1C737" w14:textId="77777777" w:rsidR="00EA2F9D" w:rsidRPr="00445BD9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Data file name structure: {alg}_{vacclevel}_68_76_55_55_9_9__96_7_13</w:t>
      </w:r>
    </w:p>
    <w:p w14:paraId="67D44BBD" w14:textId="77777777" w:rsidR="00EA2F9D" w:rsidRPr="00445BD9" w:rsidRDefault="00EA2F9D" w:rsidP="00EA2F9D">
      <w:pPr>
        <w:rPr>
          <w:rFonts w:ascii="Aptos" w:hAnsi="Aptos"/>
        </w:rPr>
      </w:pPr>
      <w:r w:rsidRPr="00445BD9">
        <w:rPr>
          <w:rFonts w:ascii="Aptos" w:hAnsi="Aptos"/>
          <w:b/>
          <w:bCs/>
        </w:rPr>
        <w:t>SA1</w:t>
      </w:r>
      <w:r w:rsidRPr="00445BD9">
        <w:rPr>
          <w:rFonts w:ascii="Aptos" w:hAnsi="Aptos"/>
        </w:rPr>
        <w:t xml:space="preserve"> (lower cancer treatment efficacy of 0.65 rather than 0.8):</w:t>
      </w:r>
    </w:p>
    <w:p w14:paraId="566A8BCB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We consider a lower efficacy of cancer treatment of 65% rather than 80%</w:t>
      </w:r>
    </w:p>
    <w:p w14:paraId="5081DE6F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{alg}_{vacclevel}_65_68_76_55_55_9_9__96_7_13</w:t>
      </w:r>
    </w:p>
    <w:p w14:paraId="213F338C" w14:textId="77777777" w:rsidR="00EA2F9D" w:rsidRPr="00855381" w:rsidRDefault="00EA2F9D" w:rsidP="00EA2F9D">
      <w:pPr>
        <w:rPr>
          <w:rFonts w:ascii="Aptos" w:hAnsi="Aptos"/>
        </w:rPr>
      </w:pPr>
      <w:r w:rsidRPr="00855381">
        <w:rPr>
          <w:rFonts w:ascii="Aptos" w:hAnsi="Aptos"/>
          <w:b/>
          <w:bCs/>
        </w:rPr>
        <w:t>SA2</w:t>
      </w:r>
      <w:r w:rsidRPr="00855381">
        <w:rPr>
          <w:rFonts w:ascii="Aptos" w:hAnsi="Aptos"/>
        </w:rPr>
        <w:t xml:space="preserve"> (lower compliance):</w:t>
      </w:r>
    </w:p>
    <w:p w14:paraId="10A958EE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We consider lower compliance of agents to screening</w:t>
      </w:r>
    </w:p>
    <w:p w14:paraId="4BC5587C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{alg}_{vacclevel}_68_76_36_36_8_8__96_7_13</w:t>
      </w:r>
    </w:p>
    <w:p w14:paraId="6CE06576" w14:textId="77777777" w:rsidR="00EA2F9D" w:rsidRPr="00855381" w:rsidRDefault="00EA2F9D" w:rsidP="00EA2F9D">
      <w:pPr>
        <w:rPr>
          <w:rFonts w:ascii="Aptos" w:hAnsi="Aptos"/>
        </w:rPr>
      </w:pPr>
      <w:r w:rsidRPr="00855381">
        <w:rPr>
          <w:rFonts w:ascii="Aptos" w:hAnsi="Aptos"/>
          <w:b/>
          <w:bCs/>
        </w:rPr>
        <w:t>SA3</w:t>
      </w:r>
      <w:r w:rsidRPr="00855381">
        <w:rPr>
          <w:rFonts w:ascii="Aptos" w:hAnsi="Aptos"/>
        </w:rPr>
        <w:t xml:space="preserve"> (higher compliance):</w:t>
      </w:r>
    </w:p>
    <w:p w14:paraId="77A14697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We consider higher compliance of agents to screening</w:t>
      </w:r>
    </w:p>
    <w:p w14:paraId="011E1043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{alg}_{vacclevel}_8_8_68_68_95_95__96_7_13</w:t>
      </w:r>
    </w:p>
    <w:p w14:paraId="79628220" w14:textId="77777777" w:rsidR="00EA2F9D" w:rsidRPr="00855381" w:rsidRDefault="00EA2F9D" w:rsidP="00EA2F9D">
      <w:pPr>
        <w:rPr>
          <w:rFonts w:ascii="Aptos" w:hAnsi="Aptos"/>
        </w:rPr>
      </w:pPr>
      <w:r w:rsidRPr="00855381">
        <w:rPr>
          <w:rFonts w:ascii="Aptos" w:hAnsi="Aptos"/>
          <w:b/>
          <w:bCs/>
        </w:rPr>
        <w:t>SA4</w:t>
      </w:r>
      <w:r w:rsidRPr="00855381">
        <w:rPr>
          <w:rFonts w:ascii="Aptos" w:hAnsi="Aptos"/>
        </w:rPr>
        <w:t xml:space="preserve"> (vaccine-conferrred ohr immunity of 0.1 rather than 0):</w:t>
      </w:r>
    </w:p>
    <w:p w14:paraId="5326F0C6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As there is uncertainty whether any level of cross-immunity is conferred by the nonavalent vaccine against non-vaccine ohr types, we perform a sensitivity analysis where a small amount of cross protection occurs (rather than none, as in our base analysis)</w:t>
      </w:r>
    </w:p>
    <w:p w14:paraId="17EFB792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{alg}_{vacclevel}_68_76_55_55_9_9_1_96_7_13</w:t>
      </w:r>
    </w:p>
    <w:p w14:paraId="62621522" w14:textId="77777777" w:rsidR="00EA2F9D" w:rsidRPr="00855381" w:rsidRDefault="00EA2F9D" w:rsidP="00EA2F9D">
      <w:pPr>
        <w:rPr>
          <w:rFonts w:ascii="Aptos" w:hAnsi="Aptos"/>
        </w:rPr>
      </w:pPr>
      <w:r w:rsidRPr="00855381">
        <w:rPr>
          <w:rFonts w:ascii="Aptos" w:hAnsi="Aptos"/>
          <w:b/>
          <w:bCs/>
        </w:rPr>
        <w:t>SA5</w:t>
      </w:r>
      <w:r w:rsidRPr="00855381">
        <w:rPr>
          <w:rFonts w:ascii="Aptos" w:hAnsi="Aptos"/>
        </w:rPr>
        <w:t xml:space="preserve"> (initial HPV prevalence among men decreases with age rather than being broadly constant):</w:t>
      </w:r>
    </w:p>
    <w:p w14:paraId="67D1A2EC" w14:textId="77777777" w:rsidR="00EA2F9D" w:rsidRPr="003C162E" w:rsidRDefault="00EA2F9D" w:rsidP="00EA2F9D">
      <w:pPr>
        <w:pStyle w:val="ListParagraph"/>
        <w:numPr>
          <w:ilvl w:val="0"/>
          <w:numId w:val="1"/>
        </w:numPr>
      </w:pPr>
      <w:r w:rsidRPr="00855381">
        <w:rPr>
          <w:rFonts w:ascii="Aptos" w:hAnsi="Aptos"/>
        </w:rPr>
        <w:t>HPV prevalence amongst heterosexual men is less understood than MSM and than women, so alongside the main considered case (broadly stable HPV prevalence in adult years) we consider a case with decreasing HPV prevalence as men ag</w:t>
      </w:r>
      <w:r>
        <w:rPr>
          <w:rFonts w:ascii="Aptos" w:hAnsi="Aptos"/>
        </w:rPr>
        <w:t>e</w:t>
      </w:r>
    </w:p>
    <w:p w14:paraId="70643550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{alg}_{vacclevel}_68_76_55_55_9_9__96_7_62</w:t>
      </w:r>
    </w:p>
    <w:p w14:paraId="4F5E2863" w14:textId="77777777" w:rsidR="00EA2F9D" w:rsidRPr="00855381" w:rsidRDefault="00EA2F9D" w:rsidP="00EA2F9D">
      <w:pPr>
        <w:rPr>
          <w:rFonts w:ascii="Aptos" w:hAnsi="Aptos"/>
        </w:rPr>
      </w:pPr>
      <w:r w:rsidRPr="00855381">
        <w:rPr>
          <w:rFonts w:ascii="Aptos" w:hAnsi="Aptos"/>
          <w:b/>
          <w:bCs/>
        </w:rPr>
        <w:t>SA6</w:t>
      </w:r>
      <w:r w:rsidRPr="00855381">
        <w:rPr>
          <w:rFonts w:ascii="Aptos" w:hAnsi="Aptos"/>
        </w:rPr>
        <w:t xml:space="preserve"> (alternative cytology parameterisation):</w:t>
      </w:r>
    </w:p>
    <w:p w14:paraId="6A402E36" w14:textId="77777777" w:rsidR="00EA2F9D" w:rsidRPr="00855381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  <w:color w:val="000000"/>
        </w:rPr>
        <w:t>We perform a sensitivity analysis on the cytology parameterisation defined in the initial HPVsim paper (Appendices, Table G), which assumes slightly lower specificity and higher sensitivity for non-cancer base states (same assumptions for cancer)</w:t>
      </w:r>
    </w:p>
    <w:p w14:paraId="3B39BC10" w14:textId="77777777" w:rsidR="00EA2F9D" w:rsidRDefault="00EA2F9D" w:rsidP="00EA2F9D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855381">
        <w:rPr>
          <w:rFonts w:ascii="Aptos" w:hAnsi="Aptos"/>
        </w:rPr>
        <w:t>{alg}_{vacclevel}_68_76_55_55_9_9__9_85_13</w:t>
      </w:r>
    </w:p>
    <w:p w14:paraId="65DFF934" w14:textId="77777777" w:rsidR="007B77F0" w:rsidRPr="00855381" w:rsidRDefault="007B77F0" w:rsidP="007B77F0">
      <w:pPr>
        <w:pStyle w:val="Heading1"/>
        <w:rPr>
          <w:rFonts w:ascii="Aptos" w:hAnsi="Aptos"/>
        </w:rPr>
      </w:pPr>
      <w:r w:rsidRPr="00855381">
        <w:rPr>
          <w:rFonts w:ascii="Aptos" w:hAnsi="Aptos"/>
        </w:rPr>
        <w:t>Notes on interpretation of results</w:t>
      </w:r>
    </w:p>
    <w:p w14:paraId="5C683826" w14:textId="77777777" w:rsidR="007B77F0" w:rsidRPr="00855381" w:rsidRDefault="007B77F0" w:rsidP="007B77F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55381">
        <w:rPr>
          <w:rFonts w:ascii="Aptos" w:hAnsi="Aptos"/>
        </w:rPr>
        <w:t xml:space="preserve">Simulations end at 2055, and then have 5-yearly smoothing applied so that post-smoothing, values are reliable until 2050 inclusive. </w:t>
      </w:r>
    </w:p>
    <w:p w14:paraId="253EF81A" w14:textId="77777777" w:rsidR="007B77F0" w:rsidRPr="00855381" w:rsidRDefault="007B77F0" w:rsidP="007B77F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55381">
        <w:rPr>
          <w:rFonts w:ascii="Aptos" w:hAnsi="Aptos"/>
        </w:rPr>
        <w:t>Elimination years reported as 2055 are to be interpreted as ‘elimination occurs &gt;=2055’.</w:t>
      </w:r>
    </w:p>
    <w:p w14:paraId="7BC0BF4E" w14:textId="77777777" w:rsidR="007B77F0" w:rsidRPr="00855381" w:rsidRDefault="007B77F0" w:rsidP="007B77F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55381">
        <w:rPr>
          <w:rFonts w:ascii="Aptos" w:hAnsi="Aptos"/>
        </w:rPr>
        <w:lastRenderedPageBreak/>
        <w:t xml:space="preserve">Elimination years for the vaccinated subpopulation reported as 2008 are to be interpreted as ‘elimination is always achieved’ </w:t>
      </w:r>
    </w:p>
    <w:p w14:paraId="2C780694" w14:textId="77777777" w:rsidR="007B77F0" w:rsidRPr="00855381" w:rsidRDefault="007B77F0" w:rsidP="007B77F0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55381">
        <w:rPr>
          <w:rFonts w:ascii="Aptos" w:hAnsi="Aptos"/>
        </w:rPr>
        <w:t>We report grids of 1% significance-level t-tests between algorithms at particular timepoints  (years 2040 and 2050) according to particular metrics (cancer incidence, long term undiagnosed prevalence). They are to be interpreted as below</w:t>
      </w:r>
    </w:p>
    <w:p w14:paraId="1EFEEB28" w14:textId="13A11D2E" w:rsidR="007B77F0" w:rsidRPr="007B77F0" w:rsidRDefault="007B77F0" w:rsidP="007B77F0">
      <w:pPr>
        <w:rPr>
          <w:rFonts w:ascii="Aptos" w:hAnsi="Aptos"/>
        </w:rPr>
      </w:pPr>
      <w:r w:rsidRPr="00855381">
        <w:rPr>
          <w:rFonts w:ascii="Aptos" w:hAnsi="Aptos"/>
          <w:noProof/>
        </w:rPr>
        <w:drawing>
          <wp:inline distT="0" distB="0" distL="0" distR="0" wp14:anchorId="26E93724" wp14:editId="5BF53A37">
            <wp:extent cx="3543300" cy="2510373"/>
            <wp:effectExtent l="0" t="0" r="0" b="4445"/>
            <wp:docPr id="110961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4117" name="Picture 11096141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55" cy="251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8943" w14:textId="77777777" w:rsidR="00EA2F9D" w:rsidRPr="00EA2F9D" w:rsidRDefault="00EA2F9D" w:rsidP="00EA2F9D">
      <w:pPr>
        <w:rPr>
          <w:rFonts w:ascii="Aptos" w:hAnsi="Aptos"/>
        </w:rPr>
      </w:pPr>
    </w:p>
    <w:sectPr w:rsidR="00EA2F9D" w:rsidRPr="00EA2F9D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CB0865"/>
    <w:multiLevelType w:val="hybridMultilevel"/>
    <w:tmpl w:val="9C50140A"/>
    <w:lvl w:ilvl="0" w:tplc="FD788C3E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  <w:num w:numId="3" w16cid:durableId="5824204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0553D"/>
    <w:rsid w:val="0001657F"/>
    <w:rsid w:val="00024414"/>
    <w:rsid w:val="00036947"/>
    <w:rsid w:val="00037C06"/>
    <w:rsid w:val="00042959"/>
    <w:rsid w:val="00043EBC"/>
    <w:rsid w:val="000547BE"/>
    <w:rsid w:val="00056411"/>
    <w:rsid w:val="00057E5D"/>
    <w:rsid w:val="00065F11"/>
    <w:rsid w:val="00066F80"/>
    <w:rsid w:val="00073C15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16E8A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1912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469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7B9"/>
    <w:rsid w:val="002F29F6"/>
    <w:rsid w:val="002F2EC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73259"/>
    <w:rsid w:val="0038734C"/>
    <w:rsid w:val="00395130"/>
    <w:rsid w:val="003A6B31"/>
    <w:rsid w:val="003A772B"/>
    <w:rsid w:val="003A7CAB"/>
    <w:rsid w:val="003B2BF1"/>
    <w:rsid w:val="003C162E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319E5"/>
    <w:rsid w:val="00432C48"/>
    <w:rsid w:val="00436176"/>
    <w:rsid w:val="004423E5"/>
    <w:rsid w:val="004429BF"/>
    <w:rsid w:val="00445BD9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599A"/>
    <w:rsid w:val="004C6818"/>
    <w:rsid w:val="004C7433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54F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768B1"/>
    <w:rsid w:val="00592145"/>
    <w:rsid w:val="0059688E"/>
    <w:rsid w:val="00596EDB"/>
    <w:rsid w:val="00597F47"/>
    <w:rsid w:val="005A325F"/>
    <w:rsid w:val="005B188C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04E65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A478C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09E6"/>
    <w:rsid w:val="007A4268"/>
    <w:rsid w:val="007A4F12"/>
    <w:rsid w:val="007A523F"/>
    <w:rsid w:val="007A664A"/>
    <w:rsid w:val="007B77F0"/>
    <w:rsid w:val="007C11A4"/>
    <w:rsid w:val="007C2AE0"/>
    <w:rsid w:val="007C7BFA"/>
    <w:rsid w:val="007D1C83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381"/>
    <w:rsid w:val="008576FD"/>
    <w:rsid w:val="00857F5E"/>
    <w:rsid w:val="008651B2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26E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D4C5D"/>
    <w:rsid w:val="00AE5DBB"/>
    <w:rsid w:val="00AE7BF5"/>
    <w:rsid w:val="00AF420B"/>
    <w:rsid w:val="00AF635C"/>
    <w:rsid w:val="00B03DC2"/>
    <w:rsid w:val="00B10754"/>
    <w:rsid w:val="00B1460A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74186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BF7C11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2F9D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5A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B196E"/>
    <w:rsid w:val="00FB4D08"/>
    <w:rsid w:val="00FB6B9B"/>
    <w:rsid w:val="00FC23BD"/>
    <w:rsid w:val="00FD02A3"/>
    <w:rsid w:val="00FD197C"/>
    <w:rsid w:val="00FE2F93"/>
    <w:rsid w:val="00FE3F45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C5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410</Words>
  <Characters>2493</Characters>
  <Application>Microsoft Office Word</Application>
  <DocSecurity>0</DocSecurity>
  <Lines>40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31</cp:revision>
  <dcterms:created xsi:type="dcterms:W3CDTF">2026-07-21T13:20:00Z</dcterms:created>
  <dcterms:modified xsi:type="dcterms:W3CDTF">2026-09-25T17:15:00Z</dcterms:modified>
  <cp:category/>
</cp:coreProperties>
</file>