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75A9A" w14:textId="15FB84BD" w:rsidR="00B346EC" w:rsidRPr="00B346EC" w:rsidRDefault="00B346EC" w:rsidP="00B346EC">
      <w:pPr>
        <w:jc w:val="center"/>
        <w:rPr>
          <w:b/>
          <w:bCs/>
          <w:sz w:val="28"/>
          <w:szCs w:val="28"/>
          <w:u w:val="single"/>
        </w:rPr>
      </w:pPr>
      <w:proofErr w:type="spellStart"/>
      <w:r w:rsidRPr="00955F85">
        <w:rPr>
          <w:b/>
          <w:bCs/>
          <w:sz w:val="36"/>
          <w:szCs w:val="36"/>
        </w:rPr>
        <w:t>Educatec</w:t>
      </w:r>
      <w:proofErr w:type="spellEnd"/>
      <w:r>
        <w:rPr>
          <w:b/>
          <w:bCs/>
          <w:sz w:val="36"/>
          <w:szCs w:val="36"/>
        </w:rPr>
        <w:t>:</w:t>
      </w:r>
      <w:r>
        <w:rPr>
          <w:b/>
          <w:bCs/>
          <w:sz w:val="28"/>
          <w:szCs w:val="28"/>
        </w:rPr>
        <w:t xml:space="preserve"> Distintivo</w:t>
      </w:r>
    </w:p>
    <w:p w14:paraId="48D276D2" w14:textId="7D819AB7" w:rsidR="00955F85" w:rsidRPr="00955F85" w:rsidRDefault="00955F85" w:rsidP="00955F85">
      <w:r w:rsidRPr="00955F85">
        <w:t xml:space="preserve">La identidad visual de la web </w:t>
      </w:r>
      <w:proofErr w:type="spellStart"/>
      <w:r w:rsidRPr="00955F85">
        <w:rPr>
          <w:b/>
          <w:bCs/>
        </w:rPr>
        <w:t>Educatec</w:t>
      </w:r>
      <w:proofErr w:type="spellEnd"/>
      <w:r w:rsidRPr="00955F85">
        <w:t xml:space="preserve"> se fundamenta en una estética moderna, tecnológica y profesional, orientada a transmitir confianza y conocimiento. El uso predominante del color azul oscuro (</w:t>
      </w:r>
      <w:r w:rsidRPr="00955F85">
        <w:rPr>
          <w:rFonts w:ascii="Segoe UI Emoji" w:hAnsi="Segoe UI Emoji" w:cs="Segoe UI Emoji"/>
        </w:rPr>
        <w:t>⬛</w:t>
      </w:r>
      <w:r w:rsidRPr="00955F85">
        <w:t xml:space="preserve"> #050A30) refuerza la seriedad, la inteligencia y la estabilidad, elementos clave en plataformas educativas. Este tono sirve como base para la interfaz, especialmente en encabezados, fondos principales y secciones destacadas, generando una sensación de profundidad y enfoque académico.</w:t>
      </w:r>
    </w:p>
    <w:p w14:paraId="4D25214B" w14:textId="5DDBA30B" w:rsidR="00955F85" w:rsidRPr="00955F85" w:rsidRDefault="00955F85" w:rsidP="00955F85">
      <w:r w:rsidRPr="00955F85">
        <w:t>El color negro (</w:t>
      </w:r>
      <w:r w:rsidRPr="00955F85">
        <w:rPr>
          <w:rFonts w:ascii="Segoe UI Emoji" w:hAnsi="Segoe UI Emoji" w:cs="Segoe UI Emoji"/>
        </w:rPr>
        <w:t>⬛</w:t>
      </w:r>
      <w:r w:rsidRPr="00955F85">
        <w:t xml:space="preserve"> #000000) se utiliza como apoyo para elementos de contraste, textos importantes y detalles que requieren alta legibilidad. Por su parte, el blanco (</w:t>
      </w:r>
      <w:r w:rsidR="008D39A2" w:rsidRPr="008D39A2">
        <w:rPr>
          <w:rFonts w:ascii="Segoe UI Emoji" w:hAnsi="Segoe UI Emoji" w:cs="Segoe UI Emoji"/>
        </w:rPr>
        <w:t>⬜</w:t>
      </w:r>
      <w:r w:rsidR="008D39A2" w:rsidRPr="008D39A2">
        <w:t xml:space="preserve"> #FFFFFF</w:t>
      </w:r>
      <w:r w:rsidRPr="00955F85">
        <w:t>) cumple un rol fundamental en la limpieza visual, proporcionando espacios de descanso que mejoran la experiencia del usuario y permiten que el contenido sea fácilmente consumible. El azul brillante (</w:t>
      </w:r>
      <w:r w:rsidR="008D39A2" w:rsidRPr="008D39A2">
        <w:rPr>
          <w:rFonts w:ascii="Segoe UI Emoji" w:hAnsi="Segoe UI Emoji" w:cs="Segoe UI Emoji"/>
        </w:rPr>
        <w:t>🟦</w:t>
      </w:r>
      <w:r w:rsidR="008D39A2" w:rsidRPr="008D39A2">
        <w:t xml:space="preserve"> #006EFF</w:t>
      </w:r>
      <w:r w:rsidRPr="00955F85">
        <w:t>) actúa como color de acento, ideal para botones, enlaces y elementos interactivos, guiando al usuario dentro de la plataforma y destacando acciones importantes.</w:t>
      </w:r>
    </w:p>
    <w:p w14:paraId="247B0D45" w14:textId="77777777" w:rsidR="00955F85" w:rsidRDefault="00955F85" w:rsidP="00955F85">
      <w:r w:rsidRPr="00955F85">
        <w:t xml:space="preserve">En cuanto a la tipografía, se emplea la combinación de </w:t>
      </w:r>
      <w:proofErr w:type="spellStart"/>
      <w:r w:rsidRPr="00955F85">
        <w:rPr>
          <w:b/>
          <w:bCs/>
        </w:rPr>
        <w:t>Roboto</w:t>
      </w:r>
      <w:proofErr w:type="spellEnd"/>
      <w:r w:rsidRPr="00955F85">
        <w:rPr>
          <w:b/>
          <w:bCs/>
        </w:rPr>
        <w:t xml:space="preserve"> Slab</w:t>
      </w:r>
      <w:r w:rsidRPr="00955F85">
        <w:t xml:space="preserve"> y </w:t>
      </w:r>
      <w:proofErr w:type="spellStart"/>
      <w:r w:rsidRPr="00955F85">
        <w:rPr>
          <w:b/>
          <w:bCs/>
        </w:rPr>
        <w:t>Roboto</w:t>
      </w:r>
      <w:proofErr w:type="spellEnd"/>
      <w:r w:rsidRPr="00955F85">
        <w:t xml:space="preserve">, lo que equilibra formalidad y modernidad. </w:t>
      </w:r>
      <w:proofErr w:type="spellStart"/>
      <w:r w:rsidRPr="00955F85">
        <w:t>Roboto</w:t>
      </w:r>
      <w:proofErr w:type="spellEnd"/>
      <w:r w:rsidRPr="00955F85">
        <w:t xml:space="preserve"> Slab se utiliza en títulos y encabezados para transmitir autoridad y estructura, mientras que Roboto se emplea en textos generales por su alta legibilidad en pantallas. Esta combinación permite jerarquizar la información de manera clara y profesional.</w:t>
      </w:r>
    </w:p>
    <w:p w14:paraId="5BCBD6EC" w14:textId="77777777" w:rsidR="003C6BA2" w:rsidRPr="00955F85" w:rsidRDefault="003C6BA2" w:rsidP="00955F85"/>
    <w:p w14:paraId="1FB8CD6F" w14:textId="77777777" w:rsidR="00955F85" w:rsidRPr="00955F85" w:rsidRDefault="00955F85" w:rsidP="00955F85">
      <w:r w:rsidRPr="00955F85">
        <w:t>La identidad gráfica se complementa con un logotipo que integra elementos tecnológicos y educativos, representando el aprendizaje impulsado por la innovación. Este símbolo debe mantenerse consistente en todas las páginas, ubicado preferiblemente en la parte superior izquierda, reforzando el reconocimiento de marca.</w:t>
      </w:r>
    </w:p>
    <w:p w14:paraId="0FADEC1A" w14:textId="77777777" w:rsidR="00955F85" w:rsidRPr="00955F85" w:rsidRDefault="00955F85" w:rsidP="00955F85">
      <w:r w:rsidRPr="00955F85">
        <w:t>En términos de diseño de interfaz, se recomienda el uso de contenedores con bordes redondeados y sombras suaves para crear una apariencia moderna y amigable. Los espacios deben ser amplios, evitando la saturación de información, lo que facilita la navegación y mejora la experiencia del usuario.</w:t>
      </w:r>
    </w:p>
    <w:p w14:paraId="1E474D95" w14:textId="77777777" w:rsidR="00955F85" w:rsidRPr="00955F85" w:rsidRDefault="00955F85" w:rsidP="00955F85">
      <w:r w:rsidRPr="00955F85">
        <w:t>La experiencia de usuario (UX) debe centrarse en la simplicidad y eficiencia. Los botones deben ser claros, con colores contrastantes y efectos visuales al interactuar (</w:t>
      </w:r>
      <w:proofErr w:type="spellStart"/>
      <w:r w:rsidRPr="00955F85">
        <w:t>hover</w:t>
      </w:r>
      <w:proofErr w:type="spellEnd"/>
      <w:r w:rsidRPr="00955F85">
        <w:t xml:space="preserve">), mientras que los menús deben ser intuitivos y accesibles desde cualquier dispositivo. La web debe ser completamente responsive, adaptándose a móviles, </w:t>
      </w:r>
      <w:proofErr w:type="spellStart"/>
      <w:r w:rsidRPr="00955F85">
        <w:t>tablets</w:t>
      </w:r>
      <w:proofErr w:type="spellEnd"/>
      <w:r w:rsidRPr="00955F85">
        <w:t xml:space="preserve"> y computadoras.</w:t>
      </w:r>
    </w:p>
    <w:p w14:paraId="40306422" w14:textId="56129A93" w:rsidR="003C6BA2" w:rsidRDefault="003C6BA2" w:rsidP="00955F85">
      <w:r>
        <w:rPr>
          <w:noProof/>
        </w:rPr>
        <w:lastRenderedPageBreak/>
        <w:drawing>
          <wp:inline distT="0" distB="0" distL="0" distR="0" wp14:anchorId="22C0E8F9" wp14:editId="6DB2AF52">
            <wp:extent cx="5612130" cy="4893310"/>
            <wp:effectExtent l="0" t="0" r="7620" b="2540"/>
            <wp:docPr id="90880898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08984" name="Imagen 90880898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0015" w14:textId="433E1820" w:rsidR="00955F85" w:rsidRPr="00955F85" w:rsidRDefault="00955F85" w:rsidP="00955F85">
      <w:r w:rsidRPr="00955F85">
        <w:t xml:space="preserve">Finalmente, la identidad de </w:t>
      </w:r>
      <w:proofErr w:type="spellStart"/>
      <w:r w:rsidRPr="00955F85">
        <w:t>Educatec</w:t>
      </w:r>
      <w:proofErr w:type="spellEnd"/>
      <w:r w:rsidRPr="00955F85">
        <w:t xml:space="preserve"> debe transmitir su propósito principal: ser una plataforma donde la tecnología impulsa el aprendizaje. Cada elemento visual, desde los colores hasta la tipografía y la estructura, debe reforzar esta idea, generando confianza en los usuarios y posicionando la web como una solución educativa moderna y profesional.</w:t>
      </w:r>
    </w:p>
    <w:p w14:paraId="67461ABD" w14:textId="77777777" w:rsidR="00955F85" w:rsidRDefault="00955F85"/>
    <w:sectPr w:rsidR="00955F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85"/>
    <w:rsid w:val="003C6BA2"/>
    <w:rsid w:val="008D39A2"/>
    <w:rsid w:val="00955F85"/>
    <w:rsid w:val="00B346EC"/>
    <w:rsid w:val="00B661DF"/>
    <w:rsid w:val="00C3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2E45D"/>
  <w15:chartTrackingRefBased/>
  <w15:docId w15:val="{026124D3-776F-4EF9-BF3D-E12065D57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5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5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5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5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5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5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5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5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5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5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5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5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5F8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5F8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5F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5F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5F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5F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5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5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5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5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5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5F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5F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5F8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5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5F8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5F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422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Paguana</dc:creator>
  <cp:keywords/>
  <dc:description/>
  <cp:lastModifiedBy>Fabian Paguana</cp:lastModifiedBy>
  <cp:revision>1</cp:revision>
  <dcterms:created xsi:type="dcterms:W3CDTF">2026-03-27T14:29:00Z</dcterms:created>
  <dcterms:modified xsi:type="dcterms:W3CDTF">2026-04-10T13:58:00Z</dcterms:modified>
</cp:coreProperties>
</file>