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089E17B8" w14:textId="752D02FB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6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6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1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3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4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6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2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6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8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Ikonli</w:t>
      </w:r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iText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HikariCP</w:t>
      </w:r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r w:rsidR="00490B2C" w:rsidRPr="002463CB">
        <w:rPr>
          <w:b/>
          <w:bCs/>
          <w:lang w:val="en-GB"/>
        </w:rPr>
        <w:t>Ikonli</w:t>
      </w:r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38B02CD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</w:p>
    <w:p w14:paraId="6AFE7472" w14:textId="77777777" w:rsidR="007B3331" w:rsidRPr="007B3331" w:rsidRDefault="007B3331" w:rsidP="003969B0">
      <w:pPr>
        <w:rPr>
          <w:lang w:val="en-GB"/>
        </w:rPr>
      </w:pPr>
    </w:p>
    <w:p w14:paraId="09461808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>focus entirely on the MainModel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>Why MainModel?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r w:rsidRPr="00403681">
        <w:rPr>
          <w:b/>
          <w:bCs/>
          <w:lang w:val="en-GB"/>
        </w:rPr>
        <w:t>addTour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setTourPopularity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setTourChildFriendliness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addTourLogPreCheck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importTourJson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Mockito to mock the TourService and TourLogService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(currentTourLog)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nearly all public methods of the MainModel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r w:rsidRPr="00F11A69">
        <w:rPr>
          <w:b/>
          <w:bCs/>
          <w:lang w:val="en-GB"/>
        </w:rPr>
        <w:t>GeoJSON response</w:t>
      </w:r>
      <w:r w:rsidRPr="00F11A69">
        <w:rPr>
          <w:lang w:val="en-GB"/>
        </w:rPr>
        <w:t xml:space="preserve"> from a routing API (like OpenRouteService).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GeoJSON</w:t>
      </w:r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Git</w:t>
      </w:r>
      <w:r w:rsidR="00C121BD" w:rsidRPr="00566B6D">
        <w:rPr>
          <w:b/>
          <w:bCs/>
          <w:lang w:val="en-GB"/>
        </w:rPr>
        <w:t>-Link</w:t>
      </w:r>
      <w:r w:rsidR="007B3331" w:rsidRPr="00566B6D">
        <w:rPr>
          <w:b/>
          <w:bCs/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A22F" w14:textId="77777777" w:rsidR="008F7FB8" w:rsidRDefault="008F7FB8" w:rsidP="00B27B55">
      <w:pPr>
        <w:spacing w:after="0" w:line="240" w:lineRule="auto"/>
      </w:pPr>
      <w:r>
        <w:separator/>
      </w:r>
    </w:p>
  </w:endnote>
  <w:endnote w:type="continuationSeparator" w:id="0">
    <w:p w14:paraId="0BAF53AE" w14:textId="77777777" w:rsidR="008F7FB8" w:rsidRDefault="008F7FB8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224F" w14:textId="77777777" w:rsidR="008F7FB8" w:rsidRDefault="008F7FB8" w:rsidP="00B27B55">
      <w:pPr>
        <w:spacing w:after="0" w:line="240" w:lineRule="auto"/>
      </w:pPr>
      <w:r>
        <w:separator/>
      </w:r>
    </w:p>
  </w:footnote>
  <w:footnote w:type="continuationSeparator" w:id="0">
    <w:p w14:paraId="76A2A9C0" w14:textId="77777777" w:rsidR="008F7FB8" w:rsidRDefault="008F7FB8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>Fabio Anzola,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D619E"/>
    <w:rsid w:val="000E3A29"/>
    <w:rsid w:val="001068C5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C79B5"/>
    <w:rsid w:val="002F57B1"/>
    <w:rsid w:val="002F6D93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394B"/>
    <w:rsid w:val="005F3CCE"/>
    <w:rsid w:val="00600184"/>
    <w:rsid w:val="00606D0C"/>
    <w:rsid w:val="00612EE3"/>
    <w:rsid w:val="006144B4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E1AA8"/>
    <w:rsid w:val="009F7FA5"/>
    <w:rsid w:val="00A00F7E"/>
    <w:rsid w:val="00A01874"/>
    <w:rsid w:val="00A03D06"/>
    <w:rsid w:val="00A11474"/>
    <w:rsid w:val="00A40C9E"/>
    <w:rsid w:val="00A6066C"/>
    <w:rsid w:val="00A73712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33C1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5D67"/>
    <w:rsid w:val="00DA1D75"/>
    <w:rsid w:val="00DC02B2"/>
    <w:rsid w:val="00DE741E"/>
    <w:rsid w:val="00E0181F"/>
    <w:rsid w:val="00E240BC"/>
    <w:rsid w:val="00E5539F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80.png"/><Relationship Id="rId39" Type="http://schemas.openxmlformats.org/officeDocument/2006/relationships/customXml" Target="ink/ink12.xml"/><Relationship Id="rId21" Type="http://schemas.openxmlformats.org/officeDocument/2006/relationships/image" Target="media/image51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customXml" Target="ink/ink18.xm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8.png"/><Relationship Id="rId29" Type="http://schemas.openxmlformats.org/officeDocument/2006/relationships/image" Target="media/image40.png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customXml" Target="ink/ink9.xml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customXml" Target="ink/ink15.xml"/><Relationship Id="rId53" Type="http://schemas.openxmlformats.org/officeDocument/2006/relationships/image" Target="media/image22.png"/><Relationship Id="rId58" Type="http://schemas.openxmlformats.org/officeDocument/2006/relationships/image" Target="media/image24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41.png"/><Relationship Id="rId14" Type="http://schemas.openxmlformats.org/officeDocument/2006/relationships/image" Target="media/image110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9.png"/><Relationship Id="rId56" Type="http://schemas.openxmlformats.org/officeDocument/2006/relationships/image" Target="media/image23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1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50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20" Type="http://schemas.openxmlformats.org/officeDocument/2006/relationships/customXml" Target="ink/ink4.xml"/><Relationship Id="rId41" Type="http://schemas.openxmlformats.org/officeDocument/2006/relationships/customXml" Target="ink/ink13.xml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2.png"/><Relationship Id="rId49" Type="http://schemas.openxmlformats.org/officeDocument/2006/relationships/customXml" Target="ink/ink16.xml"/><Relationship Id="rId57" Type="http://schemas.openxmlformats.org/officeDocument/2006/relationships/customXml" Target="ink/ink19.xml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21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644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144</cp:revision>
  <dcterms:created xsi:type="dcterms:W3CDTF">2025-02-18T16:00:00Z</dcterms:created>
  <dcterms:modified xsi:type="dcterms:W3CDTF">2025-05-21T13:40:00Z</dcterms:modified>
</cp:coreProperties>
</file>