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Desenvolva o </w:t>
      </w:r>
      <w:r w:rsidDel="00000000" w:rsidR="00000000" w:rsidRPr="00000000">
        <w:rPr>
          <w:b w:val="1"/>
          <w:color w:val="ff0000"/>
          <w:rtl w:val="0"/>
        </w:rPr>
        <w:t xml:space="preserve">fluxograma </w:t>
      </w:r>
      <w:r w:rsidDel="00000000" w:rsidR="00000000" w:rsidRPr="00000000">
        <w:rPr>
          <w:rtl w:val="0"/>
        </w:rPr>
        <w:t xml:space="preserve">das atividades de 1 à 8 e </w:t>
      </w:r>
      <w:r w:rsidDel="00000000" w:rsidR="00000000" w:rsidRPr="00000000">
        <w:rPr>
          <w:b w:val="1"/>
          <w:color w:val="ff0000"/>
          <w:rtl w:val="0"/>
        </w:rPr>
        <w:t xml:space="preserve">cole aqui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55cc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https://www.lucidchart.com/pages/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diagrams.net/" TargetMode="External"/><Relationship Id="rId8" Type="http://schemas.openxmlformats.org/officeDocument/2006/relationships/hyperlink" Target="https://www.lucidchart.com/pag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JT7znwhVkZySW7D37KS0xfwDXA==">CgMxLjA4AHIhMXdqTDN5T2gzdFUtZExOc1I4akFYU3pWaV9WN1pJdEEt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