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026"/>
          <w:sz w:val="44"/>
        </w:rPr>
        <w:t>Análisis de las causas de la desviación de ventas</w:t>
      </w:r>
    </w:p>
    <w:p>
      <w:r>
        <w:rPr>
          <w:color w:val="5B655E"/>
        </w:rPr>
        <w:t>variance_root_cause | período actual frente al período anterior (2024 vs 2023)</w:t>
      </w:r>
    </w:p>
    <w:p>
      <w:pPr>
        <w:pStyle w:val="Heading1"/>
      </w:pPr>
      <w:r>
        <w:t>Resumen</w:t>
      </w:r>
    </w:p>
    <w:p>
      <w:r>
        <w:t>La diferencia entre el período actual y el anterior es de +50. El puente de resumen concilia el movimiento con 3 factores seleccionados (South - Precio, volumen y mix +50, A / North - Precio, volumen y mix +30, B / North - Precio, volumen y mix -30) y un residuo de +0.</w:t>
      </w:r>
    </w:p>
    <w:p>
      <w:r>
        <w:t>El desglose de la fila principal detalla la contribución: A / South / Precio, volumen y mix -10. Por tanto, la contribución se concentra principalmente en A / South / Precio, volumen y mix.</w:t>
      </w:r>
    </w:p>
    <w:p>
      <w:r>
        <w:t>Una lectura más analítica confirma que el movimiento no se distribuye de forma uniforme: destacan A / South / Precio, volumen y mix, A / North / Precio, volumen y mix, B / North / Precio, volumen y mix y B / Precio, volumen y mix. Esta vista sigue siendo un análisis detallado porque deja un saldo residual de +0.</w:t>
      </w:r>
    </w:p>
    <w:p>
      <w:pPr>
        <w:pStyle w:val="Heading1"/>
      </w:pPr>
      <w:r>
        <w:t>Datos fuente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Lectura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Dato clave</w:t>
            </w:r>
          </w:p>
        </w:tc>
      </w:tr>
      <w:tr>
        <w:tc>
          <w:tcPr>
            <w:tcW w:type="dxa" w:w="3120"/>
            <w:vAlign w:val="center"/>
          </w:tcPr>
          <w:p>
            <w:r>
              <w:t>Puente de resumen</w:t>
            </w:r>
          </w:p>
        </w:tc>
        <w:tc>
          <w:tcPr>
            <w:tcW w:type="dxa" w:w="3120"/>
            <w:vAlign w:val="center"/>
          </w:tcPr>
          <w:p>
            <w:r>
              <w:t>Concilia la desviación con la secuencia de factores seleccionada.</w:t>
            </w:r>
          </w:p>
        </w:tc>
        <w:tc>
          <w:tcPr>
            <w:tcW w:type="dxa" w:w="3120"/>
            <w:vAlign w:val="center"/>
          </w:tcPr>
          <w:p>
            <w:r>
              <w:t>South - Precio, volumen y mix +50, A / North - Precio, volumen y mix +30, B / North - Precio, volumen y mix -30; residuo +0</w:t>
            </w:r>
          </w:p>
        </w:tc>
      </w:tr>
      <w:tr>
        <w:tc>
          <w:tcPr>
            <w:tcW w:type="dxa" w:w="3120"/>
            <w:vAlign w:val="center"/>
          </w:tcPr>
          <w:p>
            <w:r>
              <w:t>Lectura Precio / Unidades / Mix</w:t>
            </w:r>
          </w:p>
        </w:tc>
        <w:tc>
          <w:tcPr>
            <w:tcW w:type="dxa" w:w="3120"/>
            <w:vAlign w:val="center"/>
          </w:tcPr>
          <w:p>
            <w:r>
              <w:t>Compara tres descomposiciones del mismo movimiento.</w:t>
            </w:r>
          </w:p>
        </w:tc>
        <w:tc>
          <w:tcPr>
            <w:tcW w:type="dxa" w:w="3120"/>
            <w:vAlign w:val="center"/>
          </w:tcPr>
          <w:p>
            <w:r>
              <w:t>Precio +25, Unidades +25</w:t>
            </w:r>
          </w:p>
        </w:tc>
      </w:tr>
      <w:tr>
        <w:tc>
          <w:tcPr>
            <w:tcW w:type="dxa" w:w="3120"/>
            <w:vAlign w:val="center"/>
          </w:tcPr>
          <w:p>
            <w:r>
              <w:t>Múltiplos pequeños estándar</w:t>
            </w:r>
          </w:p>
        </w:tc>
        <w:tc>
          <w:tcPr>
            <w:tcW w:type="dxa" w:w="3120"/>
            <w:vAlign w:val="center"/>
          </w:tcPr>
          <w:p>
            <w:r>
              <w:t>Muestra el mismo puente estándar para cada elemento de la dimensión seleccionada.</w:t>
            </w:r>
          </w:p>
        </w:tc>
        <w:tc>
          <w:tcPr>
            <w:tcW w:type="dxa" w:w="3120"/>
            <w:vAlign w:val="center"/>
          </w:tcPr>
          <w:p>
            <w:r>
              <w:t>B / Precio +25, A / Unidades y mix +20</w:t>
            </w:r>
          </w:p>
        </w:tc>
      </w:tr>
      <w:tr>
        <w:tc>
          <w:tcPr>
            <w:tcW w:type="dxa" w:w="3120"/>
            <w:vAlign w:val="center"/>
          </w:tcPr>
          <w:p>
            <w:r>
              <w:t>Desglose por línea de producto</w:t>
            </w:r>
          </w:p>
        </w:tc>
        <w:tc>
          <w:tcPr>
            <w:tcW w:type="dxa" w:w="3120"/>
            <w:vAlign w:val="center"/>
          </w:tcPr>
          <w:p>
            <w:r>
              <w:t>Descompone el factor principal en componentes.</w:t>
            </w:r>
          </w:p>
        </w:tc>
        <w:tc>
          <w:tcPr>
            <w:tcW w:type="dxa" w:w="3120"/>
            <w:vAlign w:val="center"/>
          </w:tcPr>
          <w:p>
            <w:r>
              <w:t>A / South / Precio, volumen y mix -10</w:t>
            </w:r>
          </w:p>
        </w:tc>
      </w:tr>
      <w:tr>
        <w:tc>
          <w:tcPr>
            <w:tcW w:type="dxa" w:w="3120"/>
            <w:vAlign w:val="center"/>
          </w:tcPr>
          <w:p>
            <w:r>
              <w:t>Análisis multidimensional detallado</w:t>
            </w:r>
          </w:p>
        </w:tc>
        <w:tc>
          <w:tcPr>
            <w:tcW w:type="dxa" w:w="3120"/>
            <w:vAlign w:val="center"/>
          </w:tcPr>
          <w:p>
            <w:r>
              <w:t>Identifica dónde el detalle residual aporta información.</w:t>
            </w:r>
          </w:p>
        </w:tc>
        <w:tc>
          <w:tcPr>
            <w:tcW w:type="dxa" w:w="3120"/>
            <w:vAlign w:val="center"/>
          </w:tcPr>
          <w:p>
            <w:r>
              <w:t>A / South / Precio, volumen y mix, A / North / Precio, volumen y mix, B / North / Precio, volumen y mix, B / Precio, volumen y mix</w:t>
            </w:r>
          </w:p>
        </w:tc>
      </w:tr>
    </w:tbl>
    <w:p>
      <w:pPr>
        <w:spacing w:before="60" w:after="180"/>
      </w:pPr>
      <w:r>
        <w:rPr>
          <w:i/>
          <w:color w:val="5B655E"/>
          <w:sz w:val="18"/>
        </w:rPr>
        <w:t>Resumen de los datos fuente seleccionados.</w:t>
      </w:r>
    </w:p>
    <w:p>
      <w:pPr>
        <w:pStyle w:val="Heading2"/>
      </w:pPr>
      <w:r>
        <w:t>Notas de lectura</w:t>
      </w:r>
    </w:p>
    <w:p>
      <w:pPr>
        <w:pStyle w:val="ListBullet"/>
      </w:pPr>
      <w:r>
        <w:t>Los importes se presentan en EUR; utilice otra moneda solo si lo indica el usuario o el archivo fuente.</w:t>
      </w:r>
    </w:p>
    <w:p>
      <w:pPr>
        <w:pStyle w:val="ListBullet"/>
      </w:pPr>
      <w:r>
        <w:t>El puente estándar está dominado por el Precio (+25); componentes principales: Precio +25, Unidades y mix +25, Saldo +0.</w:t>
      </w:r>
    </w:p>
    <w:p>
      <w:pPr>
        <w:pStyle w:val="ListBullet"/>
      </w:pPr>
      <w:r>
        <w:t>Las filas del puente de causas son residuales: una fila posterior no representa el total independiente de esa dimensión.</w:t>
      </w:r>
    </w:p>
    <w:p>
      <w:pPr>
        <w:sectPr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Puente Precio / Unidades / Mix</w:t>
      </w:r>
    </w:p>
    <w:p>
      <w:r>
        <w:rPr>
          <w:b/>
        </w:rPr>
        <w:t>Lectura: la misma desviación se analiza en tres niveles: total combinado, Precio separado de Unidades y Mix, y Precio / Unidades / Mix. Componentes principales: Precio +25, Unidades +25.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_decompos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La escala y los totales son iguales en todos los paneles; solo cambia el nivel de descomposición de la desviación.</w:t>
      </w:r>
    </w:p>
    <w:p>
      <w:pPr>
        <w:pStyle w:val="Heading1"/>
      </w:pPr>
      <w:r>
        <w:t>Puente estándar por producto</w:t>
      </w:r>
    </w:p>
    <w:p>
      <w:r>
        <w:rPr>
          <w:b/>
        </w:rPr>
        <w:t>Lectura: el puente estándar por producto muestra que la desviación se concentra principalmente en B / Precio +25 y A / Unidades y mix +20.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Cada panel repite el puente compacto Precio / Unidades y mix / Saldo; la dimensión separa los paneles.</w:t>
      </w:r>
    </w:p>
    <w:p>
      <w:pPr>
        <w:pStyle w:val="Heading1"/>
      </w:pPr>
      <w:r>
        <w:t>Fuente 1 – Factor principal</w:t>
      </w:r>
    </w:p>
    <w:p>
      <w:r>
        <w:rPr>
          <w:b/>
        </w:rPr>
        <w:t>Lectura: la secuencia seleccionada (South - Precio, volumen y mix +50, A / North - Precio, volumen y mix +30, B / North - Precio, volumen y mix -30) concilia el movimiento entre el período actual y el anterior (2024 vs 2023) con un residuo final de +0.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summar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El puente concilia el movimiento entre los dos períodos o escenarios y aísla el factor principal.</w:t>
      </w:r>
    </w:p>
    <w:p>
      <w:pPr>
        <w:pStyle w:val="Heading1"/>
      </w:pPr>
      <w:r>
        <w:t>Fuente 2 – Detalle por línea de producto</w:t>
      </w:r>
    </w:p>
    <w:p>
      <w:r>
        <w:rPr>
          <w:b/>
        </w:rPr>
        <w:t>Lectura: el factor principal es sobre todo A / South / Precio, volumen y mix, seguido de otras contribuciones por línea de producto.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drill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El detalle por línea de producto traduce el factor principal a una lectura comercial.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Fuente 3 – Detalle por área y línea de producto</w:t>
      </w:r>
    </w:p>
    <w:p>
      <w:r>
        <w:rPr>
          <w:b/>
        </w:rPr>
        <w:t>Lectura: el análisis de segundo nivel muestra que el detalle residual útil se concentra en A / South / Precio, volumen y mix, A / North / Precio, volumen y mix, B / North / Precio, volumen y mix y B / Precio, volumen y mix.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80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mixed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Esta vista debe leerse como una secuencia residual: las filas posteriores son netas de las anteriores.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C766E"/>
        <w:sz w:val="18"/>
      </w:rPr>
      <w:t>Análisis de las causas de la desviación de ventas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de análisis de desviaciones</dc:title>
  <dc:subject>Informe Word de ejemplo de Vera en español</dc:subject>
  <dc:creator>python-docx</dc:creator>
  <cp:keywords>Vera, variance analysis, es-ES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