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vihjq28gm5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 simplifies and accelerates your workflow, while giving developers the freedom to innovate with their choice of tools, application stacks, and deployment environments for each project.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run -p 8888:8888 jupyter/minimal-notebook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vrcqceb86vu9" w:id="1"/>
      <w:bookmarkEnd w:id="1"/>
      <w:r w:rsidDel="00000000" w:rsidR="00000000" w:rsidRPr="00000000">
        <w:rPr>
          <w:rtl w:val="0"/>
        </w:rPr>
        <w:t xml:space="preserve">Installing Docker Desktop</w:t>
      </w:r>
    </w:p>
    <w:p w:rsidR="00000000" w:rsidDel="00000000" w:rsidP="00000000" w:rsidRDefault="00000000" w:rsidRPr="00000000" w14:paraId="00000008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Install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Docker Desktop</w:t>
        </w:r>
      </w:hyperlink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 and when you start Docker you will see an icon in the menu bar.</w:t>
      </w:r>
    </w:p>
    <w:p w:rsidR="00000000" w:rsidDel="00000000" w:rsidP="00000000" w:rsidRDefault="00000000" w:rsidRPr="00000000" w14:paraId="00000009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</w:rPr>
        <w:drawing>
          <wp:inline distB="114300" distT="114300" distL="114300" distR="114300">
            <wp:extent cx="2371725" cy="3228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ocker.com/products/docker-desktop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