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Você pode atualizar o texto que vai para o site para incluir essa autoridade e histórico de campo. Segue o trecho ajustado que você pode enviar ou acrescentar para ele:</w:t>
      </w:r>
    </w:p>
    <w:p>
      <w:pPr>
        <w:ind w:left="720" w:right="720"/>
        <w:spacing w:before="2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>Quem Somos (Atualizado com nossa trajetória):</w:t>
      </w:r>
    </w:p>
    <w:p>
      <w:pPr>
        <w:ind w:left="720" w:right="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A </w:t>
      </w:r>
      <w:r>
        <w:rPr>
          <w:rFonts w:ascii="Times New Roman" w:hAnsi="Times New Roman" w:cs="Times New Roman"/>
          <w:sz w:val="24"/>
          <w:sz-cs w:val="24"/>
          <w:b/>
        </w:rPr>
        <w:t xml:space="preserve">Nexport Global C.A.</w:t>
      </w:r>
      <w:r>
        <w:rPr>
          <w:rFonts w:ascii="Times New Roman" w:hAnsi="Times New Roman" w:cs="Times New Roman"/>
          <w:sz w:val="24"/>
          <w:sz-cs w:val="24"/>
        </w:rPr>
        <w:t xml:space="preserve"> nasce da convergência entre a visão global de comércio exterior e </w:t>
      </w:r>
      <w:r>
        <w:rPr>
          <w:rFonts w:ascii="Times New Roman" w:hAnsi="Times New Roman" w:cs="Times New Roman"/>
          <w:sz w:val="24"/>
          <w:sz-cs w:val="24"/>
          <w:b/>
        </w:rPr>
        <w:t xml:space="preserve">mais de 30 anos de experiência prática e raízes profundas na Venezuela</w:t>
      </w:r>
      <w:r>
        <w:rPr>
          <w:rFonts w:ascii="Times New Roman" w:hAnsi="Times New Roman" w:cs="Times New Roman"/>
          <w:sz w:val="24"/>
          <w:sz-cs w:val="24"/>
        </w:rPr>
        <w:t xml:space="preserve">.</w:t>
      </w:r>
    </w:p>
    <w:p>
      <w:pPr>
        <w:ind w:left="720" w:right="720"/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Sustentada pela solidez e pelo </w:t>
      </w:r>
      <w:r>
        <w:rPr>
          <w:rFonts w:ascii="Times New Roman" w:hAnsi="Times New Roman" w:cs="Times New Roman"/>
          <w:sz w:val="24"/>
          <w:sz-cs w:val="24"/>
          <w:i/>
        </w:rPr>
        <w:t xml:space="preserve">know-how</w:t>
      </w:r>
      <w:r>
        <w:rPr>
          <w:rFonts w:ascii="Times New Roman" w:hAnsi="Times New Roman" w:cs="Times New Roman"/>
          <w:sz w:val="24"/>
          <w:sz-cs w:val="24"/>
        </w:rPr>
        <w:t xml:space="preserve"> operacional da </w:t>
      </w:r>
      <w:r>
        <w:rPr>
          <w:rFonts w:ascii="Times New Roman" w:hAnsi="Times New Roman" w:cs="Times New Roman"/>
          <w:sz w:val="24"/>
          <w:sz-cs w:val="24"/>
          <w:b/>
        </w:rPr>
        <w:t xml:space="preserve">Agropecuária Ouro Branco</w:t>
      </w:r>
      <w:r>
        <w:rPr>
          <w:rFonts w:ascii="Times New Roman" w:hAnsi="Times New Roman" w:cs="Times New Roman"/>
          <w:sz w:val="24"/>
          <w:sz-cs w:val="24"/>
        </w:rPr>
        <w:t xml:space="preserve"> — um grupo familiar consolidado com décadas de atuação de ponta no agronegócio e na logística pesada do país —, a Nexport Global entende como ninguém a realidade, os desafios e as oportunidades do mercado venezuelano.</w:t>
      </w:r>
    </w:p>
    <w:p>
      <w:pPr>
        <w:ind w:left="720" w:right="720"/>
        <w:spacing w:before="100" w:after="200"/>
      </w:pPr>
      <w:r>
        <w:rPr>
          <w:rFonts w:ascii="Times New Roman" w:hAnsi="Times New Roman" w:cs="Times New Roman"/>
          <w:sz w:val="24"/>
          <w:sz-cs w:val="24"/>
        </w:rPr>
        <w:t xml:space="preserve">Não somos apenas intermediários: somos parceiros estratégicos que unem marcas globais de prestígio (do Brasil, Panamá e Ásia) à segurança de uma operação local testada pelo tempo, com capacidade técnica, infraestrutura e profundo conhecimento de campo.</w:t>
      </w:r>
    </w:p>
    <w:p>
      <w:pPr>
        <w:spacing w:before="100" w:after="100"/>
      </w:pPr>
      <w:r>
        <w:rPr>
          <w:rFonts w:ascii="Times New Roman" w:hAnsi="Times New Roman" w:cs="Times New Roman"/>
          <w:sz w:val="27"/>
          <w:sz-cs w:val="27"/>
          <w:b/>
        </w:rPr>
        <w:t xml:space="preserve">Como usar essa narrativa comercial nas suas negociações (Pitch para Fabricantes):</w:t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Quando você for conversar com os diretores de marcas no Sul do Brasil (como fabricantes de tratores, implementos ou peças) ou montadoras internacionais, o discurso de vendas deve bater nestes quatro pontos de ouro: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"Nós não estamos descobrindo a Venezuela agora":</w:t>
      </w:r>
      <w:r>
        <w:rPr>
          <w:rFonts w:ascii="Times New Roman" w:hAnsi="Times New Roman" w:cs="Times New Roman"/>
          <w:sz w:val="24"/>
          <w:sz-cs w:val="24"/>
        </w:rPr>
        <w:t xml:space="preserve"> Com </w:t>
      </w:r>
      <w:r>
        <w:rPr>
          <w:rFonts w:ascii="Times New Roman" w:hAnsi="Times New Roman" w:cs="Times New Roman"/>
          <w:sz w:val="24"/>
          <w:sz-cs w:val="24"/>
          <w:b/>
        </w:rPr>
        <w:t xml:space="preserve">mais de 30 anos de presença contínua</w:t>
      </w:r>
      <w:r>
        <w:rPr>
          <w:rFonts w:ascii="Times New Roman" w:hAnsi="Times New Roman" w:cs="Times New Roman"/>
          <w:sz w:val="24"/>
          <w:sz-cs w:val="24"/>
        </w:rPr>
        <w:t xml:space="preserve"> através da nossa experiência com a Agropecuária Ouro Branco, conhecemos cada detalhe logístico, portuário (como Puerto Cabello e Guanta) e as reais necessidades de solo e clima do produtor venezuelano.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Segurança para o Fabricante Estrangeiro:</w:t>
      </w:r>
      <w:r>
        <w:rPr>
          <w:rFonts w:ascii="Times New Roman" w:hAnsi="Times New Roman" w:cs="Times New Roman"/>
          <w:sz w:val="24"/>
          <w:sz-cs w:val="24"/>
        </w:rPr>
        <w:t xml:space="preserve"> Marcas de grande porte têm receio de entrar na Venezuela por medo de parceiros fracos que queimam o nome da marca. Saber que a Nexport Global tem lastro em uma empresa familiar de grande porte no agronegócio dá total tranquilidade para eles concederem representação exclusiva.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Resolução de Problemas no Pós-Venda (</w:t>
      </w:r>
      <w:r>
        <w:rPr>
          <w:rFonts w:ascii="Times New Roman" w:hAnsi="Times New Roman" w:cs="Times New Roman"/>
          <w:sz w:val="24"/>
          <w:sz-cs w:val="24"/>
          <w:b/>
          <w:i/>
        </w:rPr>
        <w:t xml:space="preserve">Know-how</w:t>
      </w:r>
      <w:r>
        <w:rPr>
          <w:rFonts w:ascii="Times New Roman" w:hAnsi="Times New Roman" w:cs="Times New Roman"/>
          <w:sz w:val="24"/>
          <w:sz-cs w:val="24"/>
          <w:b/>
        </w:rPr>
        <w:t xml:space="preserve"> técnico):</w:t>
      </w:r>
      <w:r>
        <w:rPr>
          <w:rFonts w:ascii="Times New Roman" w:hAnsi="Times New Roman" w:cs="Times New Roman"/>
          <w:sz w:val="24"/>
          <w:sz-cs w:val="24"/>
        </w:rPr>
        <w:t xml:space="preserve"> Nós sabemos o que funciona na prática com o diesel local, nas estradas vicinais e nas lavouras. Garantimos que a máquina importada vai operar com suporte mecânico real e peças de giro prontas.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  <w:tab/>
        <w:t xml:space="preserve">•</w:t>
        <w:tab/>
        <w:t xml:space="preserve">Infraestrutura Completa:</w:t>
      </w:r>
      <w:r>
        <w:rPr>
          <w:rFonts w:ascii="Times New Roman" w:hAnsi="Times New Roman" w:cs="Times New Roman"/>
          <w:sz w:val="24"/>
          <w:sz-cs w:val="24"/>
        </w:rPr>
        <w:t xml:space="preserve"> O cliente final (seja o frotista de caminhões ou o produtor rural) compra sabendo que tem por trás uma holding estruturada que resolve tudo: da importação à entrega, passando pelo financiamento e assistência técnica.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&gt; O objetivo principal do site é ser informativo e corporativo (estilo corporate portfolio), mostrando quem somos, quais são as nossas frentes de atuação e onde operamos (com base na Venezuela, com parcerias globais).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&gt; Segue o resumo da estrutura que preciso no site: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&gt; 1. Identidade e Conceito da Empresa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&gt;  * Nome da Empresa: Nexport Global C.A.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&gt;  * Slogan / Tagline: "Global Reach, Precision Execution"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&gt;  * Tom do Site: Sofisticado, industrial, moderno, com foco em B2B (parceiros internacionais, montadoras, grandes produtores rurais e frotistas). Cores base sugeridas: Grafite escuro / Slate (#0F172A), detalhes em cinza titânio e acentos em laranja/verde técnico (para as divisões).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&gt; 2. Estrutura das Páginas / Seções do Site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&gt;  * Home (Início):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&gt;    * Banner principal de impacto (vídeo ou imagem de alta qualidade mostrando frotas de caminhões pesados, máquinas agrícolas no campo e tecnologia).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&gt;    * Mensagem de boas-vindas resumindo o propósito: conectar o melhor da indústria global (Brasil, Panamá, China) com o mercado de alta demanda na Venezuela.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&gt;    * Acesso rápido aos 3 pilares de atuação.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&gt;  * Quem Somos (About Us):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&gt;    * Apresentação da Nexport Global C.A. como uma holding de comércio exterior, representação de marcas e soluções industriais de ponta.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&gt;    * Foco em confiabilidade, parcerias internacionais de prestígio e suporte pós-venda.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&gt;  * Nossas Divisões (Core Business):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&gt;    * Nexport Mobility: Foco em transporte pesado, frotas comerciais (caminhões 6x4, cavalos-mecânicos robustos para diesel de alto teor de enxofre), implementos rodoviários (graneleiros, tanques e pranchas) e peças de reposição.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&gt;    * Nexport Agrotech: Foco no agronegócio de grande escala. Representação de tratores e implementos agrícolas de alto desempenho (especialmente do Sul do Brasil), sistemas de irrigação (pivôs centrais e gotejamento) e tecnologia avançada (drones agrícolas de pulverização).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&gt;    * Línea Amarilla (Maquinaria Pesada): Distribuição e suporte de escavadoras, pás carregadeiras e equipamentos de construção e vialidade.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&gt;  * Onde Operamos (Presence / Markets):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&gt;    * Foco de atuação na República Bolivariana de Venezuela (com hubs estratégicos em Anzoátegui/Lechería, Monagas e regiões agrícolas e industriais), operando com cadeias logísticas do Brasil, Panamá e Ásia.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&gt;  * Contato (Contact Us):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&gt;    * Formulário de contato profissional.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Strohschein</dc:creator>
</cp:coreProperties>
</file>

<file path=docProps/meta.xml><?xml version="1.0" encoding="utf-8"?>
<meta xmlns="http://schemas.apple.com/cocoa/2006/metadata">
  <generator>CocoaOOXMLWriter/2685.7</generator>
</meta>
</file>