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26dd25174c64dbd22528e41917d66d586283b0d"/>
    <w:p>
      <w:pPr>
        <w:pStyle w:val="Heading1"/>
      </w:pPr>
      <w:r>
        <w:t xml:space="preserve">Guide to Descriptive Statistics: Formulas, Use Cases, and Assumptions</w:t>
      </w:r>
    </w:p>
    <w:bookmarkStart w:id="20" w:name="introduction"/>
    <w:p>
      <w:pPr>
        <w:pStyle w:val="Heading2"/>
      </w:pPr>
      <w:r>
        <w:t xml:space="preserve">Introduction</w:t>
      </w:r>
    </w:p>
    <w:p>
      <w:pPr>
        <w:pStyle w:val="FirstParagraph"/>
      </w:pPr>
      <w:r>
        <w:t xml:space="preserve">Descriptive statistics are fundamental tools in data analysis, providing simple summaries about the sample and the measures. They help researchers, analysts, and students understand the basic features of data, making complex information more accessible and interpretable. By reducing large volumes of data into digestible figures, descriptive statistics form the foundation for further statistical analysis and decision-making.</w:t>
      </w:r>
    </w:p>
    <w:bookmarkEnd w:id="20"/>
    <w:bookmarkStart w:id="21" w:name="overview-of-descriptive-statistics"/>
    <w:p>
      <w:pPr>
        <w:pStyle w:val="Heading2"/>
      </w:pPr>
      <w:r>
        <w:t xml:space="preserve">Overview of Descriptive Statistics</w:t>
      </w:r>
    </w:p>
    <w:p>
      <w:pPr>
        <w:pStyle w:val="FirstParagraph"/>
      </w:pPr>
      <w:r>
        <w:t xml:space="preserve">Descriptive statistics summarize and organize characteristics of a data set. They are typically divided into measures of central tendency and measures of dispersion. These statistics are essential for presenting quantitative descriptions in a manageable form, allowing for the identification of patterns, trends, and anomalies within the data. Descriptive statistics do not attempt to draw conclusions beyond the data analyzed or infer causality.</w:t>
      </w:r>
    </w:p>
    <w:bookmarkEnd w:id="21"/>
    <w:bookmarkStart w:id="25" w:name="measures-of-central-tendency"/>
    <w:p>
      <w:pPr>
        <w:pStyle w:val="Heading2"/>
      </w:pPr>
      <w:r>
        <w:t xml:space="preserve">Measures of Central Tendency</w:t>
      </w:r>
    </w:p>
    <w:p>
      <w:pPr>
        <w:pStyle w:val="FirstParagraph"/>
      </w:pPr>
      <w:r>
        <w:t xml:space="preserve">Measures of central tendency describe the center or typical value of a dataset. The three most common measures are the mean, median, and mode.</w:t>
      </w:r>
    </w:p>
    <w:bookmarkStart w:id="22" w:name="mean"/>
    <w:p>
      <w:pPr>
        <w:pStyle w:val="Heading3"/>
      </w:pPr>
      <w:r>
        <w:t xml:space="preserve">Mean</w:t>
      </w:r>
    </w:p>
    <w:p>
      <w:pPr>
        <w:pStyle w:val="FirstParagraph"/>
      </w:pPr>
      <w:r>
        <w:t xml:space="preserve">The mean (average) is calculated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where</w:t>
      </w:r>
      <w:r>
        <w:t xml:space="preserve"> </w:t>
      </w:r>
      <m:oMath>
        <m:sSub>
          <m:e>
            <m:r>
              <m:t>x</m:t>
            </m:r>
          </m:e>
          <m:sub>
            <m:r>
              <m:t>i</m:t>
            </m:r>
          </m:sub>
        </m:sSub>
      </m:oMath>
      <w:r>
        <w:t xml:space="preserve"> </w:t>
      </w:r>
      <w:r>
        <w:t xml:space="preserve">are the data points and</w:t>
      </w:r>
      <w:r>
        <w:t xml:space="preserve"> </w:t>
      </w:r>
      <m:oMath>
        <m:r>
          <m:t>n</m:t>
        </m:r>
      </m:oMath>
      <w:r>
        <w:t xml:space="preserve"> </w:t>
      </w:r>
      <w:r>
        <w:t xml:space="preserve">is the number of observations. The mean is sensitive to outliers and is best used with interval or ratio data. It provides a useful summary when the data are symmetrically distributed.</w:t>
      </w:r>
    </w:p>
    <w:p>
      <w:pPr>
        <w:pStyle w:val="BodyText"/>
      </w:pPr>
      <w:r>
        <w:rPr>
          <w:bCs/>
          <w:b/>
        </w:rPr>
        <w:t xml:space="preserve">Example:</w:t>
      </w:r>
      <w:r>
        <w:t xml:space="preserve"> </w:t>
      </w:r>
      <w:r>
        <w:t xml:space="preserve">Calculating the average test score of a class to assess overall performance.</w:t>
      </w:r>
    </w:p>
    <w:bookmarkEnd w:id="22"/>
    <w:bookmarkStart w:id="23" w:name="median"/>
    <w:p>
      <w:pPr>
        <w:pStyle w:val="Heading3"/>
      </w:pPr>
      <w:r>
        <w:t xml:space="preserve">Median</w:t>
      </w:r>
    </w:p>
    <w:p>
      <w:pPr>
        <w:pStyle w:val="FirstParagraph"/>
      </w:pPr>
      <w:r>
        <w:t xml:space="preserve">The median is the middle value when data are ordered from least to greatest. If</w:t>
      </w:r>
      <w:r>
        <w:t xml:space="preserve"> </w:t>
      </w:r>
      <m:oMath>
        <m:r>
          <m:t>n</m:t>
        </m:r>
      </m:oMath>
      <w:r>
        <w:t xml:space="preserve"> </w:t>
      </w:r>
      <w:r>
        <w:t xml:space="preserve">is even, it is the average of the two middle values. The median is robust to outliers and skewed data, making it a preferred measure when the data distribution is not symmetrical.</w:t>
      </w:r>
    </w:p>
    <w:p>
      <w:pPr>
        <w:pStyle w:val="BodyText"/>
      </w:pPr>
      <w:r>
        <w:rPr>
          <w:bCs/>
          <w:b/>
        </w:rPr>
        <w:t xml:space="preserve">Example:</w:t>
      </w:r>
      <w:r>
        <w:t xml:space="preserve"> </w:t>
      </w:r>
      <w:r>
        <w:t xml:space="preserve">Finding the median household income in a city to represent the typical income level, especially when a few very high incomes would skew the mean.</w:t>
      </w:r>
    </w:p>
    <w:bookmarkEnd w:id="23"/>
    <w:bookmarkStart w:id="24" w:name="mode"/>
    <w:p>
      <w:pPr>
        <w:pStyle w:val="Heading3"/>
      </w:pPr>
      <w:r>
        <w:t xml:space="preserve">Mode</w:t>
      </w:r>
    </w:p>
    <w:p>
      <w:pPr>
        <w:pStyle w:val="FirstParagraph"/>
      </w:pPr>
      <w:r>
        <w:t xml:space="preserve">The mode is the value that appears most frequently in a data set. There can be more than one mode (bimodal or multimodal distributions) or none at all if all values are unique. The mode is useful for categorical data where we wish to know the most common category.</w:t>
      </w:r>
    </w:p>
    <w:p>
      <w:pPr>
        <w:pStyle w:val="BodyText"/>
      </w:pPr>
      <w:r>
        <w:rPr>
          <w:bCs/>
          <w:b/>
        </w:rPr>
        <w:t xml:space="preserve">Example:</w:t>
      </w:r>
      <w:r>
        <w:t xml:space="preserve"> </w:t>
      </w:r>
      <w:r>
        <w:t xml:space="preserve">Identifying the most common shoe size sold in a store to inform inventory decisions.</w:t>
      </w:r>
    </w:p>
    <w:bookmarkEnd w:id="24"/>
    <w:bookmarkEnd w:id="25"/>
    <w:bookmarkStart w:id="29" w:name="measures-of-dispersion"/>
    <w:p>
      <w:pPr>
        <w:pStyle w:val="Heading2"/>
      </w:pPr>
      <w:r>
        <w:t xml:space="preserve">Measures of Dispersion</w:t>
      </w:r>
    </w:p>
    <w:p>
      <w:pPr>
        <w:pStyle w:val="FirstParagraph"/>
      </w:pPr>
      <w:r>
        <w:t xml:space="preserve">Measures of dispersion describe the spread or variability within a dataset. They help to understand how much the data deviate from the central value.</w:t>
      </w:r>
    </w:p>
    <w:bookmarkStart w:id="26" w:name="range"/>
    <w:p>
      <w:pPr>
        <w:pStyle w:val="Heading3"/>
      </w:pPr>
      <w:r>
        <w:t xml:space="preserve">Range</w:t>
      </w:r>
    </w:p>
    <w:p>
      <w:pPr>
        <w:pStyle w:val="FirstParagraph"/>
      </w:pPr>
      <w:r>
        <w:t xml:space="preserve">The range is the difference between the maximum and minimum values:</w:t>
      </w:r>
    </w:p>
    <w:p>
      <w:pPr>
        <w:pStyle w:val="BodyText"/>
      </w:pPr>
      <m:oMathPara>
        <m:oMathParaPr>
          <m:jc m:val="center"/>
        </m:oMathParaPr>
        <m:oMath>
          <m:r>
            <m:rPr>
              <m:nor/>
              <m:sty m:val="p"/>
            </m:rPr>
            <m:t>Range</m:t>
          </m:r>
          <m:r>
            <m:rPr>
              <m:sty m:val="p"/>
            </m:rPr>
            <m:t>=</m:t>
          </m:r>
          <m:sSub>
            <m:e>
              <m:r>
                <m:t>x</m:t>
              </m:r>
            </m:e>
            <m:sub>
              <m:r>
                <m:rPr>
                  <m:nor/>
                  <m:sty m:val="p"/>
                </m:rPr>
                <m:t>max</m:t>
              </m:r>
            </m:sub>
          </m:sSub>
          <m:r>
            <m:rPr>
              <m:sty m:val="p"/>
            </m:rPr>
            <m:t>−</m:t>
          </m:r>
          <m:sSub>
            <m:e>
              <m:r>
                <m:t>x</m:t>
              </m:r>
            </m:e>
            <m:sub>
              <m:r>
                <m:rPr>
                  <m:nor/>
                  <m:sty m:val="p"/>
                </m:rPr>
                <m:t>min</m:t>
              </m:r>
            </m:sub>
          </m:sSub>
        </m:oMath>
      </m:oMathPara>
    </w:p>
    <w:p>
      <w:pPr>
        <w:pStyle w:val="FirstParagraph"/>
      </w:pPr>
      <w:r>
        <w:t xml:space="preserve">The range provides a quick sense of the spread but is highly sensitive to outliers.</w:t>
      </w:r>
    </w:p>
    <w:bookmarkEnd w:id="26"/>
    <w:bookmarkStart w:id="27" w:name="variance"/>
    <w:p>
      <w:pPr>
        <w:pStyle w:val="Heading3"/>
      </w:pPr>
      <w:r>
        <w:t xml:space="preserve">Variance</w:t>
      </w:r>
    </w:p>
    <w:p>
      <w:pPr>
        <w:pStyle w:val="FirstParagraph"/>
      </w:pPr>
      <w:r>
        <w:t xml:space="preserve">Variance measures the average squared deviation from the mean:</w:t>
      </w:r>
    </w:p>
    <w:p>
      <w:pPr>
        <w:pStyle w:val="BodyText"/>
      </w:pPr>
      <m:oMathPara>
        <m:oMathParaPr>
          <m:jc m:val="center"/>
        </m:oMathParaPr>
        <m:oMath>
          <m:r>
            <m:rPr>
              <m:nor/>
              <m:sty m:val="p"/>
            </m:rPr>
            <m:t>Variance</m:t>
          </m:r>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oMath>
      </m:oMathPara>
    </w:p>
    <w:p>
      <w:pPr>
        <w:pStyle w:val="FirstParagraph"/>
      </w:pPr>
      <w:r>
        <w:t xml:space="preserve">Variance is useful for understanding the degree of spread in the data, but its units are the square of the original data units.</w:t>
      </w:r>
    </w:p>
    <w:bookmarkEnd w:id="27"/>
    <w:bookmarkStart w:id="28" w:name="standard-deviation"/>
    <w:p>
      <w:pPr>
        <w:pStyle w:val="Heading3"/>
      </w:pPr>
      <w:r>
        <w:t xml:space="preserve">Standard Deviation</w:t>
      </w:r>
    </w:p>
    <w:p>
      <w:pPr>
        <w:pStyle w:val="FirstParagraph"/>
      </w:pPr>
      <w:r>
        <w:t xml:space="preserve">The standard deviation is the square root of the variance:</w:t>
      </w:r>
    </w:p>
    <w:p>
      <w:pPr>
        <w:pStyle w:val="BodyText"/>
      </w:pPr>
      <m:oMathPara>
        <m:oMathParaPr>
          <m:jc m:val="center"/>
        </m:oMathParaPr>
        <m:oMath>
          <m:r>
            <m:rPr>
              <m:nor/>
              <m:sty m:val="p"/>
            </m:rPr>
            <m:t>Standard Deviation</m:t>
          </m:r>
          <m:r>
            <m:rPr>
              <m:sty m:val="p"/>
            </m:rPr>
            <m:t>=</m:t>
          </m:r>
          <m:r>
            <m:t>s</m:t>
          </m:r>
          <m:r>
            <m:rPr>
              <m:sty m:val="p"/>
            </m:rPr>
            <m:t>=</m:t>
          </m:r>
          <m:rad>
            <m:radPr>
              <m:degHide m:val="on"/>
            </m:radPr>
            <m:deg/>
            <m:e>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oMath>
      </m:oMathPara>
    </w:p>
    <w:p>
      <w:pPr>
        <w:pStyle w:val="FirstParagraph"/>
      </w:pPr>
      <w:r>
        <w:t xml:space="preserve">Standard deviation is widely used because it is expressed in the same units as the data, making interpretation more intuitive.</w:t>
      </w:r>
    </w:p>
    <w:p>
      <w:pPr>
        <w:pStyle w:val="BodyText"/>
      </w:pPr>
      <w:r>
        <w:rPr>
          <w:bCs/>
          <w:b/>
        </w:rPr>
        <w:t xml:space="preserve">Example:</w:t>
      </w:r>
      <w:r>
        <w:t xml:space="preserve"> </w:t>
      </w:r>
      <w:r>
        <w:t xml:space="preserve">Assessing the variability of students’ test scores to determine consistency in performance.</w:t>
      </w:r>
    </w:p>
    <w:bookmarkEnd w:id="28"/>
    <w:bookmarkEnd w:id="29"/>
    <w:bookmarkStart w:id="30" w:name="assumptions-and-limitations"/>
    <w:p>
      <w:pPr>
        <w:pStyle w:val="Heading2"/>
      </w:pPr>
      <w:r>
        <w:t xml:space="preserve">Assumptions and Limitations</w:t>
      </w:r>
    </w:p>
    <w:p>
      <w:pPr>
        <w:numPr>
          <w:ilvl w:val="0"/>
          <w:numId w:val="1001"/>
        </w:numPr>
        <w:pStyle w:val="Compact"/>
      </w:pPr>
      <w:r>
        <w:t xml:space="preserve">Data should be measured at the appropriate scale (interval or ratio for mean and standard deviation).</w:t>
      </w:r>
    </w:p>
    <w:p>
      <w:pPr>
        <w:numPr>
          <w:ilvl w:val="0"/>
          <w:numId w:val="1001"/>
        </w:numPr>
        <w:pStyle w:val="Compact"/>
      </w:pPr>
      <w:r>
        <w:t xml:space="preserve">Outliers can distort the mean and standard deviation, so consider using the median and interquartile range for skewed data.</w:t>
      </w:r>
    </w:p>
    <w:p>
      <w:pPr>
        <w:numPr>
          <w:ilvl w:val="0"/>
          <w:numId w:val="1001"/>
        </w:numPr>
        <w:pStyle w:val="Compact"/>
      </w:pPr>
      <w:r>
        <w:t xml:space="preserve">Descriptive statistics do not infer relationships or causality; they only describe the data at hand.</w:t>
      </w:r>
    </w:p>
    <w:p>
      <w:pPr>
        <w:numPr>
          <w:ilvl w:val="0"/>
          <w:numId w:val="1001"/>
        </w:numPr>
        <w:pStyle w:val="Compact"/>
      </w:pPr>
      <w:r>
        <w:t xml:space="preserve">The choice of measure depends on the data type and distribution.</w:t>
      </w:r>
    </w:p>
    <w:bookmarkEnd w:id="30"/>
    <w:bookmarkStart w:id="31" w:name="practical-use-cases"/>
    <w:p>
      <w:pPr>
        <w:pStyle w:val="Heading2"/>
      </w:pPr>
      <w:r>
        <w:t xml:space="preserve">Practical Use Cases</w:t>
      </w:r>
    </w:p>
    <w:p>
      <w:pPr>
        <w:numPr>
          <w:ilvl w:val="0"/>
          <w:numId w:val="1002"/>
        </w:numPr>
        <w:pStyle w:val="Compact"/>
      </w:pPr>
      <w:r>
        <w:t xml:space="preserve">Summarizing survey results (e.g., average satisfaction score) to provide a snapshot of respondent opinions.</w:t>
      </w:r>
    </w:p>
    <w:p>
      <w:pPr>
        <w:numPr>
          <w:ilvl w:val="0"/>
          <w:numId w:val="1002"/>
        </w:numPr>
        <w:pStyle w:val="Compact"/>
      </w:pPr>
      <w:r>
        <w:t xml:space="preserve">Reporting demographic statistics (e.g., median age) for population studies.</w:t>
      </w:r>
    </w:p>
    <w:p>
      <w:pPr>
        <w:numPr>
          <w:ilvl w:val="0"/>
          <w:numId w:val="1002"/>
        </w:numPr>
        <w:pStyle w:val="Compact"/>
      </w:pPr>
      <w:r>
        <w:t xml:space="preserve">Quality control in manufacturing (e.g., standard deviation of product weight) to monitor process consistency.</w:t>
      </w:r>
    </w:p>
    <w:p>
      <w:pPr>
        <w:numPr>
          <w:ilvl w:val="0"/>
          <w:numId w:val="1002"/>
        </w:numPr>
        <w:pStyle w:val="Compact"/>
      </w:pPr>
      <w:r>
        <w:t xml:space="preserve">Educational assessment (e.g., mode of grades) to identify common outcomes.</w:t>
      </w:r>
    </w:p>
    <w:bookmarkEnd w:id="31"/>
    <w:bookmarkStart w:id="35" w:name="introduction-to-regression-analysis"/>
    <w:p>
      <w:pPr>
        <w:pStyle w:val="Heading2"/>
      </w:pPr>
      <w:r>
        <w:t xml:space="preserve">Introduction to Regression Analysis</w:t>
      </w:r>
    </w:p>
    <w:p>
      <w:pPr>
        <w:pStyle w:val="FirstParagraph"/>
      </w:pPr>
      <w:r>
        <w:t xml:space="preserve">Regression analysis is a statistical method used to examine the relationship between one dependent variable and one or more independent variables. While descriptive statistics summarize data, regression analysis allows us to model and analyze relationships, make predictions, and infer trends.</w:t>
      </w:r>
    </w:p>
    <w:bookmarkStart w:id="32" w:name="linear-regression"/>
    <w:p>
      <w:pPr>
        <w:pStyle w:val="Heading3"/>
      </w:pPr>
      <w:r>
        <w:t xml:space="preserve">Linear Regression</w:t>
      </w:r>
    </w:p>
    <w:p>
      <w:pPr>
        <w:pStyle w:val="FirstParagraph"/>
      </w:pPr>
      <w:r>
        <w:t xml:space="preserve">Linear regression models the relationship between a dependent variable</w:t>
      </w:r>
      <w:r>
        <w:t xml:space="preserve"> </w:t>
      </w:r>
      <m:oMath>
        <m:r>
          <m:t>y</m:t>
        </m:r>
      </m:oMath>
      <w:r>
        <w:t xml:space="preserve"> </w:t>
      </w:r>
      <w:r>
        <w:t xml:space="preserve">and a single independent variable</w:t>
      </w:r>
      <w:r>
        <w:t xml:space="preserve"> </w:t>
      </w:r>
      <m:oMath>
        <m:r>
          <m:t>x</m:t>
        </m:r>
      </m:oMath>
      <w:r>
        <w:t xml:space="preserve"> </w:t>
      </w:r>
      <w:r>
        <w:t xml:space="preserve">using a straight line:</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ε</m:t>
          </m:r>
        </m:oMath>
      </m:oMathPara>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slope, and</w:t>
      </w:r>
      <w:r>
        <w:t xml:space="preserve"> </w:t>
      </w:r>
      <m:oMath>
        <m:r>
          <m:t>ε</m:t>
        </m:r>
      </m:oMath>
      <w:r>
        <w:t xml:space="preserve"> </w:t>
      </w:r>
      <w:r>
        <w:t xml:space="preserve">is the error term. The goal is to find the line that best fits the data, minimizing the sum of squared residuals.</w:t>
      </w:r>
    </w:p>
    <w:p>
      <w:pPr>
        <w:pStyle w:val="BodyText"/>
      </w:pPr>
      <w:r>
        <w:rPr>
          <w:bCs/>
          <w:b/>
        </w:rPr>
        <w:t xml:space="preserve">Use Case:</w:t>
      </w:r>
      <w:r>
        <w:t xml:space="preserve"> </w:t>
      </w:r>
      <w:r>
        <w:t xml:space="preserve">Predicting a student’s final exam score (</w:t>
      </w:r>
      <m:oMath>
        <m:r>
          <m:t>y</m:t>
        </m:r>
      </m:oMath>
      <w:r>
        <w:t xml:space="preserve">) based on the number of hours studied (</w:t>
      </w:r>
      <m:oMath>
        <m:r>
          <m:t>x</m:t>
        </m:r>
      </m:oMath>
      <w:r>
        <w:t xml:space="preserve">).</w:t>
      </w:r>
    </w:p>
    <w:bookmarkEnd w:id="32"/>
    <w:bookmarkStart w:id="34" w:name="multiple-linear-regression"/>
    <w:p>
      <w:pPr>
        <w:pStyle w:val="Heading3"/>
      </w:pPr>
      <w:r>
        <w:t xml:space="preserve">Multiple Linear Regression</w:t>
      </w:r>
    </w:p>
    <w:p>
      <w:pPr>
        <w:pStyle w:val="FirstParagraph"/>
      </w:pPr>
      <w:r>
        <w:t xml:space="preserve">Multiple linear regression extends the concept to include two or more independent variables: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p</m:t>
              </m:r>
            </m:sub>
          </m:sSub>
          <m:sSub>
            <m:e>
              <m:r>
                <m:t>x</m:t>
              </m:r>
            </m:e>
            <m:sub>
              <m:r>
                <m:t>p</m:t>
              </m:r>
            </m:sub>
          </m:sSub>
          <m:r>
            <m:rPr>
              <m:sty m:val="p"/>
            </m:rPr>
            <m:t>+</m:t>
          </m:r>
          <m:r>
            <m:t>ε</m:t>
          </m:r>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oMath>
      <w:r>
        <w:t xml:space="preserve"> </w:t>
      </w:r>
      <w:r>
        <w:t xml:space="preserve">are independent variables. This model is used when the outcome is influenced by several factors.</w:t>
      </w:r>
    </w:p>
    <w:p>
      <w:pPr>
        <w:pStyle w:val="BodyText"/>
      </w:pPr>
      <w:r>
        <w:rPr>
          <w:bCs/>
          <w:b/>
        </w:rPr>
        <w:t xml:space="preserve">Use Case:</w:t>
      </w:r>
      <w:r>
        <w:t xml:space="preserve"> </w:t>
      </w:r>
      <w:r>
        <w:t xml:space="preserve">Predicting house prices (</w:t>
      </w:r>
      <m:oMath>
        <m:r>
          <m:t>y</m:t>
        </m:r>
      </m:oMath>
      <w:r>
        <w:t xml:space="preserve">) based on square footage (</w:t>
      </w:r>
      <m:oMath>
        <m:sSub>
          <m:e>
            <m:r>
              <m:t>x</m:t>
            </m:r>
          </m:e>
          <m:sub>
            <m:r>
              <m:t>1</m:t>
            </m:r>
          </m:sub>
        </m:sSub>
      </m:oMath>
      <w:r>
        <w:t xml:space="preserve">), number of bedrooms (</w:t>
      </w:r>
      <m:oMath>
        <m:sSub>
          <m:e>
            <m:r>
              <m:t>x</m:t>
            </m:r>
          </m:e>
          <m:sub>
            <m:r>
              <m:t>2</m:t>
            </m:r>
          </m:sub>
        </m:sSub>
      </m:oMath>
      <w:r>
        <w:t xml:space="preserve">), and location (</w:t>
      </w:r>
      <m:oMath>
        <m:sSub>
          <m:e>
            <m:r>
              <m:t>x</m:t>
            </m:r>
          </m:e>
          <m:sub>
            <m:r>
              <m:t>3</m:t>
            </m:r>
          </m:sub>
        </m:sSub>
      </m:oMath>
      <w:r>
        <w:t xml:space="preserve">).</w:t>
      </w:r>
    </w:p>
    <w:bookmarkStart w:id="33" w:name="assumptions-of-regression-analysis"/>
    <w:p>
      <w:pPr>
        <w:pStyle w:val="Heading4"/>
      </w:pPr>
      <w:r>
        <w:t xml:space="preserve">Assumptions of Regression Analysis</w:t>
      </w:r>
    </w:p>
    <w:p>
      <w:pPr>
        <w:numPr>
          <w:ilvl w:val="0"/>
          <w:numId w:val="1003"/>
        </w:numPr>
        <w:pStyle w:val="Compact"/>
      </w:pPr>
      <w:r>
        <w:t xml:space="preserve">Linearity: The relationship between dependent and independent variables is linear.</w:t>
      </w:r>
    </w:p>
    <w:p>
      <w:pPr>
        <w:numPr>
          <w:ilvl w:val="0"/>
          <w:numId w:val="1003"/>
        </w:numPr>
        <w:pStyle w:val="Compact"/>
      </w:pPr>
      <w:r>
        <w:t xml:space="preserve">Independence: Observations are independent of each other.</w:t>
      </w:r>
    </w:p>
    <w:p>
      <w:pPr>
        <w:numPr>
          <w:ilvl w:val="0"/>
          <w:numId w:val="1003"/>
        </w:numPr>
        <w:pStyle w:val="Compact"/>
      </w:pPr>
      <w:r>
        <w:t xml:space="preserve">Homoscedasticity: The variance of residuals is constant across all levels of the independent variables.</w:t>
      </w:r>
    </w:p>
    <w:p>
      <w:pPr>
        <w:numPr>
          <w:ilvl w:val="0"/>
          <w:numId w:val="1003"/>
        </w:numPr>
        <w:pStyle w:val="Compact"/>
      </w:pPr>
      <w:r>
        <w:t xml:space="preserve">Normality: Residuals are normally distributed.</w:t>
      </w:r>
    </w:p>
    <w:p>
      <w:pPr>
        <w:pStyle w:val="FirstParagraph"/>
      </w:pPr>
      <w:r>
        <w:t xml:space="preserve">Regression analysis is a powerful tool for understanding and predicting outcomes, but it requires careful attention to its assumptions and the quality of the data.</w:t>
      </w:r>
    </w:p>
    <w:bookmarkEnd w:id="33"/>
    <w:bookmarkEnd w:id="34"/>
    <w:bookmarkEnd w:id="35"/>
    <w:bookmarkStart w:id="36" w:name="conclusion"/>
    <w:p>
      <w:pPr>
        <w:pStyle w:val="Heading2"/>
      </w:pPr>
      <w:r>
        <w:t xml:space="preserve">Conclusion</w:t>
      </w:r>
    </w:p>
    <w:p>
      <w:pPr>
        <w:pStyle w:val="FirstParagraph"/>
      </w:pPr>
      <w:r>
        <w:t xml:space="preserve">Descriptive statistics provide essential tools for summarizing and understanding data. By applying the correct measures and formulas, analysts can present clear, concise, and meaningful insights. Regression analysis builds on these foundations, enabling the exploration of relationships and predictions based on data.</w:t>
      </w:r>
    </w:p>
    <w:bookmarkEnd w:id="36"/>
    <w:bookmarkStart w:id="37" w:name="references"/>
    <w:p>
      <w:pPr>
        <w:pStyle w:val="Heading2"/>
      </w:pPr>
      <w:r>
        <w:t xml:space="preserve">References</w:t>
      </w:r>
    </w:p>
    <w:p>
      <w:pPr>
        <w:numPr>
          <w:ilvl w:val="0"/>
          <w:numId w:val="1004"/>
        </w:numPr>
        <w:pStyle w:val="Compact"/>
      </w:pPr>
      <w:r>
        <w:t xml:space="preserve">Gravetter, F. J., &amp; Wallnau, L. B. (2017). Statistics for the Behavioral Sciences (10th ed.). Cengage Learning.</w:t>
      </w:r>
    </w:p>
    <w:p>
      <w:pPr>
        <w:numPr>
          <w:ilvl w:val="0"/>
          <w:numId w:val="1004"/>
        </w:numPr>
        <w:pStyle w:val="Compact"/>
      </w:pPr>
      <w:r>
        <w:t xml:space="preserve">Urdan, T. C. (2016). Statistics in Plain English (4th ed.). Routledge.</w:t>
      </w:r>
    </w:p>
    <w:p>
      <w:pPr>
        <w:numPr>
          <w:ilvl w:val="0"/>
          <w:numId w:val="1004"/>
        </w:numPr>
        <w:pStyle w:val="Compact"/>
      </w:pPr>
      <w:r>
        <w:t xml:space="preserve">American Psychological Association. (2020). Publication Manual of the American Psychological Association (7th ed.).</w:t>
      </w:r>
    </w:p>
    <w:p>
      <w:pPr>
        <w:numPr>
          <w:ilvl w:val="0"/>
          <w:numId w:val="1004"/>
        </w:numPr>
        <w:pStyle w:val="Compact"/>
      </w:pPr>
      <w:r>
        <w:t xml:space="preserve">Field, A. (2018). Discovering Statistics Using IBM SPSS Statistics (5th ed.). Sage.</w:t>
      </w:r>
    </w:p>
    <w:p>
      <w:pPr>
        <w:numPr>
          <w:ilvl w:val="0"/>
          <w:numId w:val="1004"/>
        </w:numPr>
        <w:pStyle w:val="Compact"/>
      </w:pPr>
      <w:r>
        <w:t xml:space="preserve">Montgomery, D. C., Peck, E. A., &amp; Vining, G. G. (2012). Introduction to Linear Regression Analysis (5th ed.). Wiley.</w:t>
      </w:r>
    </w:p>
    <w:bookmarkEnd w:id="37"/>
    <w:bookmarkEnd w:id="38"/>
    <w:sectPr w:rsidR="004E4988" w:rsidRPr="00D90FC0" w:rsidSect="004E4988">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FC07" w14:textId="77777777" w:rsidR="004E4988" w:rsidRDefault="004E4988" w:rsidP="00D90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EDCBC" w14:textId="77777777" w:rsidR="004E4988" w:rsidRDefault="004E4988" w:rsidP="00D90F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6895C" w14:textId="77777777" w:rsidR="004E4988" w:rsidRDefault="004E4988" w:rsidP="00D90FC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D2312" w14:textId="77777777" w:rsidR="004E4988" w:rsidRDefault="004E4988" w:rsidP="00D90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A8AAC" w14:textId="77777777" w:rsidR="004E4988" w:rsidRDefault="004E4988" w:rsidP="00D90F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1088806"/>
      <w:docPartObj>
        <w:docPartGallery w:val="Page Numbers (Top of Page)"/>
        <w:docPartUnique/>
      </w:docPartObj>
    </w:sdtPr>
    <w:sdtEndPr>
      <w:rPr>
        <w:noProof/>
      </w:rPr>
    </w:sdtEndPr>
    <w:sdtContent>
      <w:p w14:paraId="13CF34DE" w14:textId="1FCB3342" w:rsidR="00D90FC0" w:rsidRDefault="00D90F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E5BC23" w14:textId="77777777" w:rsidR="004E4988" w:rsidRDefault="004E4988" w:rsidP="00D90FC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90FC0"/>
    <w:pPr>
      <w:spacing w:line="480" w:lineRule="auto"/>
      <w:ind w:firstLine="720"/>
    </w:pPr>
  </w:style>
  <w:style w:styleId="Heading1" w:type="paragraph">
    <w:name w:val="heading 1"/>
    <w:basedOn w:val="Normal"/>
    <w:next w:val="Normal"/>
    <w:link w:val="Heading1Char"/>
    <w:uiPriority w:val="9"/>
    <w:qFormat/>
    <w:rsid w:val="00714206"/>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714206"/>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714206"/>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714206"/>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714206"/>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714206"/>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714206"/>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714206"/>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714206"/>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Light" w:type="table">
    <w:name w:val="Grid Table Light"/>
    <w:basedOn w:val="TableNormal"/>
    <w:uiPriority w:val="40"/>
    <w:rsid w:val="00E81D14"/>
    <w:pPr>
      <w:spacing w:after="40" w:line="240" w:lineRule="auto"/>
    </w:pPr>
    <w:rPr>
      <w:sz w:val="22"/>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Heading1Char" w:type="character">
    <w:name w:val="Heading 1 Char"/>
    <w:basedOn w:val="DefaultParagraphFont"/>
    <w:link w:val="Heading1"/>
    <w:uiPriority w:val="9"/>
    <w:rsid w:val="00714206"/>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714206"/>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714206"/>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714206"/>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714206"/>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714206"/>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714206"/>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714206"/>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714206"/>
    <w:rPr>
      <w:rFonts w:cstheme="majorBidi" w:eastAsiaTheme="majorEastAsia"/>
      <w:color w:themeColor="text1" w:themeTint="D8" w:val="272727"/>
    </w:rPr>
  </w:style>
  <w:style w:styleId="Title" w:type="paragraph">
    <w:name w:val="Title"/>
    <w:basedOn w:val="Normal"/>
    <w:next w:val="Normal"/>
    <w:link w:val="TitleChar"/>
    <w:uiPriority w:val="10"/>
    <w:qFormat/>
    <w:rsid w:val="00714206"/>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714206"/>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714206"/>
    <w:pPr>
      <w:numPr>
        <w:ilvl w:val="1"/>
      </w:numPr>
      <w:ind w:firstLine="72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714206"/>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714206"/>
    <w:pPr>
      <w:spacing w:before="160"/>
      <w:jc w:val="center"/>
    </w:pPr>
    <w:rPr>
      <w:i/>
      <w:iCs/>
      <w:color w:themeColor="text1" w:themeTint="BF" w:val="404040"/>
    </w:rPr>
  </w:style>
  <w:style w:customStyle="1" w:styleId="QuoteChar" w:type="character">
    <w:name w:val="Quote Char"/>
    <w:basedOn w:val="DefaultParagraphFont"/>
    <w:link w:val="Quote"/>
    <w:uiPriority w:val="29"/>
    <w:rsid w:val="00714206"/>
    <w:rPr>
      <w:i/>
      <w:iCs/>
      <w:color w:themeColor="text1" w:themeTint="BF" w:val="404040"/>
    </w:rPr>
  </w:style>
  <w:style w:styleId="ListParagraph" w:type="paragraph">
    <w:name w:val="List Paragraph"/>
    <w:basedOn w:val="Normal"/>
    <w:uiPriority w:val="34"/>
    <w:qFormat/>
    <w:rsid w:val="00714206"/>
    <w:pPr>
      <w:ind w:left="720"/>
      <w:contextualSpacing/>
    </w:pPr>
  </w:style>
  <w:style w:styleId="IntenseEmphasis" w:type="character">
    <w:name w:val="Intense Emphasis"/>
    <w:basedOn w:val="DefaultParagraphFont"/>
    <w:uiPriority w:val="21"/>
    <w:qFormat/>
    <w:rsid w:val="00714206"/>
    <w:rPr>
      <w:i/>
      <w:iCs/>
      <w:color w:themeColor="accent1" w:themeShade="BF" w:val="0F4761"/>
    </w:rPr>
  </w:style>
  <w:style w:styleId="IntenseQuote" w:type="paragraph">
    <w:name w:val="Intense Quote"/>
    <w:basedOn w:val="Normal"/>
    <w:next w:val="Normal"/>
    <w:link w:val="IntenseQuoteChar"/>
    <w:uiPriority w:val="30"/>
    <w:qFormat/>
    <w:rsid w:val="00714206"/>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714206"/>
    <w:rPr>
      <w:i/>
      <w:iCs/>
      <w:color w:themeColor="accent1" w:themeShade="BF" w:val="0F4761"/>
    </w:rPr>
  </w:style>
  <w:style w:styleId="IntenseReference" w:type="character">
    <w:name w:val="Intense Reference"/>
    <w:basedOn w:val="DefaultParagraphFont"/>
    <w:uiPriority w:val="32"/>
    <w:qFormat/>
    <w:rsid w:val="00714206"/>
    <w:rPr>
      <w:b/>
      <w:bCs/>
      <w:smallCaps/>
      <w:color w:themeColor="accent1" w:themeShade="BF" w:val="0F4761"/>
      <w:spacing w:val="5"/>
    </w:rPr>
  </w:style>
  <w:style w:styleId="Header" w:type="paragraph">
    <w:name w:val="header"/>
    <w:basedOn w:val="Normal"/>
    <w:link w:val="HeaderChar"/>
    <w:uiPriority w:val="99"/>
    <w:unhideWhenUsed/>
    <w:rsid w:val="004E4988"/>
    <w:pPr>
      <w:tabs>
        <w:tab w:pos="4680" w:val="center"/>
        <w:tab w:pos="9360" w:val="right"/>
      </w:tabs>
      <w:spacing w:after="0" w:line="240" w:lineRule="auto"/>
    </w:pPr>
  </w:style>
  <w:style w:customStyle="1" w:styleId="HeaderChar" w:type="character">
    <w:name w:val="Header Char"/>
    <w:basedOn w:val="DefaultParagraphFont"/>
    <w:link w:val="Header"/>
    <w:uiPriority w:val="99"/>
    <w:rsid w:val="004E4988"/>
  </w:style>
  <w:style w:styleId="Footer" w:type="paragraph">
    <w:name w:val="footer"/>
    <w:basedOn w:val="Normal"/>
    <w:link w:val="FooterChar"/>
    <w:uiPriority w:val="99"/>
    <w:unhideWhenUsed/>
    <w:rsid w:val="004E4988"/>
    <w:pPr>
      <w:tabs>
        <w:tab w:pos="4680" w:val="center"/>
        <w:tab w:pos="9360" w:val="right"/>
      </w:tabs>
      <w:spacing w:after="0" w:line="240" w:lineRule="auto"/>
    </w:pPr>
  </w:style>
  <w:style w:customStyle="1" w:styleId="FooterChar" w:type="character">
    <w:name w:val="Footer Char"/>
    <w:basedOn w:val="DefaultParagraphFont"/>
    <w:link w:val="Footer"/>
    <w:uiPriority w:val="99"/>
    <w:rsid w:val="004E4988"/>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15</Characters>
  <Application>Microsoft Office Word</Application>
  <DocSecurity>0</DocSecurity>
  <Lines>1</Lines>
  <Paragraphs>1</Paragraphs>
  <ScaleCrop>false</ScaleCrop>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2025-05-25T18:53:46Z</dcterms:created>
  <dcterms:modified xsi:type="dcterms:W3CDTF">2025-05-25T18:53:46Z</dcterms:modified>
</cp:coreProperties>
</file>

<file path=docProps/custom.xml><?xml version="1.0" encoding="utf-8"?>
<Properties xmlns="http://schemas.openxmlformats.org/officeDocument/2006/custom-properties" xmlns:vt="http://schemas.openxmlformats.org/officeDocument/2006/docPropsVTypes"/>
</file>