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Sonnets have long held a distinguished place in the world of poetry, captivating readers and writers alike with their elegance, structure, and expressive power. Originating in 13th-century Italy and popularized by poets such as Petrarch, Shakespeare, and Spenser, the sonnet has evolved into a versatile form that continues to inspire contemporary poets. This guide aims to demystify the process of writing sonnets by exploring their history, structure, and stylistic techniques. By understanding the foundations and variations of the sonnet, aspiring poets can confidently craft their own works within this enduring tradition.</w:t>
      </w:r>
    </w:p>
    <w:bookmarkEnd w:id="20"/>
    <w:bookmarkStart w:id="21" w:name="literature-review"/>
    <w:p>
      <w:pPr>
        <w:pStyle w:val="Heading1"/>
      </w:pPr>
      <w:r>
        <w:t xml:space="preserve">Literature Review</w:t>
      </w:r>
    </w:p>
    <w:p>
      <w:pPr>
        <w:pStyle w:val="FirstParagraph"/>
      </w:pPr>
      <w:r>
        <w:t xml:space="preserve">The sonnet’s journey from its Italian origins to its prominent role in English literature is well documented by scholars and poets. Petrarch’s Italian sonnets established the form’s 14-line structure and thematic focus on love and introspection (Spiller 12). The form was later adapted by English poets, most notably William Shakespeare, whose 154 sonnets introduced new rhyme schemes and explored themes of time, beauty, and mortality (Shakespeare 64-65; Vendler 23). Helen Vendler’s analysis in The Art of Shakespeare’s Sonnets provides a comprehensive examination of Shakespeare’s technical mastery and emotional depth (Vendler 45-47).</w:t>
      </w:r>
    </w:p>
    <w:p>
      <w:pPr>
        <w:pStyle w:val="BodyText"/>
      </w:pPr>
      <w:r>
        <w:t xml:space="preserve">Critical perspectives also highlight the adaptability of the sonnet. Paul Oppenheimer traces the sonnet’s evolution through the Renaissance and into modern times, noting how poets such as Elizabeth Barrett Browning and Edna St. Vincent Millay used the form to address social and personal issues (Oppenheimer 102-104). Recent scholarship emphasizes the sonnet’s continued relevance, with contemporary poets experimenting with structure and subject matter while maintaining the form’s core characteristics (Fry 88).</w:t>
      </w:r>
    </w:p>
    <w:p>
      <w:pPr>
        <w:pStyle w:val="BodyText"/>
      </w:pPr>
      <w:r>
        <w:t xml:space="preserve">This body of literature demonstrates that the sonnet is both a historical artifact and a living, evolving form. Understanding its development and the contributions of key poets is essential for anyone seeking to write or analyze sonnets.</w:t>
      </w:r>
    </w:p>
    <w:bookmarkEnd w:id="21"/>
    <w:bookmarkStart w:id="22" w:name="methods"/>
    <w:p>
      <w:pPr>
        <w:pStyle w:val="Heading1"/>
      </w:pPr>
      <w:r>
        <w:t xml:space="preserve">Methods</w:t>
      </w:r>
    </w:p>
    <w:p>
      <w:pPr>
        <w:pStyle w:val="FirstParagraph"/>
      </w:pPr>
      <w:r>
        <w:t xml:space="preserve">This guide employs a close reading and comparative analysis of classic and contemporary sonnets to illustrate effective writing techniques. Key features such as meter, rhyme scheme, and volta (the thematic turn) are examined through annotated examples. The guide also draws on established literary criticism and instructional texts to outline step-by-step strategies for composing original sonnets. By combining theoretical insights with practical exercises, the methods presented here are designed to help writers internalize the conventions of the sonnet while encouraging creative experimentation.</w:t>
      </w:r>
    </w:p>
    <w:bookmarkEnd w:id="22"/>
    <w:bookmarkStart w:id="23" w:name="results"/>
    <w:p>
      <w:pPr>
        <w:pStyle w:val="Heading1"/>
      </w:pPr>
      <w:r>
        <w:t xml:space="preserve">Results</w:t>
      </w:r>
    </w:p>
    <w:p>
      <w:pPr>
        <w:pStyle w:val="FirstParagraph"/>
      </w:pPr>
      <w:r>
        <w:t xml:space="preserve">To demonstrate the principles of sonnet writing, this section presents annotated examples of both classic and original sonnets. Consider Shakespeare’s “Sonnet 18,” which exemplifies the English sonnet’s structure: three quatrains and a final couplet, written in iambic pentameter (Shakespeare 64-65). The poem’s volta appears at line 9, marking a shift from admiration of the beloved’s beauty to the enduring power of poetry.</w:t>
      </w:r>
    </w:p>
    <w:p>
      <w:pPr>
        <w:pStyle w:val="BodyText"/>
      </w:pPr>
      <w:r>
        <w:t xml:space="preserve">Original Example:</w:t>
      </w:r>
    </w:p>
    <w:p>
      <w:pPr>
        <w:pStyle w:val="BodyText"/>
      </w:pPr>
      <w:r>
        <w:t xml:space="preserve">Shall I compare my verse to summer’s day?</w:t>
      </w:r>
      <w:r>
        <w:t xml:space="preserve"> </w:t>
      </w:r>
      <w:r>
        <w:t xml:space="preserve">It strives for warmth, for clarity, for light.</w:t>
      </w:r>
      <w:r>
        <w:t xml:space="preserve"> </w:t>
      </w:r>
      <w:r>
        <w:t xml:space="preserve">Yet words, unlike the sun, will never stay,</w:t>
      </w:r>
      <w:r>
        <w:t xml:space="preserve"> </w:t>
      </w:r>
      <w:r>
        <w:t xml:space="preserve">But fade as swiftly as the coming night.</w:t>
      </w:r>
    </w:p>
    <w:p>
      <w:pPr>
        <w:pStyle w:val="BodyText"/>
      </w:pPr>
      <w:r>
        <w:t xml:space="preserve">Still, in this form, a fleeting truth is caught,</w:t>
      </w:r>
      <w:r>
        <w:t xml:space="preserve"> </w:t>
      </w:r>
      <w:r>
        <w:t xml:space="preserve">A moment’s grace preserved in measured line.</w:t>
      </w:r>
      <w:r>
        <w:t xml:space="preserve"> </w:t>
      </w:r>
      <w:r>
        <w:t xml:space="preserve">Though seasons change and memory comes to naught,</w:t>
      </w:r>
      <w:r>
        <w:t xml:space="preserve"> </w:t>
      </w:r>
      <w:r>
        <w:t xml:space="preserve">The sonnet’s shape endures by its design.</w:t>
      </w:r>
    </w:p>
    <w:p>
      <w:pPr>
        <w:pStyle w:val="BodyText"/>
      </w:pPr>
      <w:r>
        <w:t xml:space="preserve">So let each rhyme and meter serve its part,</w:t>
      </w:r>
      <w:r>
        <w:t xml:space="preserve"> </w:t>
      </w:r>
      <w:r>
        <w:t xml:space="preserve">And let the volta turn the thought anew.</w:t>
      </w:r>
      <w:r>
        <w:t xml:space="preserve"> </w:t>
      </w:r>
      <w:r>
        <w:t xml:space="preserve">For in this art, both discipline and heart</w:t>
      </w:r>
      <w:r>
        <w:t xml:space="preserve"> </w:t>
      </w:r>
      <w:r>
        <w:t xml:space="preserve">Combine to make the old tradition true.</w:t>
      </w:r>
    </w:p>
    <w:p>
      <w:pPr>
        <w:pStyle w:val="BodyText"/>
      </w:pPr>
      <w:r>
        <w:t xml:space="preserve">This original sonnet follows the English form, demonstrating the use of rhyme, meter, and thematic turn. Through such examples, writers can observe and practice the essential elements of sonnet construction.</w:t>
      </w:r>
    </w:p>
    <w:bookmarkEnd w:id="23"/>
    <w:bookmarkStart w:id="24" w:name="discussion"/>
    <w:p>
      <w:pPr>
        <w:pStyle w:val="Heading1"/>
      </w:pPr>
      <w:r>
        <w:t xml:space="preserve">Discussion</w:t>
      </w:r>
    </w:p>
    <w:p>
      <w:pPr>
        <w:pStyle w:val="FirstParagraph"/>
      </w:pPr>
      <w:r>
        <w:t xml:space="preserve">The analysis of classic and original sonnets reveals the enduring appeal and adaptability of the form. Shakespeare’s “Sonnet 18” demonstrates how the English sonnet’s structure supports both thematic development and emotional resonance (Shakespeare 64-65). The original example illustrates how contemporary writers can honor tradition while expressing personal voice.</w:t>
      </w:r>
    </w:p>
    <w:p>
      <w:pPr>
        <w:pStyle w:val="BodyText"/>
      </w:pPr>
      <w:r>
        <w:t xml:space="preserve">Effective sonnet writing requires attention to meter, rhyme, and the volta, but also invites creative innovation. As Fry notes, modern poets often experiment with line length, subject matter, and diction while maintaining the sonnet’s recognizable framework (Fry 90). This flexibility ensures the sonnet’s continued relevance and vitality.</w:t>
      </w:r>
    </w:p>
    <w:p>
      <w:pPr>
        <w:pStyle w:val="BodyText"/>
      </w:pPr>
      <w:r>
        <w:t xml:space="preserve">By studying established models and practicing the form, writers can develop both technical skill and artistic expression. The sonnet remains a valuable tool for poets seeking to balance discipline with creativity.</w:t>
      </w:r>
    </w:p>
    <w:bookmarkEnd w:id="24"/>
    <w:bookmarkStart w:id="25" w:name="conclusion"/>
    <w:p>
      <w:pPr>
        <w:pStyle w:val="Heading1"/>
      </w:pPr>
      <w:r>
        <w:t xml:space="preserve">Conclusion</w:t>
      </w:r>
    </w:p>
    <w:p>
      <w:pPr>
        <w:pStyle w:val="FirstParagraph"/>
      </w:pPr>
      <w:r>
        <w:t xml:space="preserve">Writing sonnets is both a craft and an art, rooted in centuries of literary tradition yet open to personal interpretation and innovation. By mastering the form’s structure and studying exemplary works, aspiring poets can create sonnets that are both technically sound and emotionally compelling. The enduring popularity of the sonnet attests to its power as a vehicle for expression, reflection, and creativity. With practice and attention to detail, anyone can join the long line of poets who have contributed to this rich and evolving tradition.</w:t>
      </w:r>
    </w:p>
    <w:bookmarkEnd w:id="25"/>
    <w:bookmarkStart w:id="26" w:name="works-cited"/>
    <w:p>
      <w:pPr>
        <w:pStyle w:val="Heading1"/>
      </w:pPr>
      <w:r>
        <w:t xml:space="preserve">Works Cited</w:t>
      </w:r>
    </w:p>
    <w:p>
      <w:pPr>
        <w:pStyle w:val="FirstParagraph"/>
      </w:pPr>
      <w:r>
        <w:t xml:space="preserve">Fry, Stephen. The Ode Less Travelled: Unlocking the Poet Within. Gotham Books, 2007.</w:t>
      </w:r>
    </w:p>
    <w:p>
      <w:pPr>
        <w:pStyle w:val="BodyText"/>
      </w:pPr>
      <w:r>
        <w:t xml:space="preserve">Oppenheimer, Paul. The Birth of the Modern Mind: Self, Consciousness, and the Invention of the Sonnet. Oxford University Press, 1989.</w:t>
      </w:r>
    </w:p>
    <w:p>
      <w:pPr>
        <w:pStyle w:val="BodyText"/>
      </w:pPr>
      <w:r>
        <w:t xml:space="preserve">Shakespeare, William.</w:t>
      </w:r>
      <w:r>
        <w:t xml:space="preserve"> </w:t>
      </w:r>
      <w:r>
        <w:t xml:space="preserve">“Sonnet 18.”</w:t>
      </w:r>
      <w:r>
        <w:t xml:space="preserve"> </w:t>
      </w:r>
      <w:r>
        <w:t xml:space="preserve">The Sonnets, edited by Stephen Booth, Yale University Press, 1977, pp. 64-65.</w:t>
      </w:r>
    </w:p>
    <w:p>
      <w:pPr>
        <w:pStyle w:val="BodyText"/>
      </w:pPr>
      <w:r>
        <w:t xml:space="preserve">Spiller, Michael R. G. The Development of the Sonnet: An Introduction. Routledge, 1992.</w:t>
      </w:r>
    </w:p>
    <w:p>
      <w:pPr>
        <w:pStyle w:val="BodyText"/>
      </w:pPr>
      <w:r>
        <w:t xml:space="preserve">Vendler, Helen. The Art of Shakespeare’s Sonnets. Harvard University Press, 1997.</w:t>
      </w:r>
    </w:p>
    <w:bookmarkEnd w:id="26"/>
    <w:sectPr w:rsidR="004E4988" w:rsidRPr="00D90FC0" w:rsidSect="004E4988">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FC07" w14:textId="77777777" w:rsidR="004E4988" w:rsidRDefault="004E4988" w:rsidP="00D90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EDCBC" w14:textId="77777777" w:rsidR="004E4988" w:rsidRDefault="004E4988" w:rsidP="00D90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6895C" w14:textId="77777777" w:rsidR="004E4988" w:rsidRDefault="004E4988" w:rsidP="00D90FC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D2312" w14:textId="77777777" w:rsidR="004E4988" w:rsidRDefault="004E4988" w:rsidP="00D90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A8AAC" w14:textId="77777777" w:rsidR="004E4988" w:rsidRDefault="004E4988" w:rsidP="00D90F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1088806"/>
      <w:docPartObj>
        <w:docPartGallery w:val="Page Numbers (Top of Page)"/>
        <w:docPartUnique/>
      </w:docPartObj>
    </w:sdtPr>
    <w:sdtEndPr>
      <w:rPr>
        <w:noProof/>
      </w:rPr>
    </w:sdtEndPr>
    <w:sdtContent>
      <w:p w14:paraId="13CF34DE" w14:textId="1FCB3342" w:rsidR="00D90FC0" w:rsidRDefault="00D90F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E5BC23" w14:textId="77777777" w:rsidR="004E4988" w:rsidRDefault="004E4988" w:rsidP="00D90FC0">
    <w:pPr>
      <w:pStyle w:val="Header"/>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06"/>
    <w:rsid w:val="000F363D"/>
    <w:rsid w:val="00211401"/>
    <w:rsid w:val="00396695"/>
    <w:rsid w:val="004E4988"/>
    <w:rsid w:val="0054049E"/>
    <w:rsid w:val="00714206"/>
    <w:rsid w:val="00AD6517"/>
    <w:rsid w:val="00B30B2F"/>
    <w:rsid w:val="00BD55CB"/>
    <w:rsid w:val="00D90FC0"/>
    <w:rsid w:val="00E81D1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90FC0"/>
    <w:pPr>
      <w:spacing w:line="480" w:lineRule="auto"/>
      <w:ind w:firstLine="720"/>
    </w:pPr>
  </w:style>
  <w:style w:styleId="Heading1" w:type="paragraph">
    <w:name w:val="heading 1"/>
    <w:basedOn w:val="Normal"/>
    <w:next w:val="Normal"/>
    <w:link w:val="Heading1Char"/>
    <w:uiPriority w:val="9"/>
    <w:qFormat/>
    <w:rsid w:val="00714206"/>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714206"/>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714206"/>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714206"/>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714206"/>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714206"/>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714206"/>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714206"/>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714206"/>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Light" w:type="table">
    <w:name w:val="Grid Table Light"/>
    <w:basedOn w:val="TableNormal"/>
    <w:uiPriority w:val="40"/>
    <w:rsid w:val="00E81D14"/>
    <w:pPr>
      <w:spacing w:after="40" w:line="240" w:lineRule="auto"/>
    </w:pPr>
    <w:rPr>
      <w:sz w:val="22"/>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1Char" w:type="character">
    <w:name w:val="Heading 1 Char"/>
    <w:basedOn w:val="DefaultParagraphFont"/>
    <w:link w:val="Heading1"/>
    <w:uiPriority w:val="9"/>
    <w:rsid w:val="00714206"/>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714206"/>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714206"/>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714206"/>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714206"/>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714206"/>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714206"/>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714206"/>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714206"/>
    <w:rPr>
      <w:rFonts w:cstheme="majorBidi" w:eastAsiaTheme="majorEastAsia"/>
      <w:color w:themeColor="text1" w:themeTint="D8" w:val="272727"/>
    </w:rPr>
  </w:style>
  <w:style w:styleId="Title" w:type="paragraph">
    <w:name w:val="Title"/>
    <w:basedOn w:val="Normal"/>
    <w:next w:val="Normal"/>
    <w:link w:val="TitleChar"/>
    <w:uiPriority w:val="10"/>
    <w:qFormat/>
    <w:rsid w:val="00714206"/>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714206"/>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714206"/>
    <w:pPr>
      <w:numPr>
        <w:ilvl w:val="1"/>
      </w:numPr>
      <w:ind w:firstLine="72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714206"/>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714206"/>
    <w:pPr>
      <w:spacing w:before="160"/>
      <w:jc w:val="center"/>
    </w:pPr>
    <w:rPr>
      <w:i/>
      <w:iCs/>
      <w:color w:themeColor="text1" w:themeTint="BF" w:val="404040"/>
    </w:rPr>
  </w:style>
  <w:style w:customStyle="1" w:styleId="QuoteChar" w:type="character">
    <w:name w:val="Quote Char"/>
    <w:basedOn w:val="DefaultParagraphFont"/>
    <w:link w:val="Quote"/>
    <w:uiPriority w:val="29"/>
    <w:rsid w:val="00714206"/>
    <w:rPr>
      <w:i/>
      <w:iCs/>
      <w:color w:themeColor="text1" w:themeTint="BF" w:val="404040"/>
    </w:rPr>
  </w:style>
  <w:style w:styleId="ListParagraph" w:type="paragraph">
    <w:name w:val="List Paragraph"/>
    <w:basedOn w:val="Normal"/>
    <w:uiPriority w:val="34"/>
    <w:qFormat/>
    <w:rsid w:val="00714206"/>
    <w:pPr>
      <w:ind w:left="720"/>
      <w:contextualSpacing/>
    </w:pPr>
  </w:style>
  <w:style w:styleId="IntenseEmphasis" w:type="character">
    <w:name w:val="Intense Emphasis"/>
    <w:basedOn w:val="DefaultParagraphFont"/>
    <w:uiPriority w:val="21"/>
    <w:qFormat/>
    <w:rsid w:val="00714206"/>
    <w:rPr>
      <w:i/>
      <w:iCs/>
      <w:color w:themeColor="accent1" w:themeShade="BF" w:val="0F4761"/>
    </w:rPr>
  </w:style>
  <w:style w:styleId="IntenseQuote" w:type="paragraph">
    <w:name w:val="Intense Quote"/>
    <w:basedOn w:val="Normal"/>
    <w:next w:val="Normal"/>
    <w:link w:val="IntenseQuoteChar"/>
    <w:uiPriority w:val="30"/>
    <w:qFormat/>
    <w:rsid w:val="00714206"/>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714206"/>
    <w:rPr>
      <w:i/>
      <w:iCs/>
      <w:color w:themeColor="accent1" w:themeShade="BF" w:val="0F4761"/>
    </w:rPr>
  </w:style>
  <w:style w:styleId="IntenseReference" w:type="character">
    <w:name w:val="Intense Reference"/>
    <w:basedOn w:val="DefaultParagraphFont"/>
    <w:uiPriority w:val="32"/>
    <w:qFormat/>
    <w:rsid w:val="00714206"/>
    <w:rPr>
      <w:b/>
      <w:bCs/>
      <w:smallCaps/>
      <w:color w:themeColor="accent1" w:themeShade="BF" w:val="0F4761"/>
      <w:spacing w:val="5"/>
    </w:rPr>
  </w:style>
  <w:style w:styleId="Header" w:type="paragraph">
    <w:name w:val="header"/>
    <w:basedOn w:val="Normal"/>
    <w:link w:val="HeaderChar"/>
    <w:uiPriority w:val="99"/>
    <w:unhideWhenUsed/>
    <w:rsid w:val="004E4988"/>
    <w:pPr>
      <w:tabs>
        <w:tab w:pos="4680" w:val="center"/>
        <w:tab w:pos="9360" w:val="right"/>
      </w:tabs>
      <w:spacing w:after="0" w:line="240" w:lineRule="auto"/>
    </w:pPr>
  </w:style>
  <w:style w:customStyle="1" w:styleId="HeaderChar" w:type="character">
    <w:name w:val="Header Char"/>
    <w:basedOn w:val="DefaultParagraphFont"/>
    <w:link w:val="Header"/>
    <w:uiPriority w:val="99"/>
    <w:rsid w:val="004E4988"/>
  </w:style>
  <w:style w:styleId="Footer" w:type="paragraph">
    <w:name w:val="footer"/>
    <w:basedOn w:val="Normal"/>
    <w:link w:val="FooterChar"/>
    <w:uiPriority w:val="99"/>
    <w:unhideWhenUsed/>
    <w:rsid w:val="004E4988"/>
    <w:pPr>
      <w:tabs>
        <w:tab w:pos="4680" w:val="center"/>
        <w:tab w:pos="9360" w:val="right"/>
      </w:tabs>
      <w:spacing w:after="0" w:line="240" w:lineRule="auto"/>
    </w:pPr>
  </w:style>
  <w:style w:customStyle="1" w:styleId="FooterChar" w:type="character">
    <w:name w:val="Footer Char"/>
    <w:basedOn w:val="DefaultParagraphFont"/>
    <w:link w:val="Footer"/>
    <w:uiPriority w:val="99"/>
    <w:rsid w:val="004E4988"/>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15</Characters>
  <Application>Microsoft Office Word</Application>
  <DocSecurity>0</DocSecurity>
  <Lines>1</Lines>
  <Paragraphs>1</Paragraphs>
  <ScaleCrop>false</ScaleCrop>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2025-05-15T01:29:49Z</dcterms:created>
  <dcterms:modified xsi:type="dcterms:W3CDTF">2025-05-15T01:29:49Z</dcterms:modified>
</cp:coreProperties>
</file>

<file path=docProps/custom.xml><?xml version="1.0" encoding="utf-8"?>
<Properties xmlns="http://schemas.openxmlformats.org/officeDocument/2006/custom-properties" xmlns:vt="http://schemas.openxmlformats.org/officeDocument/2006/docPropsVTypes"/>
</file>