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review meeting - notes</w:t>
      </w:r>
    </w:p>
    <w:p>
      <w:r>
        <w:t>Case reference: EPSC-2026-0142</w:t>
      </w:r>
    </w:p>
    <w:p>
      <w:r>
        <w:t>Date: 26 February 2026, 14:00 (video call)</w:t>
      </w:r>
    </w:p>
    <w:p>
      <w:r>
        <w:t>Attendees: Sam Turner (case officer), Priya Shah (investigator), Morgan Lee (legal adviser)</w:t>
      </w:r>
    </w:p>
    <w:p>
      <w:pPr>
        <w:pStyle w:val="Heading2"/>
      </w:pPr>
      <w:r>
        <w:t>Discussion</w:t>
      </w:r>
    </w:p>
    <w:p>
      <w:pPr>
        <w:pStyle w:val="ListBullet"/>
      </w:pPr>
      <w:r>
        <w:t>The investigation report is complete. The facts are not disputed.</w:t>
      </w:r>
    </w:p>
    <w:p>
      <w:pPr>
        <w:pStyle w:val="ListBullet"/>
      </w:pPr>
      <w:r>
        <w:t>The registrant has completed a refresher course and the pharmacy has changed its checking process.</w:t>
      </w:r>
    </w:p>
    <w:p>
      <w:pPr>
        <w:pStyle w:val="ListBullet"/>
      </w:pPr>
      <w:r>
        <w:t>The legal adviser recommends a hearing to decide on current impairment.</w:t>
      </w:r>
    </w:p>
    <w:p>
      <w:pPr>
        <w:pStyle w:val="ListBullet"/>
      </w:pPr>
      <w:r>
        <w:t>The case officer will prepare the hearing bundle and the witness bundle.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Action</w:t>
            </w:r>
          </w:p>
        </w:tc>
        <w:tc>
          <w:tcPr>
            <w:tcW w:type="dxa" w:w="2769"/>
          </w:tcPr>
          <w:p>
            <w:r>
              <w:t>Owner</w:t>
            </w:r>
          </w:p>
        </w:tc>
        <w:tc>
          <w:tcPr>
            <w:tcW w:type="dxa" w:w="2769"/>
          </w:tcPr>
          <w:p>
            <w:r>
              <w:t>Due</w:t>
            </w:r>
          </w:p>
        </w:tc>
      </w:tr>
      <w:tr>
        <w:tc>
          <w:tcPr>
            <w:tcW w:type="dxa" w:w="2769"/>
          </w:tcPr>
          <w:p>
            <w:r>
              <w:t>Send notice of hearing</w:t>
            </w:r>
          </w:p>
        </w:tc>
        <w:tc>
          <w:tcPr>
            <w:tcW w:type="dxa" w:w="2769"/>
          </w:tcPr>
          <w:p>
            <w:r>
              <w:t>Sam Turner</w:t>
            </w:r>
          </w:p>
        </w:tc>
        <w:tc>
          <w:tcPr>
            <w:tcW w:type="dxa" w:w="2769"/>
          </w:tcPr>
          <w:p>
            <w:r>
              <w:t>6 March 2026</w:t>
            </w:r>
          </w:p>
        </w:tc>
      </w:tr>
      <w:tr>
        <w:tc>
          <w:tcPr>
            <w:tcW w:type="dxa" w:w="2769"/>
          </w:tcPr>
          <w:p>
            <w:r>
              <w:t>Prepare bundles</w:t>
            </w:r>
          </w:p>
        </w:tc>
        <w:tc>
          <w:tcPr>
            <w:tcW w:type="dxa" w:w="2769"/>
          </w:tcPr>
          <w:p>
            <w:r>
              <w:t>Sam Turner</w:t>
            </w:r>
          </w:p>
        </w:tc>
        <w:tc>
          <w:tcPr>
            <w:tcW w:type="dxa" w:w="2769"/>
          </w:tcPr>
          <w:p>
            <w:r>
              <w:t>31 March 2026</w:t>
            </w:r>
          </w:p>
        </w:tc>
      </w:tr>
      <w:tr>
        <w:tc>
          <w:tcPr>
            <w:tcW w:type="dxa" w:w="2769"/>
          </w:tcPr>
          <w:p>
            <w:r>
              <w:t>Confirm witness availability</w:t>
            </w:r>
          </w:p>
        </w:tc>
        <w:tc>
          <w:tcPr>
            <w:tcW w:type="dxa" w:w="2769"/>
          </w:tcPr>
          <w:p>
            <w:r>
              <w:t>Priya Shah</w:t>
            </w:r>
          </w:p>
        </w:tc>
        <w:tc>
          <w:tcPr>
            <w:tcW w:type="dxa" w:w="2769"/>
          </w:tcPr>
          <w:p>
            <w:r>
              <w:t>13 March 2026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</dc:title>
  <dc:subject/>
  <dc:creator>Example Professional Standards Council</dc:creator>
  <cp:keywords/>
  <dc:description>generated by python-docx</dc:description>
  <cp:lastModifiedBy>Example Professional Standards Council</cp:lastModifiedBy>
  <cp:revision>1</cp:revision>
  <dcterms:created xsi:type="dcterms:W3CDTF">2026-03-02T09:00:00Z</dcterms:created>
  <dcterms:modified xsi:type="dcterms:W3CDTF">2026-03-02T09:00:00Z</dcterms:modified>
  <cp:category/>
</cp:coreProperties>
</file>