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Implementação — Compliance SGSM</w:t>
      </w:r>
    </w:p>
    <w:p>
      <w:r>
        <w:rPr>
          <w:i/>
        </w:rPr>
        <w:t>Auditoria de acesso → Criptografia em repouso → LGPD formal</w:t>
      </w:r>
    </w:p>
    <w:p>
      <w:r>
        <w:rPr>
          <w:color w:val="666666"/>
          <w:sz w:val="18"/>
        </w:rPr>
        <w:t>Uso interno  |  Baseado em Pendencias_Compliance_Escala_SGSM.docx (2026-08-21)  |  2026-08-25</w:t>
      </w:r>
    </w:p>
    <w:p>
      <w:pPr>
        <w:pStyle w:val="Heading1"/>
      </w:pPr>
      <w:r>
        <w:t>Contexto</w:t>
      </w:r>
    </w:p>
    <w:p>
      <w:r>
        <w:rPr>
          <w:b w:val="0"/>
          <w:i w:val="0"/>
        </w:rPr>
        <w:t>O documento "Pendencias_Compliance_Escala_SGSM.docx" identificou 3 pendências antes do SGSM operar com dados reais de pacientes em produção, priorizadas nesta ordem: (1) auditoria de acesso a dados de paciente, (2) criptografia de CPF/dados sensíveis em repouso, (3) LGPD formal (consentimento, exportação, exclusão/anonimização). Este documento detalha como implementar cada item, com base em investigação direta do código-fonte atual dos repositórios sgsm, ms-sboot-auth, sgsm-ia e ms-whatsapp-bot.</w:t>
      </w:r>
    </w:p>
    <w:p>
      <w:pPr>
        <w:pStyle w:val="Heading2"/>
      </w:pPr>
      <w:r>
        <w:t>Achados novos (não previstos no levantamento original)</w:t>
      </w:r>
    </w:p>
    <w:p>
      <w:pPr>
        <w:pStyle w:val="ListBullet"/>
      </w:pPr>
      <w:r>
        <w:t>Bloqueador operacional: sgsm e ms-sboot-auth não têm Flyway (pom.xml sem a dependência, ddl-auto: none em todos os ambientes) — as migrations em db/migration/V003-V006 não rodam automaticamente. Precisa confirmar com o time como elas chegam ao banco de homologação/produção antes de escrever qualquer migration nova.</w:t>
      </w:r>
    </w:p>
    <w:p>
      <w:pPr>
        <w:pStyle w:val="ListBullet"/>
      </w:pPr>
      <w:r>
        <w:t>Segunda cópia de PII não mencionada no levantamento original: MilvusIndexService.upsert() (sgsm-ia) grava o texto vetorizado completo (nome/CPF/e-mail em texto puro) também em crm.documento.conteudo no Postgres, não só no Milvus. Qualquer anonimização de paciente precisa purgar as duas cópias.</w:t>
      </w:r>
    </w:p>
    <w:p>
      <w:pPr>
        <w:pStyle w:val="ListBullet"/>
      </w:pPr>
      <w:r>
        <w:t>VetorizacaoConsumer.processar() já lê o campo tipo/id da mensagem Redis mas nunca usa um campo operacao — hoje despacha para construir()+upsert() incondicionalmente. Um evento novo de anonimização exige um if/switch novo ali, não é só publicar o evento.</w:t>
      </w:r>
    </w:p>
    <w:p>
      <w:pPr>
        <w:pStyle w:val="ListBullet"/>
      </w:pPr>
      <w:r>
        <w:t>Paciente.cpf é @Column(unique = true), texto puro, sem nenhuma criptografia.</w:t>
      </w:r>
    </w:p>
    <w:p>
      <w:pPr>
        <w:pStyle w:val="ListBullet"/>
      </w:pPr>
      <w:r>
        <w:t>ContextoSeguranca expõe getPerfil()/getReferenciaId()/isPaciente()/etc., mas não getEmail(), embora o JwtAuthFilter já injete esse dado na requisição.</w:t>
      </w:r>
    </w:p>
    <w:p>
      <w:pPr>
        <w:pStyle w:val="Heading1"/>
      </w:pPr>
      <w:r>
        <w:t>Ordem geral de implementação</w:t>
      </w:r>
    </w:p>
    <w:p>
      <w:r>
        <w:rPr>
          <w:b w:val="0"/>
          <w:i w:val="0"/>
        </w:rPr>
        <w:t>Auditoria → Criptografia → LGPD. Essa ordem é confirmada como correta porque criptografia e LGPD (exportação/anonimização) precisam registrar rastro de auditoria desde o primeiro dia em que essas rotas novas existirem; implementar auditoria por último seria retrabalho.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Ordem entre repositórios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sgsm → ms-sboot-auth</w:t>
            </w:r>
          </w:p>
        </w:tc>
        <w:tc>
          <w:tcPr>
            <w:tcW w:type="dxa" w:w="2880"/>
          </w:tcPr>
          <w:p>
            <w:r>
              <w:t>sgsm concentra o dado sensível (Paciente); ms-sboot-auth é greenfield de log (hoje zero logging estruturado)</w:t>
            </w:r>
          </w:p>
        </w:tc>
      </w:tr>
      <w:tr>
        <w:tc>
          <w:tcPr>
            <w:tcW w:type="dxa" w:w="2880"/>
          </w:tcPr>
          <w:p>
            <w:r>
              <w:t>Criptografia</w:t>
            </w:r>
          </w:p>
        </w:tc>
        <w:tc>
          <w:tcPr>
            <w:tcW w:type="dxa" w:w="2880"/>
          </w:tcPr>
          <w:p>
            <w:r>
              <w:t>só sgsm</w:t>
            </w:r>
          </w:p>
        </w:tc>
        <w:tc>
          <w:tcPr>
            <w:tcW w:type="dxa" w:w="2880"/>
          </w:tcPr>
          <w:p>
            <w:r>
              <w:t>CPF só existe na entidade Paciente do sgsm; ms-sboot-auth não guarda CPF</w:t>
            </w:r>
          </w:p>
        </w:tc>
      </w:tr>
      <w:tr>
        <w:tc>
          <w:tcPr>
            <w:tcW w:type="dxa" w:w="2880"/>
          </w:tcPr>
          <w:p>
            <w:r>
              <w:t>LGPD</w:t>
            </w:r>
          </w:p>
        </w:tc>
        <w:tc>
          <w:tcPr>
            <w:tcW w:type="dxa" w:w="2880"/>
          </w:tcPr>
          <w:p>
            <w:r>
              <w:t>sgsm → sgsm-ia → ms-whatsapp-bot</w:t>
            </w:r>
          </w:p>
        </w:tc>
        <w:tc>
          <w:tcPr>
            <w:tcW w:type="dxa" w:w="2880"/>
          </w:tcPr>
          <w:p>
            <w:r>
              <w:t>Endpoints de exportação/anonimização vivem no sgsm; purga do Milvus/crm.documento é o passo seguinte no sgsm-ia; consentimento no cadastro via bot é aditivo, pode vir em paralelo</w:t>
            </w:r>
          </w:p>
        </w:tc>
      </w:tr>
    </w:tbl>
    <w:p/>
    <w:p>
      <w:pPr>
        <w:pStyle w:val="Heading1"/>
      </w:pPr>
      <w:r>
        <w:t>1. Auditoria de acesso a dados de paciente</w:t>
      </w:r>
    </w:p>
    <w:p>
      <w:r>
        <w:rPr>
          <w:b/>
          <w:i w:val="0"/>
        </w:rPr>
        <w:t>Decisão: tabela de audit log manual, chamada explícita nos services.</w:t>
      </w:r>
    </w:p>
    <w:p>
      <w:r>
        <w:rPr>
          <w:b w:val="0"/>
          <w:i w:val="0"/>
        </w:rPr>
        <w:t>Não Hibernate Envers (audita mudança de estado, não leitura — que é o requisito mais cobrado em fiscalização de saúde). Não um novo Aspect/AOP (seria a primeira introdução de AOP no projeto, sem exemplo prévio; reavaliar depois que o padrão manual estiver rodando).</w:t>
      </w:r>
    </w:p>
    <w:p>
      <w:pPr>
        <w:pStyle w:val="Heading2"/>
      </w:pPr>
      <w:r>
        <w:t>sgsm</w:t>
      </w:r>
    </w:p>
    <w:p>
      <w:pPr>
        <w:pStyle w:val="ListBullet"/>
      </w:pPr>
      <w:r>
        <w:t>Nova tabela sgsm.log_acesso (migration nova, após resolver o bloqueador de Flyway): id, usuario_id, perfil, email, entidade, entidade_id, acao (LEITURA/CRIACAO/ATUALIZACAO/INATIVACAO/EXPORTACAO/ANONIMIZACAO), criado_em.</w:t>
      </w:r>
    </w:p>
    <w:p>
      <w:pPr>
        <w:pStyle w:val="ListBullet"/>
      </w:pPr>
      <w:r>
        <w:t>Fechar o gap: adicionar getEmail() em ContextoSeguranca.java (espelhando getPerfil()).</w:t>
      </w:r>
    </w:p>
    <w:p>
      <w:pPr>
        <w:pStyle w:val="ListBullet"/>
      </w:pPr>
      <w:r>
        <w:t>Novo AuditoriaService (registrar(entidade, entidadeId, acao)), assíncrono (@Async ou Redis Stream, no mesmo estilo do VetorizacaoPublisher já existente) para não acoplar latência/falha do log à transação de negócio.</w:t>
      </w:r>
    </w:p>
    <w:p>
      <w:pPr>
        <w:pStyle w:val="ListBullet"/>
      </w:pPr>
      <w:r>
        <w:t>Instrumentar no MVP só PacienteService: consultar() (leitura — prioridade nº1), atualizar(), remover(), reativar(), e os métodos novos de LGPD (exportar(), anonimizar()).</w:t>
      </w:r>
    </w:p>
    <w:p>
      <w:pPr>
        <w:pStyle w:val="Heading2"/>
      </w:pPr>
      <w:r>
        <w:t>ms-sboot-auth (greenfield — hoje zero log estruturado no serviço inteiro)</w:t>
      </w:r>
    </w:p>
    <w:p>
      <w:pPr>
        <w:pStyle w:val="ListBullet"/>
      </w:pPr>
      <w:r>
        <w:t>Passo tático de baixo risco primeiro: adicionar Logger/log.info/log.warn em AuthService.login()/logout()/refresh()/registrar() (login sucesso/falha, refresh, detecção de reuso de refresh token revogado — hoje nada disso é logado).</w:t>
      </w:r>
    </w:p>
    <w:p>
      <w:pPr>
        <w:pStyle w:val="ListBullet"/>
      </w:pPr>
      <w:r>
        <w:t>Evoluir para tabela auth.log_autenticacao depois, se o compliance exigir consulta estruturada em vez de grep de log.</w:t>
      </w:r>
    </w:p>
    <w:p>
      <w:pPr>
        <w:pStyle w:val="Heading1"/>
      </w:pPr>
      <w:r>
        <w:t>2. Criptografia de CPF em repouso</w:t>
      </w:r>
    </w:p>
    <w:p>
      <w:r>
        <w:rPr>
          <w:b/>
          <w:i w:val="0"/>
        </w:rPr>
        <w:t>Decisão: AttributeConverter JPA (aplicação), não pgcrypto.</w:t>
      </w:r>
    </w:p>
    <w:p>
      <w:r>
        <w:rPr>
          <w:b w:val="0"/>
          <w:i w:val="0"/>
        </w:rPr>
        <w:t>Chave gerenciada fora do SQL, mais fácil de rotacionar, consistente com o estilo do projeto. pgcrypto exigiria habilitar extensão nova e gerir chave dentro de query SQL.</w:t>
      </w:r>
    </w:p>
    <w:p>
      <w:r>
        <w:rPr>
          <w:b/>
          <w:i w:val="0"/>
        </w:rPr>
        <w:t>Conflito central a resolver:</w:t>
      </w:r>
    </w:p>
    <w:p>
      <w:r>
        <w:rPr>
          <w:b w:val="0"/>
          <w:i w:val="0"/>
        </w:rPr>
        <w:t>cpf tem unique = true e é usado em checagem de duplicidade no cadastro (item já testado no QA funcional anterior como WB031). Criptografia não-determinística quebra as duas coisas.</w:t>
      </w:r>
    </w:p>
    <w:p>
      <w:r>
        <w:rPr>
          <w:b/>
          <w:i w:val="0"/>
        </w:rPr>
        <w:t>Recomendado: índice cego (blind index).</w:t>
      </w:r>
    </w:p>
    <w:p>
      <w:r>
        <w:rPr>
          <w:b w:val="0"/>
          <w:i w:val="0"/>
        </w:rPr>
        <w:t>Manter cpf cifrado não-deterministicamente (mais seguro) numa coluna, adicionar cpf_hash (HMAC-SHA256 determinístico, só para busca/unicidade) com a constraint unique migrada para essa coluna. PacienteRepository.existsByCpf() passa a ser existsByCpfHash(hmac(cpf)).</w:t>
      </w:r>
    </w:p>
    <w:p>
      <w:pPr>
        <w:pStyle w:val="ListBullet"/>
      </w:pPr>
      <w:r>
        <w:t>Alternativa mais rápida (MVP, menos segura): criptografia determinística direto na coluna cpf — mantém a constraint sem mudar schema, mas vaza informação de igualdade e é mais fraca contra ataque de dicionário (espaço de CPFs é finito/conhecido). Só usar se o prazo de compliance for curto, com plano explícito de migrar para blind index depois.</w:t>
      </w:r>
    </w:p>
    <w:p>
      <w:pPr>
        <w:pStyle w:val="ListBullet"/>
      </w:pPr>
      <w:r>
        <w:t>Migração do dado existente: job único (não recorrente) que lê os CPFs em texto puro, calcula hash/cifra, popula as novas colunas, só então troca a constraint — roda antes do deploy do código novo, coordenado com o bloqueador de migrations.</w:t>
      </w:r>
    </w:p>
    <w:p>
      <w:pPr>
        <w:pStyle w:val="ListBullet"/>
      </w:pPr>
      <w:r>
        <w:t>sgsm-ia: DocumentoBuilder.construirPaciente() lê cpf via JDBC direto e inclui no texto vetorizado — remover CPF do texto (não há motivo de negócio pro RAG "saber" o CPF) como parte deste item, antes mesmo do item LGPD.</w:t>
      </w:r>
    </w:p>
    <w:p>
      <w:pPr>
        <w:pStyle w:val="Heading1"/>
      </w:pPr>
      <w:r>
        <w:t>3. LGPD formal</w:t>
      </w:r>
    </w:p>
    <w:p>
      <w:pPr>
        <w:pStyle w:val="Heading2"/>
      </w:pPr>
      <w:r>
        <w:t>3.1 Consentimento no cadastro</w:t>
      </w:r>
    </w:p>
    <w:p>
      <w:pPr>
        <w:pStyle w:val="ListBullet"/>
      </w:pPr>
      <w:r>
        <w:t>Paciente: campo consentimento_lgpd_em (timestamp).</w:t>
      </w:r>
    </w:p>
    <w:p>
      <w:pPr>
        <w:pStyle w:val="ListBullet"/>
      </w:pPr>
      <w:r>
        <w:t>ms-whatsapp-bot (PacienteCreateRequest + executarCadastro()): novo campo consentimentoLgpd, nova pergunta explícita no fluxo conversacional antes de montar o payload — distinta de SessaoBot.consentimentoAceito (que é sobre uso do canal WhatsApp, não do cadastro clínico). É a mudança que mais toca o fluxo já testado em WB030 (ver seção de re-teste).</w:t>
      </w:r>
    </w:p>
    <w:p>
      <w:pPr>
        <w:pStyle w:val="Heading2"/>
      </w:pPr>
      <w:r>
        <w:t>3.2 Exportação (portabilidade)</w:t>
      </w:r>
    </w:p>
    <w:p>
      <w:pPr>
        <w:pStyle w:val="ListBullet"/>
      </w:pPr>
      <w:r>
        <w:t>Novo GET /v1/api/pacientes/{id}/exportar em PacienteController, reaproveitando o padrão self-only já usado em PacienteService.consultar() (paciente só exporta o próprio dado).</w:t>
      </w:r>
    </w:p>
    <w:p>
      <w:pPr>
        <w:pStyle w:val="ListBullet"/>
      </w:pPr>
      <w:r>
        <w:t>Restringir a paciente-titular ou perfil administrativo (não médico/funcionário — exportação é direito do titular, não ferramenta operacional).</w:t>
      </w:r>
    </w:p>
    <w:p>
      <w:pPr>
        <w:pStyle w:val="ListBullet"/>
      </w:pPr>
      <w:r>
        <w:t>Retorno: JSON com Paciente + Agendamentos do paciente. Registra auditoriaService.registrar("PACIENTE", id, "EXPORTACAO").</w:t>
      </w:r>
    </w:p>
    <w:p>
      <w:pPr>
        <w:pStyle w:val="Heading2"/>
      </w:pPr>
      <w:r>
        <w:t>3.3 Exclusão/anonimização</w:t>
      </w:r>
    </w:p>
    <w:p>
      <w:pPr>
        <w:pStyle w:val="ListBullet"/>
      </w:pPr>
      <w:r>
        <w:t>Novo PATCH /v1/api/pacientes/{id}/anonimizar, mesmo padrão de reativar().</w:t>
      </w:r>
    </w:p>
    <w:p>
      <w:pPr>
        <w:pStyle w:val="ListBullet"/>
      </w:pPr>
      <w:r>
        <w:t>PacienteService.anonimizar(): zera nome/cpf/email/telefone/endereço, mantém só o necessário para fins estatísticos/legais (conforme POLITICA_RETENCAO_DADOS.md), seta ativo=false.</w:t>
      </w:r>
    </w:p>
    <w:p>
      <w:pPr>
        <w:pStyle w:val="ListBullet"/>
      </w:pPr>
      <w:r>
        <w:t>Novo campo anonimizado (boolean) em Paciente para distinguir "inativo recuperável" de "anonimizado irreversível" — bloquear reativar() quando anonimizado=true.</w:t>
      </w:r>
    </w:p>
    <w:p>
      <w:pPr>
        <w:pStyle w:val="ListBullet"/>
      </w:pPr>
      <w:r>
        <w:t>Publica vetorizacaoPublisher.publicar("PACIENTE", id, "ANONIMIZAR") (operação nova).</w:t>
      </w:r>
    </w:p>
    <w:p>
      <w:pPr>
        <w:pStyle w:val="ListBullet"/>
      </w:pPr>
      <w:r>
        <w:t>VetorizacaoConsumer.processar() precisa passar a ler o campo operacao (hoje ignorado) e, quando for "ANONIMIZAR", chamar um novo método público em MilvusIndexService em vez de construir()+upsert() — e também purgar/anonimizar a linha correspondente em crm.documento.conteudo.</w:t>
      </w:r>
    </w:p>
    <w:p>
      <w:pPr>
        <w:pStyle w:val="Heading2"/>
      </w:pPr>
      <w:r>
        <w:t>3.4 Job de expurgo automático</w:t>
      </w:r>
    </w:p>
    <w:p>
      <w:pPr>
        <w:pStyle w:val="ListBullet"/>
      </w:pPr>
      <w:r>
        <w:t>Seguir o modelo já existente CrmAnaliticoScheduler.java (sgsm-ia): @Component com @Scheduled, injeta um @Service. Precisa de @EnableScheduling (ausente hoje no sgsm — seria o primeiro).</w:t>
      </w:r>
    </w:p>
    <w:p>
      <w:pPr>
        <w:pStyle w:val="ListBullet"/>
      </w:pPr>
      <w:r>
        <w:t>Depende de campo novo encerrado_em (não existe ainda, só ativo), previsto na política de retenção mas nunca implementado.</w:t>
      </w:r>
    </w:p>
    <w:p>
      <w:pPr>
        <w:pStyle w:val="ListBullet"/>
      </w:pPr>
      <w:r>
        <w:t>Não anonimiza automaticamente — gera relatório e aguarda aprovação manual (cron mensal, conforme POLITICA_RETENCAO_DADOS.md). O "executar" é uma chamada manual ao endpoint de anonimização (3.3), em lote.</w:t>
      </w:r>
    </w:p>
    <w:p>
      <w:pPr>
        <w:pStyle w:val="Heading1"/>
      </w:pPr>
      <w:r>
        <w:t>Arquivos críticos</w:t>
      </w:r>
    </w:p>
    <w:p>
      <w:pPr>
        <w:pStyle w:val="ListBullet"/>
      </w:pPr>
      <w:r>
        <w:t>sgsm/.../domain/Paciente.java — campo cpf (converter), consentimento_lgpd_em, anonimizado</w:t>
      </w:r>
    </w:p>
    <w:p>
      <w:pPr>
        <w:pStyle w:val="ListBullet"/>
      </w:pPr>
      <w:r>
        <w:t>sgsm/.../security/ContextoSeguranca.java — getEmail()</w:t>
      </w:r>
    </w:p>
    <w:p>
      <w:pPr>
        <w:pStyle w:val="ListBullet"/>
      </w:pPr>
      <w:r>
        <w:t>sgsm/.../service/PacienteService.java — pontos de auditoria, exportar(), anonimizar()</w:t>
      </w:r>
    </w:p>
    <w:p>
      <w:pPr>
        <w:pStyle w:val="ListBullet"/>
      </w:pPr>
      <w:r>
        <w:t>sgsm/.../controller/PacienteController.java — GET /exportar, PATCH /anonimizar</w:t>
      </w:r>
    </w:p>
    <w:p>
      <w:pPr>
        <w:pStyle w:val="ListBullet"/>
      </w:pPr>
      <w:r>
        <w:t>sgsm/.../repository/PacienteRepository.java — existsByCpfHash</w:t>
      </w:r>
    </w:p>
    <w:p>
      <w:pPr>
        <w:pStyle w:val="ListBullet"/>
      </w:pPr>
      <w:r>
        <w:t>Novo: br.com.sgsm.service.AuditoriaService / br.com.sgsm.domain.LogAcesso + migration</w:t>
      </w:r>
    </w:p>
    <w:p>
      <w:pPr>
        <w:pStyle w:val="ListBullet"/>
      </w:pPr>
      <w:r>
        <w:t>Novo: br.com.sgsm.converter.CpfCryptoConverter + cálculo de cpf_hash</w:t>
      </w:r>
    </w:p>
    <w:p>
      <w:pPr>
        <w:pStyle w:val="ListBullet"/>
      </w:pPr>
      <w:r>
        <w:t>ms-sboot-auth/.../service/AuthService.java — logs de login/logout/refresh</w:t>
      </w:r>
    </w:p>
    <w:p>
      <w:pPr>
        <w:pStyle w:val="ListBullet"/>
      </w:pPr>
      <w:r>
        <w:t>sgsm-ia/.../consumer/VetorizacaoConsumer.java — despachar por operacao</w:t>
      </w:r>
    </w:p>
    <w:p>
      <w:pPr>
        <w:pStyle w:val="ListBullet"/>
      </w:pPr>
      <w:r>
        <w:t>sgsm-ia/.../service/MilvusIndexService.java — método público de remoção + purga de crm.documento</w:t>
      </w:r>
    </w:p>
    <w:p>
      <w:pPr>
        <w:pStyle w:val="ListBullet"/>
      </w:pPr>
      <w:r>
        <w:t>sgsm-ia/.../service/DocumentoBuilder.java — remover CPF do texto vetorizado</w:t>
      </w:r>
    </w:p>
    <w:p>
      <w:pPr>
        <w:pStyle w:val="ListBullet"/>
      </w:pPr>
      <w:r>
        <w:t>ms-whatsapp-bot/.../dto/PacienteCreateRequest.java + BotOrquestradorService.executarCadastro() — consentimento</w:t>
      </w:r>
    </w:p>
    <w:p>
      <w:pPr>
        <w:pStyle w:val="Heading1"/>
      </w:pPr>
      <w:r>
        <w:t>Antes de codar: bloqueador a resolver</w:t>
      </w:r>
    </w:p>
    <w:p>
      <w:r>
        <w:rPr>
          <w:b w:val="0"/>
          <w:i w:val="0"/>
        </w:rPr>
        <w:t>Confirmar com o time/infra como as migrations V003-V006 chegam hoje ao banco de homologação/produção (não é via Spring Boot — sem Flyway, ddl-auto: none). Qualquer migration desta iniciativa (log_acesso, cpf_hash, consentimento_lgpd_em, anonimizado, encerrado_em) entra nesse mesmo processo — sem resolver isso primeiro, as migrations novas não têm caminho claro até o banco.</w:t>
      </w:r>
    </w:p>
    <w:p>
      <w:pPr>
        <w:pStyle w:val="Heading1"/>
      </w:pPr>
      <w:r>
        <w:t>Impacto em testes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existente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 que impacta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2160"/>
          </w:tcPr>
          <w:p>
            <w:r>
              <w:t>WB030 (cadastro via bot)</w:t>
            </w:r>
          </w:p>
        </w:tc>
        <w:tc>
          <w:tcPr>
            <w:tcW w:type="dxa" w:w="2160"/>
          </w:tcPr>
          <w:p>
            <w:r>
              <w:t>Consentimento (3.1)</w:t>
            </w:r>
          </w:p>
        </w:tc>
        <w:tc>
          <w:tcPr>
            <w:tcW w:type="dxa" w:w="2160"/>
          </w:tcPr>
          <w:p>
            <w:r>
              <w:t>Alto — fluxo ganha pergunta obrigatória nova</w:t>
            </w:r>
          </w:p>
        </w:tc>
        <w:tc>
          <w:tcPr>
            <w:tcW w:type="dxa" w:w="2160"/>
          </w:tcPr>
          <w:p>
            <w:r>
              <w:t>Re-executar do zero com o novo passo</w:t>
            </w:r>
          </w:p>
        </w:tc>
      </w:tr>
      <w:tr>
        <w:tc>
          <w:tcPr>
            <w:tcW w:type="dxa" w:w="2160"/>
          </w:tcPr>
          <w:p>
            <w:r>
              <w:t>WB031 (duplicidade CPF)</w:t>
            </w:r>
          </w:p>
        </w:tc>
        <w:tc>
          <w:tcPr>
            <w:tcW w:type="dxa" w:w="2160"/>
          </w:tcPr>
          <w:p>
            <w:r>
              <w:t>Criptografia (2)</w:t>
            </w:r>
          </w:p>
        </w:tc>
        <w:tc>
          <w:tcPr>
            <w:tcW w:type="dxa" w:w="2160"/>
          </w:tcPr>
          <w:p>
            <w:r>
              <w:t>Alto — é exatamente o cenário que criptografia não-determinística sem blind index quebraria silenciosamente</w:t>
            </w:r>
          </w:p>
        </w:tc>
        <w:tc>
          <w:tcPr>
            <w:tcW w:type="dxa" w:w="2160"/>
          </w:tcPr>
          <w:p>
            <w:r>
              <w:t>Re-executar após qualquer mudança na coluna cpf, incluindo variação de formatação</w:t>
            </w:r>
          </w:p>
        </w:tc>
      </w:tr>
      <w:tr>
        <w:tc>
          <w:tcPr>
            <w:tcW w:type="dxa" w:w="2160"/>
          </w:tcPr>
          <w:p>
            <w:r>
              <w:t>WB041 (agendamento)</w:t>
            </w:r>
          </w:p>
        </w:tc>
        <w:tc>
          <w:tcPr>
            <w:tcW w:type="dxa" w:w="2160"/>
          </w:tcPr>
          <w:p>
            <w:r>
              <w:t>Auditoria (1), indireto</w:t>
            </w:r>
          </w:p>
        </w:tc>
        <w:tc>
          <w:tcPr>
            <w:tcW w:type="dxa" w:w="2160"/>
          </w:tcPr>
          <w:p>
            <w:r>
              <w:t>Baixo-médio — só quebra se a chamada de auditoria for síncrona e falhar revertendo a transação</w:t>
            </w:r>
          </w:p>
        </w:tc>
        <w:tc>
          <w:tcPr>
            <w:tcW w:type="dxa" w:w="2160"/>
          </w:tcPr>
          <w:p>
            <w:r>
              <w:t>Validar que auditoria é best-effort/assíncrona; re-teste preventivo</w:t>
            </w:r>
          </w:p>
        </w:tc>
      </w:tr>
    </w:tbl>
    <w:p/>
    <w:p>
      <w:r>
        <w:rPr>
          <w:b/>
          <w:i w:val="0"/>
        </w:rPr>
        <w:t>Itens de teste novos (nunca cobertos, precisam de test-plan próprio):</w:t>
      </w:r>
    </w:p>
    <w:p>
      <w:pPr>
        <w:pStyle w:val="ListBullet"/>
      </w:pPr>
      <w:r>
        <w:t>Exportação de dados (caso feliz + acesso negado + completude do JSON)</w:t>
      </w:r>
    </w:p>
    <w:p>
      <w:pPr>
        <w:pStyle w:val="ListBullet"/>
      </w:pPr>
      <w:r>
        <w:t>Anonimização (dado zerado no Postgres, evento publicado, vetor removido do Milvus, crm.documento purgado, reativar() bloqueado)</w:t>
      </w:r>
    </w:p>
    <w:p>
      <w:pPr>
        <w:pStyle w:val="ListBullet"/>
      </w:pPr>
      <w:r>
        <w:t>Trilha de auditoria (log gerado a cada CRUD com usuário certo)</w:t>
      </w:r>
    </w:p>
    <w:p>
      <w:pPr>
        <w:pStyle w:val="ListBullet"/>
      </w:pPr>
      <w:r>
        <w:t>Consentimento obrigatório no cadastro direto via sgsm (não só via bot)</w:t>
      </w:r>
    </w:p>
    <w:p>
      <w:pPr>
        <w:pStyle w:val="ListBullet"/>
      </w:pPr>
      <w:r>
        <w:t>Job de expurgo (não anonimiza sem aprovação — comportamento esperado, não bug)</w:t>
      </w:r>
    </w:p>
    <w:p>
      <w:r>
        <w:rPr>
          <w:b w:val="0"/>
          <w:i w:val="0"/>
        </w:rPr>
        <w:t>Esta é a oportunidade de rodar a skill de QA funcional de backend pela primeira vez diretamente no sgsm (até agora só o ms-whatsapp-bot passou por ela) — as 3 features vivem majoritariamente no sgsm.</w:t>
      </w:r>
    </w:p>
    <w:p>
      <w:pPr>
        <w:pStyle w:val="Heading1"/>
      </w:pPr>
      <w:r>
        <w:t>Verificação</w:t>
      </w:r>
    </w:p>
    <w:p>
      <w:pPr>
        <w:pStyle w:val="ListBullet"/>
      </w:pPr>
      <w:r>
        <w:t>Compilar cada repositório após as mudanças (mvn compile) — ms-whatsapp-bot não tem suite de testes unitários, validação real é funcional.</w:t>
      </w:r>
    </w:p>
    <w:p>
      <w:pPr>
        <w:pStyle w:val="ListBullet"/>
      </w:pPr>
      <w:r>
        <w:t>sgsm-ia e (se ganhar testes) sgsm/ms-sboot-auth: mvn test para regressão.</w:t>
      </w:r>
    </w:p>
    <w:p>
      <w:pPr>
        <w:pStyle w:val="ListBullet"/>
      </w:pPr>
      <w:r>
        <w:t>Validação funcional real via skill de QA funcional de backend — reexecutar WB030/WB031/WB041 no ms-whatsapp-bot, e criar test-plan novo para o sgsm cobrindo auditoria/criptografia/LGPD.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