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04D55"/>
          <w:sz w:val="36"/>
        </w:rPr>
        <w:t>Plano de Desenvolvimento — Tráfego Pago (Meta Ads) para ADMIN_ESTABELECIMENTO</w:t>
      </w:r>
    </w:p>
    <w:p>
      <w:pPr>
        <w:spacing w:after="40"/>
      </w:pPr>
      <w:r>
        <w:rPr>
          <w:b w:val="0"/>
          <w:i/>
          <w:color w:val="007A87"/>
          <w:sz w:val="22"/>
        </w:rPr>
        <w:t>OAuth por clínica, sincronização de métricas e, numa segunda etapa, gestão de campanhas com aprovação humana</w:t>
      </w:r>
    </w:p>
    <w:p>
      <w:pPr>
        <w:spacing w:after="200"/>
      </w:pPr>
      <w:r>
        <w:rPr>
          <w:b w:val="0"/>
          <w:i w:val="0"/>
          <w:color w:val="333333"/>
          <w:sz w:val="18"/>
        </w:rPr>
        <w:t>SGSM | Uso interno | 2026-10-15 | Baseado em Plano_Integracao_Meta_Ads_SGSM.docx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/>
                <w:color w:val="333333"/>
                <w:sz w:val="20"/>
              </w:rPr>
              <w:t>Status: PLANO — nada implementado. Objetivo: permitir que o ADMIN_ESTABELECIMENTO conecte a conta Meta Ads da(s) clínica(s) que administra via OAuth, acompanhe as métricas do tráfego pago dentro do SGSM e, numa segunda etapa, crie/ajuste campanhas a partir do SGSM com aprovação humana. Itens marcados como DECISÃO precisam de confirmação antes da fase correspondente.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1. Contexto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O Plano_Integracao_Meta_Ads_SGSM.docx descreve como um SaaS multiempresa se conecta à Marketing API da Meta: cada clínica autoriza o SGSM via OAuth, o SGSM descobre as contas de anúncio, a clínica escolhe qual conectar, e o SGSM sincroniza campanhas e métricas, normaliza e grava no banco antes de entregar ao agente de IA. O documento cobre apenas leitura (permissão ads_read) e deixa a alteração de campanhas como "futuro".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O pedido atual é que o ADMIN_ESTABELECIMENTO possa fazer tráfego pago a partir do SGSM. Este plano cobre as duas etapas: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Etapa 1 — Acompanhar (ads_read): </w:t>
      </w:r>
      <w:r>
        <w:rPr>
          <w:b w:val="0"/>
          <w:color w:val="333333"/>
          <w:sz w:val="20"/>
        </w:rPr>
        <w:t>conectar a conta, ver campanhas, gasto, leads, CPL e CTR no SGSM, e usar esses dados no assistente de IA. É o caminho do documento de origem.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Etapa 2 — Operar (ads_management): </w:t>
      </w:r>
      <w:r>
        <w:rPr>
          <w:b w:val="0"/>
          <w:color w:val="333333"/>
          <w:sz w:val="20"/>
        </w:rPr>
        <w:t>pausar/ativar campanhas, ajustar orçamento e, depois, criar campanhas, sempre passando por aprovação humana. Exige nova permissão e novo App Review na Meta.</w:t>
      </w:r>
    </w:p>
    <w:p>
      <w:pPr>
        <w:spacing w:before="200" w:after="80"/>
      </w:pPr>
      <w:r>
        <w:rPr>
          <w:b/>
          <w:color w:val="007A87"/>
          <w:sz w:val="23"/>
        </w:rPr>
        <w:t>1.1 O que já existe no SGSM e será reaproveitado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721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Onde</w:t>
            </w:r>
          </w:p>
        </w:tc>
        <w:tc>
          <w:tcPr>
            <w:tcW w:type="dxa" w:w="3969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Uso na integração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Role ADMIN_ESTABELECIMENTO + vínculo N:N com clínicas</w:t>
            </w:r>
          </w:p>
        </w:tc>
        <w:tc>
          <w:tcPr>
            <w:tcW w:type="dxa" w:w="2721"/>
          </w:tcPr>
          <w:p>
            <w:r>
              <w:rPr>
                <w:color w:val="333333"/>
                <w:sz w:val="17"/>
              </w:rPr>
              <w:t>sgsm (V010)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7"/>
              </w:rPr>
              <w:t>Quem conecta e opera a conta Meta de cada clínica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EscopoAcessoService</w:t>
            </w:r>
          </w:p>
        </w:tc>
        <w:tc>
          <w:tcPr>
            <w:tcW w:type="dxa" w:w="2721"/>
            <w:shd w:val="clear" w:color="auto" w:fill="F2F8F9"/>
          </w:tcPr>
          <w:p>
            <w:r>
              <w:rPr>
                <w:color w:val="333333"/>
                <w:sz w:val="17"/>
              </w:rPr>
              <w:t>sgsm-ia</w:t>
            </w:r>
          </w:p>
        </w:tc>
        <w:tc>
          <w:tcPr>
            <w:tcW w:type="dxa" w:w="3969"/>
            <w:shd w:val="clear" w:color="auto" w:fill="F2F8F9"/>
          </w:tcPr>
          <w:p>
            <w:r>
              <w:rPr>
                <w:color w:val="333333"/>
                <w:sz w:val="17"/>
              </w:rPr>
              <w:t>Garante que o admin só acessa as clínicas que administra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Criptografia AES-256-GCM</w:t>
            </w:r>
          </w:p>
        </w:tc>
        <w:tc>
          <w:tcPr>
            <w:tcW w:type="dxa" w:w="2721"/>
          </w:tcPr>
          <w:p>
            <w:r>
              <w:rPr>
                <w:color w:val="333333"/>
                <w:sz w:val="17"/>
              </w:rPr>
              <w:t>NotaClinicaCryptoService (sgsm-ia), CpfCryptoService (sgsm)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7"/>
              </w:rPr>
              <w:t>Token da Meta cifrado em repouso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Agendamento periódico</w:t>
            </w:r>
          </w:p>
        </w:tc>
        <w:tc>
          <w:tcPr>
            <w:tcW w:type="dxa" w:w="2721"/>
            <w:shd w:val="clear" w:color="auto" w:fill="F2F8F9"/>
          </w:tcPr>
          <w:p>
            <w:r>
              <w:rPr>
                <w:color w:val="333333"/>
                <w:sz w:val="17"/>
              </w:rPr>
              <w:t>CrmAnaliticoScheduler (sgsm-ia)</w:t>
            </w:r>
          </w:p>
        </w:tc>
        <w:tc>
          <w:tcPr>
            <w:tcW w:type="dxa" w:w="3969"/>
            <w:shd w:val="clear" w:color="auto" w:fill="F2F8F9"/>
          </w:tcPr>
          <w:p>
            <w:r>
              <w:rPr>
                <w:color w:val="333333"/>
                <w:sz w:val="17"/>
              </w:rPr>
              <w:t>Sincronização a cada 3h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Trava distribuída e rate limit no Redis</w:t>
            </w:r>
          </w:p>
        </w:tc>
        <w:tc>
          <w:tcPr>
            <w:tcW w:type="dxa" w:w="2721"/>
          </w:tcPr>
          <w:p>
            <w:r>
              <w:rPr>
                <w:color w:val="333333"/>
                <w:sz w:val="17"/>
              </w:rPr>
              <w:t>TravaRedis, RateLimitFilter (sgsm-ia)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7"/>
              </w:rPr>
              <w:t>Sync sem execução dupla entre réplicas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Auditoria</w:t>
            </w:r>
          </w:p>
        </w:tc>
        <w:tc>
          <w:tcPr>
            <w:tcW w:type="dxa" w:w="2721"/>
            <w:shd w:val="clear" w:color="auto" w:fill="F2F8F9"/>
          </w:tcPr>
          <w:p>
            <w:r>
              <w:rPr>
                <w:color w:val="333333"/>
                <w:sz w:val="17"/>
              </w:rPr>
              <w:t>sgsm.log_acesso</w:t>
            </w:r>
          </w:p>
        </w:tc>
        <w:tc>
          <w:tcPr>
            <w:tcW w:type="dxa" w:w="3969"/>
            <w:shd w:val="clear" w:color="auto" w:fill="F2F8F9"/>
          </w:tcPr>
          <w:p>
            <w:r>
              <w:rPr>
                <w:color w:val="333333"/>
                <w:sz w:val="17"/>
              </w:rPr>
              <w:t>Registrar conexão, desconexão e ações em campanhas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RAG com tag de clínica</w:t>
            </w:r>
          </w:p>
        </w:tc>
        <w:tc>
          <w:tcPr>
            <w:tcW w:type="dxa" w:w="2721"/>
          </w:tcPr>
          <w:p>
            <w:r>
              <w:rPr>
                <w:color w:val="333333"/>
                <w:sz w:val="17"/>
              </w:rPr>
              <w:t>MilvusIndexService (sgsm-ia)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7"/>
              </w:rPr>
              <w:t>Resumo de métricas disponível ao assistente, isolado por clínica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Leads do CRM</w:t>
            </w:r>
          </w:p>
        </w:tc>
        <w:tc>
          <w:tcPr>
            <w:tcW w:type="dxa" w:w="2721"/>
            <w:shd w:val="clear" w:color="auto" w:fill="F2F8F9"/>
          </w:tcPr>
          <w:p>
            <w:r>
              <w:rPr>
                <w:color w:val="333333"/>
                <w:sz w:val="17"/>
              </w:rPr>
              <w:t>crm.lead (origem CAMPANHA / REDES_SOCIAIS)</w:t>
            </w:r>
          </w:p>
        </w:tc>
        <w:tc>
          <w:tcPr>
            <w:tcW w:type="dxa" w:w="3969"/>
            <w:shd w:val="clear" w:color="auto" w:fill="F2F8F9"/>
          </w:tcPr>
          <w:p>
            <w:r>
              <w:rPr>
                <w:color w:val="333333"/>
                <w:sz w:val="17"/>
              </w:rPr>
              <w:t>Cruzar CPL da Meta com leads reais da clínica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7A87"/>
          <w:sz w:val="23"/>
        </w:rPr>
        <w:t>1.2 Bloqueios conhecidos (antes de qualquer código)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Domínio: </w:t>
      </w:r>
      <w:r>
        <w:rPr>
          <w:b w:val="0"/>
          <w:color w:val="333333"/>
          <w:sz w:val="20"/>
        </w:rPr>
        <w:t>sgsm.com.br não está registrado (Plano_Implantacao_VPS_SGSM.docx, seção 6). A Meta exige domínio público com HTTPS para a URL de callback e para as páginas de privacidade, termos e exclusão de dados.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Empresa na Meta: </w:t>
      </w:r>
      <w:r>
        <w:rPr>
          <w:b w:val="0"/>
          <w:color w:val="333333"/>
          <w:sz w:val="20"/>
        </w:rPr>
        <w:t>é preciso um Business Portfolio da empresa dona do SGSM (não pessoal, não de cliente).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Uso por clínicas reais: </w:t>
      </w:r>
      <w:r>
        <w:rPr>
          <w:b w:val="0"/>
          <w:color w:val="333333"/>
          <w:sz w:val="20"/>
        </w:rPr>
        <w:t>só depois de Business Verification e App Review aprovados (fase 9). Até lá, o app funciona apenas com contas de pessoas com papel no próprio app (equipe).</w:t>
      </w:r>
    </w:p>
    <w:p>
      <w:pPr>
        <w:spacing w:before="320" w:after="120"/>
      </w:pPr>
      <w:r>
        <w:rPr>
          <w:b/>
          <w:color w:val="004D55"/>
          <w:sz w:val="28"/>
        </w:rPr>
        <w:t>2. Arquitetura proposta</w:t>
      </w:r>
    </w:p>
    <w:p>
      <w:pPr>
        <w:spacing w:after="80"/>
        <w:ind w:left="340"/>
      </w:pPr>
      <w:r>
        <w:rPr>
          <w:rFonts w:ascii="Consolas" w:hAnsi="Consolas" w:eastAsia="Consolas"/>
          <w:color w:val="004D55"/>
          <w:sz w:val="17"/>
        </w:rPr>
        <w:t>[Front: Estabelecimento &gt; Tráfego pago]</w:t>
        <w:br/>
        <w:t xml:space="preserve">      | POST /marketing/meta/estabelecimentos/{id}/conexao/iniciar  (JWT, ADMIN da clínica)</w:t>
        <w:br/>
        <w:t xml:space="preserve">      v</w:t>
        <w:br/>
        <w:t>[sgsm-ia: módulo marketing.meta] --gera state (Redis, TTL 10 min)--&gt; URL de login da Meta</w:t>
        <w:br/>
        <w:t xml:space="preserve">      ^                                                                   |</w:t>
        <w:br/>
        <w:t xml:space="preserve">      | GET /marketing/meta/callback?code&amp;state  (público, valida state)  v</w:t>
        <w:br/>
        <w:t xml:space="preserve">      +------------------------------------------------ [Meta: Facebook Login for Business]</w:t>
        <w:br/>
        <w:t xml:space="preserve">      |</w:t>
        <w:br/>
        <w:t xml:space="preserve">      +-- troca code por token (server-to-server, APP_SECRET) --&gt; cifra e grava (marketing.meta_conexao)</w:t>
        <w:br/>
        <w:t xml:space="preserve">      +-- GET /me/adaccounts --&gt; admin escolhe as contas da clínica</w:t>
        <w:br/>
        <w:t xml:space="preserve">      +-- Scheduler 3h (TravaRedis): campanhas &gt; conjuntos &gt; anúncios &gt; insights --&gt; marketing.meta_*</w:t>
        <w:br/>
        <w:t xml:space="preserve">      +-- Dashboard e assistente de IA leem do BANCO, nunca da Meta em tempo real</w:t>
        <w:br/>
        <w:br/>
        <w:t>Etapa 2: ASSISTENTE/ADMIN -&gt; recomendação -&gt; solicitação de ação -&gt; regras (limites) -&gt; APROVAÇÃO HUMANA</w:t>
        <w:br/>
        <w:t xml:space="preserve">         -&gt; executor Meta -&gt; Marketing API   (a IA nunca chama a Meta direto)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Onde fica (DECISÃO DM1): </w:t>
      </w:r>
      <w:r>
        <w:rPr>
          <w:b w:val="0"/>
          <w:color w:val="333333"/>
          <w:sz w:val="20"/>
        </w:rPr>
        <w:t>recomendação é um módulo isolado dentro do sgsm-ia (pacote br.com.sgsm.ia.marketing.meta, schema marketing). O sgsm-ia já tem escopo por clínica, Redis, scheduler, criptografia e o assistente que vai consumir as métricas. Alternativa: microsserviço novo (ms-marketing), mais isolado para os segredos da Meta, porém com mais infraestrutura (deploy, auth, proxy, observabilidade).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Segredos: </w:t>
      </w:r>
      <w:r>
        <w:rPr>
          <w:b w:val="0"/>
          <w:color w:val="333333"/>
          <w:sz w:val="20"/>
        </w:rPr>
        <w:t>META_APP_ID, META_APP_SECRET, META_LOGIN_CONFIG_ID e META_TOKEN_CRYPTO_KEY só no backend, por variável de ambiente. O front nunca vê token nem segredo.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Versão da API: </w:t>
      </w:r>
      <w:r>
        <w:rPr>
          <w:b w:val="0"/>
          <w:color w:val="333333"/>
          <w:sz w:val="20"/>
        </w:rPr>
        <w:t>versão da Graph API configurável (META_GRAPH_VERSION). A Meta descontinua versões periodicamente; trocar de versão deve ser só configuração mais teste.</w:t>
      </w:r>
    </w:p>
    <w:p>
      <w:pPr>
        <w:spacing w:before="320" w:after="120"/>
      </w:pPr>
      <w:r>
        <w:rPr>
          <w:b/>
          <w:color w:val="004D55"/>
          <w:sz w:val="28"/>
        </w:rPr>
        <w:t>3. Quem pode fazer o quê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948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1871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ADMIN_ESTABELECIMENTO</w:t>
            </w:r>
          </w:p>
        </w:tc>
        <w:tc>
          <w:tcPr>
            <w:tcW w:type="dxa" w:w="1474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DESENVOLVEDOR</w:t>
            </w:r>
          </w:p>
        </w:tc>
        <w:tc>
          <w:tcPr>
            <w:tcW w:type="dxa" w:w="1474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FUNCIONARIO</w:t>
            </w:r>
          </w:p>
        </w:tc>
        <w:tc>
          <w:tcPr>
            <w:tcW w:type="dxa" w:w="1871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MEDICO / PACIENTE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Conectar / reconectar / desconectar a conta Meta</w:t>
            </w:r>
          </w:p>
        </w:tc>
        <w:tc>
          <w:tcPr>
            <w:tcW w:type="dxa" w:w="1871"/>
          </w:tcPr>
          <w:p>
            <w:r>
              <w:rPr>
                <w:color w:val="333333"/>
                <w:sz w:val="17"/>
              </w:rPr>
              <w:t>Só das suas clínicas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17"/>
              </w:rPr>
              <w:t>Sim (suporte)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17"/>
              </w:rPr>
              <w:t>Não</w:t>
            </w:r>
          </w:p>
        </w:tc>
        <w:tc>
          <w:tcPr>
            <w:tcW w:type="dxa" w:w="1871"/>
          </w:tcPr>
          <w:p>
            <w:r>
              <w:rPr>
                <w:color w:val="333333"/>
                <w:sz w:val="17"/>
              </w:rPr>
              <w:t>Não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Escolher contas de anúncio da clínica</w:t>
            </w:r>
          </w:p>
        </w:tc>
        <w:tc>
          <w:tcPr>
            <w:tcW w:type="dxa" w:w="1871"/>
            <w:shd w:val="clear" w:color="auto" w:fill="F2F8F9"/>
          </w:tcPr>
          <w:p>
            <w:r>
              <w:rPr>
                <w:color w:val="333333"/>
                <w:sz w:val="17"/>
              </w:rPr>
              <w:t>Só das suas clínicas</w:t>
            </w:r>
          </w:p>
        </w:tc>
        <w:tc>
          <w:tcPr>
            <w:tcW w:type="dxa" w:w="1474"/>
            <w:shd w:val="clear" w:color="auto" w:fill="F2F8F9"/>
          </w:tcPr>
          <w:p>
            <w:r>
              <w:rPr>
                <w:color w:val="333333"/>
                <w:sz w:val="17"/>
              </w:rPr>
              <w:t>Sim</w:t>
            </w:r>
          </w:p>
        </w:tc>
        <w:tc>
          <w:tcPr>
            <w:tcW w:type="dxa" w:w="1474"/>
            <w:shd w:val="clear" w:color="auto" w:fill="F2F8F9"/>
          </w:tcPr>
          <w:p>
            <w:r>
              <w:rPr>
                <w:color w:val="333333"/>
                <w:sz w:val="17"/>
              </w:rPr>
              <w:t>Não</w:t>
            </w:r>
          </w:p>
        </w:tc>
        <w:tc>
          <w:tcPr>
            <w:tcW w:type="dxa" w:w="1871"/>
            <w:shd w:val="clear" w:color="auto" w:fill="F2F8F9"/>
          </w:tcPr>
          <w:p>
            <w:r>
              <w:rPr>
                <w:color w:val="333333"/>
                <w:sz w:val="17"/>
              </w:rPr>
              <w:t>Não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Ver dashboard de tráfego pago</w:t>
            </w:r>
          </w:p>
        </w:tc>
        <w:tc>
          <w:tcPr>
            <w:tcW w:type="dxa" w:w="1871"/>
          </w:tcPr>
          <w:p>
            <w:r>
              <w:rPr>
                <w:color w:val="333333"/>
                <w:sz w:val="17"/>
              </w:rPr>
              <w:t>Só das suas clínicas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17"/>
              </w:rPr>
              <w:t>Sim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17"/>
              </w:rPr>
              <w:t>DECISÃO DM2</w:t>
            </w:r>
          </w:p>
        </w:tc>
        <w:tc>
          <w:tcPr>
            <w:tcW w:type="dxa" w:w="1871"/>
          </w:tcPr>
          <w:p>
            <w:r>
              <w:rPr>
                <w:color w:val="333333"/>
                <w:sz w:val="17"/>
              </w:rPr>
              <w:t>Não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Disparar sincronização manual</w:t>
            </w:r>
          </w:p>
        </w:tc>
        <w:tc>
          <w:tcPr>
            <w:tcW w:type="dxa" w:w="1871"/>
            <w:shd w:val="clear" w:color="auto" w:fill="F2F8F9"/>
          </w:tcPr>
          <w:p>
            <w:r>
              <w:rPr>
                <w:color w:val="333333"/>
                <w:sz w:val="17"/>
              </w:rPr>
              <w:t>Só das suas clínicas</w:t>
            </w:r>
          </w:p>
        </w:tc>
        <w:tc>
          <w:tcPr>
            <w:tcW w:type="dxa" w:w="1474"/>
            <w:shd w:val="clear" w:color="auto" w:fill="F2F8F9"/>
          </w:tcPr>
          <w:p>
            <w:r>
              <w:rPr>
                <w:color w:val="333333"/>
                <w:sz w:val="17"/>
              </w:rPr>
              <w:t>Sim</w:t>
            </w:r>
          </w:p>
        </w:tc>
        <w:tc>
          <w:tcPr>
            <w:tcW w:type="dxa" w:w="1474"/>
            <w:shd w:val="clear" w:color="auto" w:fill="F2F8F9"/>
          </w:tcPr>
          <w:p>
            <w:r>
              <w:rPr>
                <w:color w:val="333333"/>
                <w:sz w:val="17"/>
              </w:rPr>
              <w:t>Não</w:t>
            </w:r>
          </w:p>
        </w:tc>
        <w:tc>
          <w:tcPr>
            <w:tcW w:type="dxa" w:w="1871"/>
            <w:shd w:val="clear" w:color="auto" w:fill="F2F8F9"/>
          </w:tcPr>
          <w:p>
            <w:r>
              <w:rPr>
                <w:color w:val="333333"/>
                <w:sz w:val="17"/>
              </w:rPr>
              <w:t>Não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Perguntar ao assistente sobre campanhas</w:t>
            </w:r>
          </w:p>
        </w:tc>
        <w:tc>
          <w:tcPr>
            <w:tcW w:type="dxa" w:w="1871"/>
          </w:tcPr>
          <w:p>
            <w:r>
              <w:rPr>
                <w:color w:val="333333"/>
                <w:sz w:val="17"/>
              </w:rPr>
              <w:t>Só das suas clínicas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17"/>
              </w:rPr>
              <w:t>Sim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17"/>
              </w:rPr>
              <w:t>DECISÃO DM2</w:t>
            </w:r>
          </w:p>
        </w:tc>
        <w:tc>
          <w:tcPr>
            <w:tcW w:type="dxa" w:w="1871"/>
          </w:tcPr>
          <w:p>
            <w:r>
              <w:rPr>
                <w:color w:val="333333"/>
                <w:sz w:val="17"/>
              </w:rPr>
              <w:t>Não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Etapa 2: solicitar ação (pausar, orçamento)</w:t>
            </w:r>
          </w:p>
        </w:tc>
        <w:tc>
          <w:tcPr>
            <w:tcW w:type="dxa" w:w="1871"/>
            <w:shd w:val="clear" w:color="auto" w:fill="F2F8F9"/>
          </w:tcPr>
          <w:p>
            <w:r>
              <w:rPr>
                <w:color w:val="333333"/>
                <w:sz w:val="17"/>
              </w:rPr>
              <w:t>Só das suas clínicas</w:t>
            </w:r>
          </w:p>
        </w:tc>
        <w:tc>
          <w:tcPr>
            <w:tcW w:type="dxa" w:w="1474"/>
            <w:shd w:val="clear" w:color="auto" w:fill="F2F8F9"/>
          </w:tcPr>
          <w:p>
            <w:r>
              <w:rPr>
                <w:color w:val="333333"/>
                <w:sz w:val="17"/>
              </w:rPr>
              <w:t>Sim</w:t>
            </w:r>
          </w:p>
        </w:tc>
        <w:tc>
          <w:tcPr>
            <w:tcW w:type="dxa" w:w="1474"/>
            <w:shd w:val="clear" w:color="auto" w:fill="F2F8F9"/>
          </w:tcPr>
          <w:p>
            <w:r>
              <w:rPr>
                <w:color w:val="333333"/>
                <w:sz w:val="17"/>
              </w:rPr>
              <w:t>Não</w:t>
            </w:r>
          </w:p>
        </w:tc>
        <w:tc>
          <w:tcPr>
            <w:tcW w:type="dxa" w:w="1871"/>
            <w:shd w:val="clear" w:color="auto" w:fill="F2F8F9"/>
          </w:tcPr>
          <w:p>
            <w:r>
              <w:rPr>
                <w:color w:val="333333"/>
                <w:sz w:val="17"/>
              </w:rPr>
              <w:t>Não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Etapa 2: aprovar ação</w:t>
            </w:r>
          </w:p>
        </w:tc>
        <w:tc>
          <w:tcPr>
            <w:tcW w:type="dxa" w:w="1871"/>
          </w:tcPr>
          <w:p>
            <w:r>
              <w:rPr>
                <w:color w:val="333333"/>
                <w:sz w:val="17"/>
              </w:rPr>
              <w:t>Só das suas clínicas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17"/>
              </w:rPr>
              <w:t>Sim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17"/>
              </w:rPr>
              <w:t>Não</w:t>
            </w:r>
          </w:p>
        </w:tc>
        <w:tc>
          <w:tcPr>
            <w:tcW w:type="dxa" w:w="1871"/>
          </w:tcPr>
          <w:p>
            <w:r>
              <w:rPr>
                <w:color w:val="333333"/>
                <w:sz w:val="17"/>
              </w:rPr>
              <w:t>Não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333333"/>
          <w:sz w:val="19"/>
        </w:rPr>
        <w:t>Regra de escopo: toda rota recebe o estabelecimentoId e chama EscopoAcessoService.validarEstabelecimentoPermitido; fora do escopo responde 404, como no restante do sgsm-ia. Recomendação para DM2: FUNCIONARIO sem acesso no início, porque o dashboard mostra gasto da clínica.</w:t>
      </w:r>
    </w:p>
    <w:p>
      <w:pPr>
        <w:spacing w:before="320" w:after="120"/>
      </w:pPr>
      <w:r>
        <w:rPr>
          <w:b/>
          <w:color w:val="004D55"/>
          <w:sz w:val="28"/>
        </w:rPr>
        <w:t>4. Decisões a confirmar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6123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Recomendação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17"/>
              </w:rPr>
              <w:t>DM1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7"/>
              </w:rPr>
              <w:t>Onde implementar</w:t>
            </w:r>
          </w:p>
        </w:tc>
        <w:tc>
          <w:tcPr>
            <w:tcW w:type="dxa" w:w="6123"/>
          </w:tcPr>
          <w:p>
            <w:r>
              <w:rPr>
                <w:color w:val="333333"/>
                <w:sz w:val="17"/>
              </w:rPr>
              <w:t>Módulo isolado no sgsm-ia (reaproveita escopo, Redis, scheduler, cripto e assistente). Revisitar se a Etapa 2 crescer.</w:t>
            </w:r>
          </w:p>
        </w:tc>
      </w:tr>
      <w:tr>
        <w:tc>
          <w:tcPr>
            <w:tcW w:type="dxa" w:w="680"/>
            <w:shd w:val="clear" w:color="auto" w:fill="F2F8F9"/>
          </w:tcPr>
          <w:p>
            <w:r>
              <w:rPr>
                <w:color w:val="333333"/>
                <w:sz w:val="17"/>
              </w:rPr>
              <w:t>DM2</w:t>
            </w:r>
          </w:p>
        </w:tc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FUNCIONARIO vê métricas de tráfego?</w:t>
            </w:r>
          </w:p>
        </w:tc>
        <w:tc>
          <w:tcPr>
            <w:tcW w:type="dxa" w:w="6123"/>
            <w:shd w:val="clear" w:color="auto" w:fill="F2F8F9"/>
          </w:tcPr>
          <w:p>
            <w:r>
              <w:rPr>
                <w:color w:val="333333"/>
                <w:sz w:val="17"/>
              </w:rPr>
              <w:t>Não, no início. Liberar depois só leitura, se a clínica pedir.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17"/>
              </w:rPr>
              <w:t>DM3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7"/>
              </w:rPr>
              <w:t>Escopo: só acompanhar ou também operar campanhas?</w:t>
            </w:r>
          </w:p>
        </w:tc>
        <w:tc>
          <w:tcPr>
            <w:tcW w:type="dxa" w:w="6123"/>
          </w:tcPr>
          <w:p>
            <w:r>
              <w:rPr>
                <w:color w:val="333333"/>
                <w:sz w:val="17"/>
              </w:rPr>
              <w:t>Fazer a Etapa 1 completa e publicada antes da Etapa 2. A Etapa 2 pede ads_management, novo App Review e o fluxo de aprovação humana.</w:t>
            </w:r>
          </w:p>
        </w:tc>
      </w:tr>
      <w:tr>
        <w:tc>
          <w:tcPr>
            <w:tcW w:type="dxa" w:w="680"/>
            <w:shd w:val="clear" w:color="auto" w:fill="F2F8F9"/>
          </w:tcPr>
          <w:p>
            <w:r>
              <w:rPr>
                <w:color w:val="333333"/>
                <w:sz w:val="17"/>
              </w:rPr>
              <w:t>DM4</w:t>
            </w:r>
          </w:p>
        </w:tc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Tipo de token</w:t>
            </w:r>
          </w:p>
        </w:tc>
        <w:tc>
          <w:tcPr>
            <w:tcW w:type="dxa" w:w="6123"/>
            <w:shd w:val="clear" w:color="auto" w:fill="F2F8F9"/>
          </w:tcPr>
          <w:p>
            <w:r>
              <w:rPr>
                <w:color w:val="333333"/>
                <w:sz w:val="17"/>
              </w:rPr>
              <w:t>Validar na PoC o token de usuário do sistema emitido pelo Facebook Login for Business (sem expiração de 60 dias). Se não servir, usar token de usuário de longa duração com aviso de reconexão.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17"/>
              </w:rPr>
              <w:t>DM5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7"/>
              </w:rPr>
              <w:t>Conexão por clínica ou por administrador</w:t>
            </w:r>
          </w:p>
        </w:tc>
        <w:tc>
          <w:tcPr>
            <w:tcW w:type="dxa" w:w="6123"/>
          </w:tcPr>
          <w:p>
            <w:r>
              <w:rPr>
                <w:color w:val="333333"/>
                <w:sz w:val="17"/>
              </w:rPr>
              <w:t>Por clínica: cada estabelecimento tem a sua conexão e as suas contas. Um admin de várias clínicas conecta cada uma (pode usar o mesmo login Meta).</w:t>
            </w:r>
          </w:p>
        </w:tc>
      </w:tr>
      <w:tr>
        <w:tc>
          <w:tcPr>
            <w:tcW w:type="dxa" w:w="680"/>
            <w:shd w:val="clear" w:color="auto" w:fill="F2F8F9"/>
          </w:tcPr>
          <w:p>
            <w:r>
              <w:rPr>
                <w:color w:val="333333"/>
                <w:sz w:val="17"/>
              </w:rPr>
              <w:t>DM6</w:t>
            </w:r>
          </w:p>
        </w:tc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Retenção e desconexão</w:t>
            </w:r>
          </w:p>
        </w:tc>
        <w:tc>
          <w:tcPr>
            <w:tcW w:type="dxa" w:w="6123"/>
            <w:shd w:val="clear" w:color="auto" w:fill="F2F8F9"/>
          </w:tcPr>
          <w:p>
            <w:r>
              <w:rPr>
                <w:color w:val="333333"/>
                <w:sz w:val="17"/>
              </w:rPr>
              <w:t>Ao desconectar: revogar na Meta, apagar o token na hora e manter as métricas históricas por 25 meses (comparação ano contra ano), com exclusão total sob pedido.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5. Plano de implementação por fases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Ordem pensada para validar o caminho mínimo antes de construir o multi-cliente, como recomenda o documento de origem. Cada fase termina com testes verdes e pode ir para a develop isoladamente.</w:t>
      </w:r>
    </w:p>
    <w:p>
      <w:pPr>
        <w:spacing w:before="200" w:after="80"/>
      </w:pPr>
      <w:r>
        <w:rPr>
          <w:b/>
          <w:color w:val="007A87"/>
          <w:sz w:val="23"/>
        </w:rPr>
        <w:t>Etapa 1 — Acompanhar tráfego pago (ads_read)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0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0 — Pré-requisitos institucionais (sem código) — BLOQUEANTE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Registrar o domínio e publicar com HTTPS as páginas de política de privacidade, termos de uso e instruções de exclusão de dados.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Criar o Business Portfolio da empresa e o App Meta (caso de uso "Measure ad performance data with Marketing API").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Configurar Facebook Login for Business e obter o META_LOGIN_CONFIG_ID; solicitar apenas ads_read.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Cadastrar a URL de callback (ex.: https://app.&lt;dominio&gt;/marketing/meta/callback) e as URLs de desautorização e de exclusão de dados.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Guardar META_APP_ID, META_APP_SECRET e META_LOGIN_CONFIG_ID no cofre/variáveis de ambiente de dev, hom e prd.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1 — Prova de conceito do caminho mínimo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Com a conta Meta Ads da própria equipe e um token gerado no Graph API Explorer: chamar /me/adaccounts e /act_{id}/insights a partir de um cliente Java (RestClient) no sgsm-ia, atrás de uma flag de desenvolvimento.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Validar campos e formato real do JSON (actions[] para leads, paginação paging.next, cabeçalhos de uso da API).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Testar o token de usuário do sistema do Login for Business (DM4).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F5"/>
          </w:tcPr>
          <w:p>
            <w:r/>
            <w:r>
              <w:rPr>
                <w:b w:val="0"/>
                <w:color w:val="333333"/>
                <w:sz w:val="20"/>
              </w:rPr>
              <w:t>Saída da fase: JSON real salvo como fixture de teste — base dos testes das fases seguintes, sem depender da Meta.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2 — Modelo de dados (migration no sgsm)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i w:val="0"/>
          <w:color w:val="333333"/>
          <w:sz w:val="20"/>
        </w:rPr>
        <w:t>Nova migration (ex.: V012__marketing_meta.sql) criando o schema marketing. Todas as tabelas carregam estabelecimento_id, para o filtro por clínica funcionar em SQL e no RAG.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6803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Conteúdo principal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marketing.meta_conexao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7"/>
              </w:rPr>
              <w:t>estabelecimento_id (uma conexão ativa por clínica), meta_user_id, tipo_token, token_cifrado, escopos concedidos, expira_em, status (ATIVA, EXPIRADA, REVOGADA, ERRO), conectado_por (auth.usuario), ultimo_sync_em, ultimo_erro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marketing.meta_conta_anuncio</w:t>
            </w:r>
          </w:p>
        </w:tc>
        <w:tc>
          <w:tcPr>
            <w:tcW w:type="dxa" w:w="6803"/>
            <w:shd w:val="clear" w:color="auto" w:fill="F2F8F9"/>
          </w:tcPr>
          <w:p>
            <w:r>
              <w:rPr>
                <w:color w:val="333333"/>
                <w:sz w:val="17"/>
              </w:rPr>
              <w:t>conexao_id, estabelecimento_id, act_id, nome, moeda, fuso horário, status, selecionada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marketing.meta_campanha / meta_conjunto / meta_anuncio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7"/>
              </w:rPr>
              <w:t>id da Meta, conta, nome, status, objetivo, orçamento, datas; hierarquia campanha &gt; conjunto &gt; anúncio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marketing.meta_insight_diario</w:t>
            </w:r>
          </w:p>
        </w:tc>
        <w:tc>
          <w:tcPr>
            <w:tcW w:type="dxa" w:w="6803"/>
            <w:shd w:val="clear" w:color="auto" w:fill="F2F8F9"/>
          </w:tcPr>
          <w:p>
            <w:r>
              <w:rPr>
                <w:color w:val="333333"/>
                <w:sz w:val="17"/>
              </w:rPr>
              <w:t>nível (campanha/conjunto/anúncio), objeto, data, impressões, alcance, cliques, gasto, leads, conversões, CTR, CPC, CPM, CPL, moeda; chave única (nível, objeto, data)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marketing.meta_sync_execucao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7"/>
              </w:rPr>
              <w:t>início, fim, status, registros por tipo, erro — histórico de sincronizações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Token cifrado com AES-256-GCM e chave própria (META_TOKEN_CRYPTO_KEY), no mesmo padrão do NotaClinicaCryptoService.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Ajustar o enum crm.tipo_documento com o novo tipo de documento de RAG (ver fase 7).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3 — OAuth no backend (sgsm-ia)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288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587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Acesso</w:t>
            </w:r>
          </w:p>
        </w:tc>
        <w:tc>
          <w:tcPr>
            <w:tcW w:type="dxa" w:w="4762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3288"/>
          </w:tcPr>
          <w:p>
            <w:r>
              <w:rPr>
                <w:color w:val="333333"/>
                <w:sz w:val="17"/>
              </w:rPr>
              <w:t>POST /marketing/meta/estabelecimentos/{id}/conexao/iniciar</w:t>
            </w:r>
          </w:p>
        </w:tc>
        <w:tc>
          <w:tcPr>
            <w:tcW w:type="dxa" w:w="1587"/>
          </w:tcPr>
          <w:p>
            <w:r>
              <w:rPr>
                <w:color w:val="333333"/>
                <w:sz w:val="17"/>
              </w:rPr>
              <w:t>ADMIN da clínica, DEV</w:t>
            </w:r>
          </w:p>
        </w:tc>
        <w:tc>
          <w:tcPr>
            <w:tcW w:type="dxa" w:w="4762"/>
          </w:tcPr>
          <w:p>
            <w:r>
              <w:rPr>
                <w:color w:val="333333"/>
                <w:sz w:val="17"/>
              </w:rPr>
              <w:t>Gera state aleatório no Redis (TTL 10 min) ligado a clínica + usuário; devolve a URL de login da Meta</w:t>
            </w:r>
          </w:p>
        </w:tc>
      </w:tr>
      <w:tr>
        <w:tc>
          <w:tcPr>
            <w:tcW w:type="dxa" w:w="3288"/>
            <w:shd w:val="clear" w:color="auto" w:fill="F2F8F9"/>
          </w:tcPr>
          <w:p>
            <w:r>
              <w:rPr>
                <w:color w:val="333333"/>
                <w:sz w:val="17"/>
              </w:rPr>
              <w:t>GET /marketing/meta/callback?code&amp;state</w:t>
            </w:r>
          </w:p>
        </w:tc>
        <w:tc>
          <w:tcPr>
            <w:tcW w:type="dxa" w:w="1587"/>
            <w:shd w:val="clear" w:color="auto" w:fill="F2F8F9"/>
          </w:tcPr>
          <w:p>
            <w:r>
              <w:rPr>
                <w:color w:val="333333"/>
                <w:sz w:val="17"/>
              </w:rPr>
              <w:t>Público</w:t>
            </w:r>
          </w:p>
        </w:tc>
        <w:tc>
          <w:tcPr>
            <w:tcW w:type="dxa" w:w="4762"/>
            <w:shd w:val="clear" w:color="auto" w:fill="F2F8F9"/>
          </w:tcPr>
          <w:p>
            <w:r>
              <w:rPr>
                <w:color w:val="333333"/>
                <w:sz w:val="17"/>
              </w:rPr>
              <w:t>Valida e consome o state (uso único), troca o code por token no servidor, cifra e grava; redireciona o navegador para a tela da clínica com sucesso ou erro</w:t>
            </w:r>
          </w:p>
        </w:tc>
      </w:tr>
      <w:tr>
        <w:tc>
          <w:tcPr>
            <w:tcW w:type="dxa" w:w="3288"/>
          </w:tcPr>
          <w:p>
            <w:r>
              <w:rPr>
                <w:color w:val="333333"/>
                <w:sz w:val="17"/>
              </w:rPr>
              <w:t>GET /marketing/meta/estabelecimentos/{id}/conexao</w:t>
            </w:r>
          </w:p>
        </w:tc>
        <w:tc>
          <w:tcPr>
            <w:tcW w:type="dxa" w:w="1587"/>
          </w:tcPr>
          <w:p>
            <w:r>
              <w:rPr>
                <w:color w:val="333333"/>
                <w:sz w:val="17"/>
              </w:rPr>
              <w:t>ADMIN da clínica, DEV</w:t>
            </w:r>
          </w:p>
        </w:tc>
        <w:tc>
          <w:tcPr>
            <w:tcW w:type="dxa" w:w="4762"/>
          </w:tcPr>
          <w:p>
            <w:r>
              <w:rPr>
                <w:color w:val="333333"/>
                <w:sz w:val="17"/>
              </w:rPr>
              <w:t>Status, contas, expiração, último sync</w:t>
            </w:r>
          </w:p>
        </w:tc>
      </w:tr>
      <w:tr>
        <w:tc>
          <w:tcPr>
            <w:tcW w:type="dxa" w:w="3288"/>
            <w:shd w:val="clear" w:color="auto" w:fill="F2F8F9"/>
          </w:tcPr>
          <w:p>
            <w:r>
              <w:rPr>
                <w:color w:val="333333"/>
                <w:sz w:val="17"/>
              </w:rPr>
              <w:t>DELETE /marketing/meta/estabelecimentos/{id}/conexao</w:t>
            </w:r>
          </w:p>
        </w:tc>
        <w:tc>
          <w:tcPr>
            <w:tcW w:type="dxa" w:w="1587"/>
            <w:shd w:val="clear" w:color="auto" w:fill="F2F8F9"/>
          </w:tcPr>
          <w:p>
            <w:r>
              <w:rPr>
                <w:color w:val="333333"/>
                <w:sz w:val="17"/>
              </w:rPr>
              <w:t>ADMIN da clínica, DEV</w:t>
            </w:r>
          </w:p>
        </w:tc>
        <w:tc>
          <w:tcPr>
            <w:tcW w:type="dxa" w:w="4762"/>
            <w:shd w:val="clear" w:color="auto" w:fill="F2F8F9"/>
          </w:tcPr>
          <w:p>
            <w:r>
              <w:rPr>
                <w:color w:val="333333"/>
                <w:sz w:val="17"/>
              </w:rPr>
              <w:t>Revoga na Meta (DELETE /me/permissions), apaga o token e marca REVOGADA</w:t>
            </w:r>
          </w:p>
        </w:tc>
      </w:tr>
      <w:tr>
        <w:tc>
          <w:tcPr>
            <w:tcW w:type="dxa" w:w="3288"/>
          </w:tcPr>
          <w:p>
            <w:r>
              <w:rPr>
                <w:color w:val="333333"/>
                <w:sz w:val="17"/>
              </w:rPr>
              <w:t>POST /marketing/meta/desautorizacao</w:t>
            </w:r>
          </w:p>
        </w:tc>
        <w:tc>
          <w:tcPr>
            <w:tcW w:type="dxa" w:w="1587"/>
          </w:tcPr>
          <w:p>
            <w:r>
              <w:rPr>
                <w:color w:val="333333"/>
                <w:sz w:val="17"/>
              </w:rPr>
              <w:t>Público (assinado)</w:t>
            </w:r>
          </w:p>
        </w:tc>
        <w:tc>
          <w:tcPr>
            <w:tcW w:type="dxa" w:w="4762"/>
          </w:tcPr>
          <w:p>
            <w:r>
              <w:rPr>
                <w:color w:val="333333"/>
                <w:sz w:val="17"/>
              </w:rPr>
              <w:t>Chamado pela Meta quando o usuário remove o app; valida o signed_request com o APP_SECRET e revoga a conexão</w:t>
            </w:r>
          </w:p>
        </w:tc>
      </w:tr>
      <w:tr>
        <w:tc>
          <w:tcPr>
            <w:tcW w:type="dxa" w:w="3288"/>
            <w:shd w:val="clear" w:color="auto" w:fill="F2F8F9"/>
          </w:tcPr>
          <w:p>
            <w:r>
              <w:rPr>
                <w:color w:val="333333"/>
                <w:sz w:val="17"/>
              </w:rPr>
              <w:t>POST /marketing/meta/exclusao-dados</w:t>
            </w:r>
          </w:p>
        </w:tc>
        <w:tc>
          <w:tcPr>
            <w:tcW w:type="dxa" w:w="1587"/>
            <w:shd w:val="clear" w:color="auto" w:fill="F2F8F9"/>
          </w:tcPr>
          <w:p>
            <w:r>
              <w:rPr>
                <w:color w:val="333333"/>
                <w:sz w:val="17"/>
              </w:rPr>
              <w:t>Público (assinado)</w:t>
            </w:r>
          </w:p>
        </w:tc>
        <w:tc>
          <w:tcPr>
            <w:tcW w:type="dxa" w:w="4762"/>
            <w:shd w:val="clear" w:color="auto" w:fill="F2F8F9"/>
          </w:tcPr>
          <w:p>
            <w:r>
              <w:rPr>
                <w:color w:val="333333"/>
                <w:sz w:val="17"/>
              </w:rPr>
              <w:t>Pedido de exclusão de dados exigido pela Meta; apaga os dados da conexão e devolve o código de confirmação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Toda chamada à Graph API leva appsecret_proof (HMAC do token com o APP_SECRET).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Callback e endpoints da Meta entram como rotas públicas no SecurityConfig, mas com validação própria (state ou assinatura) e rate limit.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Conexão e desconexão registradas em sgsm.log_acesso.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Expiração: job diário marca conexões perto de vencer e o front mostra "reconectar" (se DM4 resultar em token de 60 dias).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4 — Cliente da Marketing API e escolha de contas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MetaGraphClient: paginação (paging.next), timeout, retentativa com espera crescente para erros temporários, leitura dos cabeçalhos de uso da API para desacelerar antes do limite.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GET /marketing/meta/estabelecimentos/{id}/contas-disponiveis → /me/adaccounts; PUT .../contas → admin marca quais contas pertencem à clínica.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Erro de token inválido/revogado vindo da Meta muda a conexão para EXPIRADA/REVOGADA e pede reconexão.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5 — Sincronização automática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Scheduler a cada 3h (configurável) com TravaRedis: para cada conexão ativa, contas selecionadas → campanhas → conjuntos → anúncios → insights diários.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Insights: reprocessar os últimos 28 dias a cada execução, porque a Meta atualiza números retroativamente (janela de atribuição). Gravação idempotente pela chave única.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Normalização antes de gravar: actions[] vira leads/conversões; cálculo de CTR, CPC, CPM e CPL; gasto em decimal com a moeda da conta.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POST .../sincronizar para sincronização manual (409 se já houver uma em andamento).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Histórico em marketing.meta_sync_execucao para diagnóstico.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6 — Front-end (sgsm-front-medico)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Nova aba "Tráfego pago" na tela do estabelecimento, visível só para ADMIN_ESTABELECIMENTO e DESENVOLVEDOR (entra no permissoesIa.ts).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Estados: não conectado (botão "Conectar Meta Ads"), escolhendo contas, conectado (dashboard), expirado (botão "Reconectar").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Dashboard: gasto, leads, CPL, CTR por período e por campanha, com comparação entre períodos e data do último sync.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Novo prefixo /marketing/ no proxy do Vite para o sgsm-ia (porta 8082) e no Nginx de hom/prd.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7 — Assistente de IA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Resumo normalizado das métricas por clínica indexado no Milvus com a tag de estabelecimento (mesmo mecanismo da Fase 8 de segurança), para o assistente responder "qual campanha tem o menor CPL este mês?".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Nunca entregar o JSON bruto da Meta ao LLM; o assistente só vê dados já normalizados.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Opcional: cruzar CPL da Meta com leads do crm.lead de origem CAMPANHA/REDES_SOCIAIS da mesma clínica.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8 — Testes e QA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Unitários: troca de token, state (uso único, expirado, de outra clínica), signed_request, normalização, paginação.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Servidor Graph falso (fixtures da fase 1) para testar o cliente e a sincronização sem chamar a Meta.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MockMvc: matriz de papéis das novas rotas (ADMIN de outra clínica = 404; FUNCIONARIO/MEDICO/PACIENTE = 403).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QA ponta a ponta com a conta da equipe: login → callback → token → contas → campanhas → insights → banco → dashboard.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9 — Liberação para clínicas reais (burocracia Meta)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Business Verification da empresa.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App Review pedindo ads_read para contas de terceiros, com vídeo do fluxo funcionando de ponta a ponta.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Acompanhar o nível de acesso da Marketing API (Limited/Full Access). Pelo documento de origem, Full Access exige 500+ chamadas válidas em 15 dias e taxa de erro abaixo de 15%.</w:t>
      </w:r>
    </w:p>
    <w:p>
      <w:pPr>
        <w:spacing w:before="200" w:after="80"/>
      </w:pPr>
      <w:r>
        <w:rPr>
          <w:b/>
          <w:color w:val="007A87"/>
          <w:sz w:val="23"/>
        </w:rPr>
        <w:t>Etapa 2 — Operar campanhas a partir do SGSM (ads_management)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C"/>
          </w:tcPr>
          <w:p>
            <w:r/>
            <w:r>
              <w:rPr>
                <w:b w:val="0"/>
                <w:color w:val="C00000"/>
                <w:sz w:val="20"/>
              </w:rPr>
              <w:t>Só começa depois da Etapa 1 publicada e da confirmação da DECISÃO DM3. Pede nova permissão (ads_management) e novo App Review. Qualquer alteração na Meta gasta dinheiro da clínica — por isso nada é executado sem aprovação humana registrada.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10 — Ações com aprovação humana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Primeiras ações: pausar/ativar campanha e ajustar orçamento diário.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Fluxo: solicitação (pelo admin ou recomendada pelo assistente) → regras automáticas (limite de variação de orçamento, teto diário por clínica) → aprovação do ADMIN da clínica → executor → Meta → auditoria.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Tabela marketing.meta_acao: tipo, alvo, valores antes/depois, solicitante, aprovador, status, resposta da Meta.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 IA só recomenda; ela nunca chama a Meta direto, mesmo padrão de humano no loop do agente de reengajamento.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11 — Criação de campanhas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Assistente de criação guiado (objetivo, público, orçamento, criativo) com revisão e aprovação antes de publicar.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Envio de criativos, públicos e políticas de anúncios de saúde da Meta: avaliar com o time antes de detalhar.</w:t>
      </w:r>
    </w:p>
    <w:p>
      <w:pPr>
        <w:spacing w:before="320" w:after="120"/>
      </w:pPr>
      <w:r>
        <w:rPr>
          <w:b/>
          <w:color w:val="004D55"/>
          <w:sz w:val="28"/>
        </w:rPr>
        <w:t>6. Segurança e LGPD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Token da Meta cifrado em repouso, nunca registrado em log, nunca enviado ao front nem ao LLM.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state de uso único com TTL curto e vínculo com clínica + usuário (protege contra CSRF no callback).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appsecret_proof em todas as chamadas; APP_SECRET só no backend.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Desautorização e exclusão de dados atendidas automaticamente (obrigatórias para o App Review).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Métricas de campanha são dados agregados, sem dado pessoal. Leads de formulário da Meta (Lead Ads) seriam dado pessoal: ficam fora deste plano e exigiriam avaliação de LGPD própria.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Isolamento por clínica em três camadas: rota (EscopoAcessoService), SQL (estabelecimento_id) e RAG (tag no Milvus).</w:t>
      </w:r>
    </w:p>
    <w:p>
      <w:pPr>
        <w:spacing w:before="320" w:after="120"/>
      </w:pPr>
      <w:r>
        <w:rPr>
          <w:b/>
          <w:color w:val="004D55"/>
          <w:sz w:val="28"/>
        </w:rPr>
        <w:t>7. Projetos impactados (previsão)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7370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O que muda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7"/>
              </w:rPr>
              <w:t>sgsm-ia</w:t>
            </w:r>
          </w:p>
        </w:tc>
        <w:tc>
          <w:tcPr>
            <w:tcW w:type="dxa" w:w="7370"/>
          </w:tcPr>
          <w:p>
            <w:r>
              <w:rPr>
                <w:color w:val="333333"/>
                <w:sz w:val="17"/>
              </w:rPr>
              <w:t>Módulo marketing.meta (controller, OAuth, cliente Graph, sincronização, normalização, cripto do token, scheduler), rotas no SecurityConfig, testes</w:t>
            </w:r>
          </w:p>
        </w:tc>
      </w:tr>
      <w:tr>
        <w:tc>
          <w:tcPr>
            <w:tcW w:type="dxa" w:w="2268"/>
            <w:shd w:val="clear" w:color="auto" w:fill="F2F8F9"/>
          </w:tcPr>
          <w:p>
            <w:r>
              <w:rPr>
                <w:color w:val="333333"/>
                <w:sz w:val="17"/>
              </w:rPr>
              <w:t>sgsm</w:t>
            </w:r>
          </w:p>
        </w:tc>
        <w:tc>
          <w:tcPr>
            <w:tcW w:type="dxa" w:w="7370"/>
            <w:shd w:val="clear" w:color="auto" w:fill="F2F8F9"/>
          </w:tcPr>
          <w:p>
            <w:r>
              <w:rPr>
                <w:color w:val="333333"/>
                <w:sz w:val="17"/>
              </w:rPr>
              <w:t>Migration do schema marketing (e enum de documento)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7"/>
              </w:rPr>
              <w:t>sgsm-front-medico</w:t>
            </w:r>
          </w:p>
        </w:tc>
        <w:tc>
          <w:tcPr>
            <w:tcW w:type="dxa" w:w="7370"/>
          </w:tcPr>
          <w:p>
            <w:r>
              <w:rPr>
                <w:color w:val="333333"/>
                <w:sz w:val="17"/>
              </w:rPr>
              <w:t>Aba "Tráfego pago", dashboard, permissoesIa.ts, proxy /marketing/ no Vite</w:t>
            </w:r>
          </w:p>
        </w:tc>
      </w:tr>
      <w:tr>
        <w:tc>
          <w:tcPr>
            <w:tcW w:type="dxa" w:w="2268"/>
            <w:shd w:val="clear" w:color="auto" w:fill="F2F8F9"/>
          </w:tcPr>
          <w:p>
            <w:r>
              <w:rPr>
                <w:color w:val="333333"/>
                <w:sz w:val="17"/>
              </w:rPr>
              <w:t>ms-sboot-auth</w:t>
            </w:r>
          </w:p>
        </w:tc>
        <w:tc>
          <w:tcPr>
            <w:tcW w:type="dxa" w:w="7370"/>
            <w:shd w:val="clear" w:color="auto" w:fill="F2F8F9"/>
          </w:tcPr>
          <w:p>
            <w:r>
              <w:rPr>
                <w:color w:val="333333"/>
                <w:sz w:val="17"/>
              </w:rPr>
              <w:t>Nenhuma mudança prevista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7"/>
              </w:rPr>
              <w:t>Infra (hom/prd)</w:t>
            </w:r>
          </w:p>
        </w:tc>
        <w:tc>
          <w:tcPr>
            <w:tcW w:type="dxa" w:w="7370"/>
          </w:tcPr>
          <w:p>
            <w:r>
              <w:rPr>
                <w:color w:val="333333"/>
                <w:sz w:val="17"/>
              </w:rPr>
              <w:t>Domínio, HTTPS, Nginx /marketing/, variáveis META_* e chave de criptografia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8. Riscos e cuidados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Sem domínio registrado, nada da Fase 0 em diante avança com a Meta — é o caminho crítico.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App Review pode levar semanas e pedir ajustes; reservar folga no cronograma.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 Meta muda versões, campos e regras de atribuição; versão configurável e fixtures ajudam a absorver mudanças.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Limites de uso da API crescem com o número de clínicas; sincronização precisa respeitar os cabeçalhos de uso.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Etapa 2 mexe em dinheiro da clínica: limites automáticos e aprovação humana não são opcionais.</w:t>
      </w:r>
    </w:p>
    <w:p>
      <w:pPr>
        <w:spacing w:before="320" w:after="120"/>
      </w:pPr>
      <w:r>
        <w:rPr>
          <w:b/>
          <w:color w:val="004D55"/>
          <w:sz w:val="28"/>
        </w:rPr>
        <w:t>9. Próximos passos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Confirmar as decisões DM1 a DM6 (seção 4) — principalmente DM3 (só acompanhar ou também operar).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Resolver a Fase 0: domínio, Business Portfolio e App Meta.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Executar a Fase 1 (prova de conceito) com a conta da equipe.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Seguir as Fases 2 a 9; a Etapa 2 (Fases 10 e 11) começa só depois da Etapa 1 publicada.</w:t>
      </w:r>
    </w:p>
    <w:p>
      <w:pPr>
        <w:spacing w:after="80"/>
      </w:pPr>
      <w:r>
        <w:rPr>
          <w:b w:val="0"/>
          <w:i w:val="0"/>
          <w:color w:val="333333"/>
          <w:sz w:val="20"/>
        </w:rPr>
      </w:r>
    </w:p>
    <w:p>
      <w:pPr>
        <w:spacing w:after="80"/>
        <w:jc w:val="center"/>
      </w:pPr>
      <w:r>
        <w:rPr>
          <w:b w:val="0"/>
          <w:i/>
          <w:color w:val="333333"/>
          <w:sz w:val="16"/>
        </w:rPr>
        <w:t>SGSM — Plano de Desenvolvimento — Tráfego Pago (Meta Ads) | 2026-10-15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