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04D55"/>
          <w:sz w:val="36"/>
        </w:rPr>
        <w:t>Status do Tráfego Pago (Meta Ads) por Etapa</w:t>
      </w:r>
    </w:p>
    <w:p>
      <w:pPr>
        <w:spacing w:after="40"/>
      </w:pPr>
      <w:r>
        <w:rPr>
          <w:b w:val="0"/>
          <w:i/>
          <w:color w:val="007A87"/>
          <w:sz w:val="22"/>
        </w:rPr>
        <w:t>Situação da implementação do Plano_Desenvolvimento_Trafego_Pago_Meta_Ads_SGSM.docx</w:t>
      </w:r>
    </w:p>
    <w:p>
      <w:pPr>
        <w:spacing w:after="200"/>
      </w:pPr>
      <w:r>
        <w:rPr>
          <w:b w:val="0"/>
          <w:i w:val="0"/>
          <w:color w:val="333333"/>
          <w:sz w:val="18"/>
        </w:rPr>
        <w:t>SGSM | Uso interno | 2026-10-16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F5"/>
          </w:tcPr>
          <w:p>
            <w:r/>
            <w:r>
              <w:rPr>
                <w:b/>
                <w:color w:val="333333"/>
                <w:sz w:val="20"/>
              </w:rPr>
              <w:t>Resumo: só a Etapa 1 está implementada. A Etapa 2 não foi desenvolvida.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1. Situação por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969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O que faz</w:t>
            </w:r>
          </w:p>
        </w:tc>
        <w:tc>
          <w:tcPr>
            <w:tcW w:type="dxa" w:w="3402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7"/>
              </w:rPr>
              <w:t>Etapa 1: acompanhar (ads_read)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7"/>
              </w:rPr>
              <w:t>Conectar a conta Meta Ads da clínica, escolher as contas de anúncio, sincronizar e ver gasto, leads, CPL e CTR no dashboard e no assistente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7"/>
              </w:rPr>
              <w:t>Código pronto (Fases 2 a 8), testado contra um servidor falso da Meta. Ainda não commitado</w:t>
            </w:r>
          </w:p>
        </w:tc>
      </w:tr>
      <w:tr>
        <w:tc>
          <w:tcPr>
            <w:tcW w:type="dxa" w:w="2268"/>
            <w:shd w:val="clear" w:color="auto" w:fill="F2F8F9"/>
          </w:tcPr>
          <w:p>
            <w:r>
              <w:rPr>
                <w:color w:val="333333"/>
                <w:sz w:val="17"/>
              </w:rPr>
              <w:t>Etapa 2: operar (ads_management)</w:t>
            </w:r>
          </w:p>
        </w:tc>
        <w:tc>
          <w:tcPr>
            <w:tcW w:type="dxa" w:w="3969"/>
            <w:shd w:val="clear" w:color="auto" w:fill="F2F8F9"/>
          </w:tcPr>
          <w:p>
            <w:r>
              <w:rPr>
                <w:color w:val="333333"/>
                <w:sz w:val="17"/>
              </w:rPr>
              <w:t>Pausar e ativar campanhas, ajustar orçamento e criar campanhas pelo SGSM, com aprovação humana</w:t>
            </w:r>
          </w:p>
        </w:tc>
        <w:tc>
          <w:tcPr>
            <w:tcW w:type="dxa" w:w="3402"/>
            <w:shd w:val="clear" w:color="auto" w:fill="F2F8F9"/>
          </w:tcPr>
          <w:p>
            <w:r>
              <w:rPr>
                <w:color w:val="333333"/>
                <w:sz w:val="17"/>
              </w:rPr>
              <w:t>Não desenvolvida (Fases 10 e 11)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2. Por que a Etapa 2 ficou de fora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O próprio plano diz que ela só começa depois de três coisas:</w:t>
      </w:r>
    </w:p>
    <w:p>
      <w:pPr>
        <w:pStyle w:val="ListNumber"/>
        <w:spacing w:after="60"/>
      </w:pPr>
      <w:r>
        <w:rPr>
          <w:b/>
          <w:color w:val="333333"/>
          <w:sz w:val="20"/>
        </w:rPr>
        <w:t>A decisão DM3 confirmada</w:t>
      </w:r>
      <w:r>
        <w:rPr>
          <w:b w:val="0"/>
          <w:color w:val="333333"/>
          <w:sz w:val="20"/>
        </w:rPr>
        <w:t>, ou seja, se o SGSM vai mesmo operar campanhas ou só acompanhar.</w:t>
      </w:r>
    </w:p>
    <w:p>
      <w:pPr>
        <w:pStyle w:val="ListNumber"/>
        <w:spacing w:after="60"/>
      </w:pPr>
      <w:r>
        <w:rPr>
          <w:b/>
          <w:color w:val="333333"/>
          <w:sz w:val="20"/>
        </w:rPr>
        <w:t>A Etapa 1 publicada e validada</w:t>
      </w:r>
      <w:r>
        <w:rPr>
          <w:b w:val="0"/>
          <w:color w:val="333333"/>
          <w:sz w:val="20"/>
        </w:rPr>
        <w:t xml:space="preserve"> com a conta real da equipe.</w:t>
      </w:r>
    </w:p>
    <w:p>
      <w:pPr>
        <w:pStyle w:val="ListNumber"/>
        <w:spacing w:after="60"/>
      </w:pPr>
      <w:r>
        <w:rPr>
          <w:b/>
          <w:color w:val="333333"/>
          <w:sz w:val="20"/>
        </w:rPr>
        <w:t>Uma nova permissão da Meta (ads_management)</w:t>
      </w:r>
      <w:r>
        <w:rPr>
          <w:b w:val="0"/>
          <w:color w:val="333333"/>
          <w:sz w:val="20"/>
        </w:rPr>
        <w:t>, com um App Review próprio.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C"/>
          </w:tcPr>
          <w:p>
            <w:r/>
            <w:r>
              <w:rPr>
                <w:b w:val="0"/>
                <w:color w:val="C00000"/>
                <w:sz w:val="20"/>
              </w:rPr>
              <w:t>Ela também mexe no dinheiro da clínica, então não faria sentido construí-la antes de a leitura estar validada com a Meta de verdade.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3. O que falta na Etapa 1 (não é código)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7937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Atividade</w:t>
            </w:r>
          </w:p>
        </w:tc>
      </w:tr>
      <w:tr>
        <w:tc>
          <w:tcPr>
            <w:tcW w:type="dxa" w:w="1701"/>
          </w:tcPr>
          <w:p>
            <w:r>
              <w:rPr>
                <w:color w:val="333333"/>
                <w:sz w:val="17"/>
              </w:rPr>
              <w:t>Fase 0</w:t>
            </w:r>
          </w:p>
        </w:tc>
        <w:tc>
          <w:tcPr>
            <w:tcW w:type="dxa" w:w="7937"/>
          </w:tcPr>
          <w:p>
            <w:r>
              <w:rPr>
                <w:color w:val="333333"/>
                <w:sz w:val="17"/>
              </w:rPr>
              <w:t>Criar o App Meta, ligar a integração (META_HABILITADO e as credenciais) e cadastrar a URL de callback</w:t>
            </w:r>
          </w:p>
        </w:tc>
      </w:tr>
      <w:tr>
        <w:tc>
          <w:tcPr>
            <w:tcW w:type="dxa" w:w="1701"/>
            <w:shd w:val="clear" w:color="auto" w:fill="F2F8F9"/>
          </w:tcPr>
          <w:p>
            <w:r>
              <w:rPr>
                <w:color w:val="333333"/>
                <w:sz w:val="17"/>
              </w:rPr>
              <w:t>Fase 1</w:t>
            </w:r>
          </w:p>
        </w:tc>
        <w:tc>
          <w:tcPr>
            <w:tcW w:type="dxa" w:w="7937"/>
            <w:shd w:val="clear" w:color="auto" w:fill="F2F8F9"/>
          </w:tcPr>
          <w:p>
            <w:r>
              <w:rPr>
                <w:color w:val="333333"/>
                <w:sz w:val="17"/>
              </w:rPr>
              <w:t>Testar com a conta Meta Ads da equipe, para confirmar o formato real das respostas da Meta</w:t>
            </w:r>
          </w:p>
        </w:tc>
      </w:tr>
      <w:tr>
        <w:tc>
          <w:tcPr>
            <w:tcW w:type="dxa" w:w="1701"/>
          </w:tcPr>
          <w:p>
            <w:r>
              <w:rPr>
                <w:color w:val="333333"/>
                <w:sz w:val="17"/>
              </w:rPr>
              <w:t>Fase 9</w:t>
            </w:r>
          </w:p>
        </w:tc>
        <w:tc>
          <w:tcPr>
            <w:tcW w:type="dxa" w:w="7937"/>
          </w:tcPr>
          <w:p>
            <w:r>
              <w:rPr>
                <w:color w:val="333333"/>
                <w:sz w:val="17"/>
              </w:rPr>
              <w:t>Business Verification e App Review, para liberar para clínicas de verdade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4. Próximo passo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Confirmar a DM3 (o SGSM vai também operar campanhas). Com essa confirmação, a Etapa 2 pode ser desenvolvida e testada com uma conta de anúncios de teste da Meta (sandbox), sem gastar dinheiro.</w:t>
      </w:r>
    </w:p>
    <w:p>
      <w:pPr>
        <w:spacing w:after="80"/>
      </w:pPr>
      <w:r>
        <w:rPr>
          <w:b w:val="0"/>
          <w:i w:val="0"/>
          <w:color w:val="333333"/>
          <w:sz w:val="20"/>
        </w:rPr>
      </w:r>
    </w:p>
    <w:p>
      <w:pPr>
        <w:spacing w:after="80"/>
        <w:jc w:val="center"/>
      </w:pPr>
      <w:r>
        <w:rPr>
          <w:b w:val="0"/>
          <w:i/>
          <w:color w:val="333333"/>
          <w:sz w:val="16"/>
        </w:rPr>
        <w:t>SGSM — Status do Tráfego Pago (Meta Ads) por Etapa | 2026-10-16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