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Relatório de Testes Funcionais</w:t>
      </w:r>
    </w:p>
    <w:p>
      <w:r>
        <w:rPr>
          <w:b/>
          <w:sz w:val="26"/>
        </w:rPr>
        <w:t>GET /v1/api/servicos-medicos/{id} — microservice sgsm</w:t>
      </w:r>
    </w:p>
    <w:p>
      <w:r>
        <w:t>Data: 2026-08-15</w:t>
      </w:r>
    </w:p>
    <w:p>
      <w:pPr>
        <w:pStyle w:val="Heading1"/>
      </w:pPr>
      <w:r>
        <w:t>1. Contexto</w:t>
      </w:r>
    </w:p>
    <w:p>
      <w:r>
        <w:t>Verificação funcional ad-hoc do endpoint já existente GET /v1/api/servicos-medicos/{id} (ServicoMedicoController.consultar), solicitada diretamente pelo usuário responsável, com um token JWT real (perfil MEDICO, roles: ["MEDICO"], permissions: ["servico:read", ...]). Não houve alteração de código associada a esta rodada — trata-se de um QA de verificação do comportamento atual do endpoint, incluindo contrato de sucesso, autenticação/autorização, edge cases de path variable, soft-delete, headers, idempotência/concorrência e observabilidade.</w:t>
      </w:r>
    </w:p>
    <w:p>
      <w:r>
        <w:rPr>
          <w:b/>
        </w:rPr>
        <w:t xml:space="preserve">Serviço: </w:t>
      </w:r>
      <w:r>
        <w:t>sgsm (backend, Spring Boot 4 / Java 21)</w:t>
      </w:r>
    </w:p>
    <w:p>
      <w:r>
        <w:rPr>
          <w:b/>
        </w:rPr>
        <w:t xml:space="preserve">Branch: </w:t>
      </w:r>
      <w:r>
        <w:t>develop</w:t>
      </w:r>
    </w:p>
    <w:p>
      <w:r>
        <w:rPr>
          <w:b/>
        </w:rPr>
        <w:t xml:space="preserve">Commit no momento do QA: </w:t>
      </w:r>
      <w:r>
        <w:t>390a1f241421ee78cc43e20a6cc8aa6f7023ba87 (2026-08-11 09:32:37 -03:00)</w:t>
      </w:r>
    </w:p>
    <w:p>
      <w:r>
        <w:rPr>
          <w:b/>
        </w:rPr>
        <w:t xml:space="preserve">Endpoint testado: </w:t>
      </w:r>
      <w:r>
        <w:t>GET /v1/api/servicos-medicos/{id}</w:t>
      </w:r>
    </w:p>
    <w:p>
      <w:pPr>
        <w:pStyle w:val="Heading1"/>
      </w:pPr>
      <w:r>
        <w:t>2. Método de verificação</w:t>
      </w:r>
    </w:p>
    <w:p>
      <w:r>
        <w:t>Todas as chamadas foram feitas via curl real contra a aplicação sgsm rodando de verdade em http://localhost:8080 (processo Java real, iniciado a partir de uma run configuration do IntelliJ IDEA — não um mock, não um contexto de teste em memória), contra um banco PostgreSQL 18 real (localhost:5432, schema sgsm) e Redis real (localhost:6379, usado para blacklist de tokens revogados). Nenhuma chamada foi simulada, e nenhum repositório/service foi mockado.</w:t>
      </w:r>
    </w:p>
    <w:p>
      <w:r>
        <w:t>A execução do plano de teste foi feita por um subagente de QA sem acesso de escrita ao código-fonte ou a configurações da aplicação/infraestrutura — apenas curl, psql (consultas de leitura) e edição dos próprios artefatos de teste (test-plan.md e evidence/*.md). Nenhum item foi marcado como aprovado pela mesma pessoa/processo que implementou ou mantém o código do endpoint: o subagente executor trabalhou isoladamente, apenas com o plano de teste e os tokens fornecidos, sem ler o código-fonte para inferir resultados esperados.</w:t>
      </w:r>
    </w:p>
    <w:p>
      <w:r>
        <w:t>Tokens JWT usados nos testes de autenticação/autorização (expirado, assinatura inválida, assinado com secret errado) foram gerados localmente com o mesmo secret de desenvolvimento já presente em application.yaml (explicitamente marcado no próprio arquivo como "não usar em produção"), reproduzindo os mesmos claims do token fornecido pelo usuário. Nenhum token de produção foi usado ou exposto.</w:t>
      </w:r>
    </w:p>
    <w:p>
      <w:pPr>
        <w:pStyle w:val="Heading1"/>
      </w:pPr>
      <w:r>
        <w:t>3. Resumo numérico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20"/>
              </w:rPr>
              <w:t>Total de itens</w:t>
            </w:r>
          </w:p>
        </w:tc>
        <w:tc>
          <w:tcPr>
            <w:tcW w:type="dxa" w:w="2160"/>
          </w:tcPr>
          <w:p>
            <w:r/>
            <w:r>
              <w:rPr>
                <w:b/>
                <w:sz w:val="20"/>
              </w:rPr>
              <w:t>Aprovados</w:t>
            </w:r>
          </w:p>
        </w:tc>
        <w:tc>
          <w:tcPr>
            <w:tcW w:type="dxa" w:w="2160"/>
          </w:tcPr>
          <w:p>
            <w:r/>
            <w:r>
              <w:rPr>
                <w:b/>
                <w:sz w:val="20"/>
              </w:rPr>
              <w:t>Reprovados</w:t>
            </w:r>
          </w:p>
        </w:tc>
        <w:tc>
          <w:tcPr>
            <w:tcW w:type="dxa" w:w="2160"/>
          </w:tcPr>
          <w:p>
            <w:r/>
            <w:r>
              <w:rPr>
                <w:b/>
                <w:sz w:val="20"/>
              </w:rPr>
              <w:t>Não-testáveis</w:t>
            </w:r>
          </w:p>
        </w:tc>
      </w:tr>
      <w:tr>
        <w:tc>
          <w:tcPr>
            <w:tcW w:type="dxa" w:w="2160"/>
          </w:tcPr>
          <w:p>
            <w:r/>
            <w:r>
              <w:rPr>
                <w:b/>
                <w:sz w:val="20"/>
              </w:rPr>
              <w:t>18</w:t>
            </w:r>
          </w:p>
        </w:tc>
        <w:tc>
          <w:tcPr>
            <w:tcW w:type="dxa" w:w="2160"/>
          </w:tcPr>
          <w:p>
            <w:r/>
            <w:r>
              <w:rPr>
                <w:b/>
                <w:color w:val="006100"/>
                <w:sz w:val="20"/>
              </w:rPr>
              <w:t>17</w:t>
            </w:r>
          </w:p>
        </w:tc>
        <w:tc>
          <w:tcPr>
            <w:tcW w:type="dxa" w:w="2160"/>
          </w:tcPr>
          <w:p>
            <w:r/>
            <w:r>
              <w:rPr>
                <w:b/>
                <w:sz w:val="20"/>
              </w:rPr>
              <w:t>0</w:t>
            </w:r>
          </w:p>
        </w:tc>
        <w:tc>
          <w:tcPr>
            <w:tcW w:type="dxa" w:w="2160"/>
          </w:tcPr>
          <w:p>
            <w:r/>
            <w:r>
              <w:rPr>
                <w:b/>
                <w:color w:val="404040"/>
                <w:sz w:val="20"/>
              </w:rPr>
              <w:t>1</w:t>
            </w:r>
          </w:p>
        </w:tc>
      </w:tr>
    </w:tbl>
    <w:p/>
    <w:p>
      <w:r>
        <w:t>Nenhum item foi reprovado. 1 item (T18, observabilidade de log) ficou não-testável nesta rodada por limitação de ambiente (aplicação sem appender de log em arquivo, console anexado à IDE) — aceito como não-testável pelo responsável da tarefa.</w:t>
      </w:r>
    </w:p>
    <w:p>
      <w:pPr>
        <w:pStyle w:val="Heading1"/>
      </w:pPr>
      <w:r>
        <w:t>4. Cobertura por categoria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Categoria</w:t>
            </w:r>
          </w:p>
        </w:tc>
        <w:tc>
          <w:tcPr>
            <w:tcW w:type="dxa" w:w="1728"/>
          </w:tcPr>
          <w:p>
            <w:r/>
            <w:r>
              <w:rPr>
                <w:b/>
                <w:sz w:val="20"/>
              </w:rPr>
              <w:t>Itens</w:t>
            </w:r>
          </w:p>
        </w:tc>
        <w:tc>
          <w:tcPr>
            <w:tcW w:type="dxa" w:w="1728"/>
          </w:tcPr>
          <w:p>
            <w:r/>
            <w:r>
              <w:rPr>
                <w:b/>
                <w:sz w:val="20"/>
              </w:rPr>
              <w:t>Aprovados</w:t>
            </w:r>
          </w:p>
        </w:tc>
        <w:tc>
          <w:tcPr>
            <w:tcW w:type="dxa" w:w="1728"/>
          </w:tcPr>
          <w:p>
            <w:r/>
            <w:r>
              <w:rPr>
                <w:b/>
                <w:sz w:val="20"/>
              </w:rPr>
              <w:t>Reprovados</w:t>
            </w:r>
          </w:p>
        </w:tc>
        <w:tc>
          <w:tcPr>
            <w:tcW w:type="dxa" w:w="1728"/>
          </w:tcPr>
          <w:p>
            <w:r/>
            <w:r>
              <w:rPr>
                <w:b/>
                <w:sz w:val="20"/>
              </w:rPr>
              <w:t>Não-testáveis</w:t>
            </w:r>
          </w:p>
        </w:tc>
      </w:tr>
      <w:tr>
        <w:tc>
          <w:tcPr>
            <w:tcW w:type="dxa" w:w="1728"/>
          </w:tcPr>
          <w:p>
            <w:r/>
            <w:r>
              <w:rPr>
                <w:b w:val="0"/>
                <w:sz w:val="20"/>
              </w:rPr>
              <w:t>A. Contrato de sucesso</w:t>
            </w:r>
          </w:p>
        </w:tc>
        <w:tc>
          <w:tcPr>
            <w:tcW w:type="dxa" w:w="1728"/>
          </w:tcPr>
          <w:p>
            <w:r/>
            <w:r>
              <w:rPr>
                <w:b w:val="0"/>
                <w:sz w:val="20"/>
              </w:rPr>
              <w:t>1</w:t>
            </w:r>
          </w:p>
        </w:tc>
        <w:tc>
          <w:tcPr>
            <w:tcW w:type="dxa" w:w="1728"/>
          </w:tcPr>
          <w:p>
            <w:r/>
            <w:r>
              <w:rPr>
                <w:b w:val="0"/>
                <w:sz w:val="20"/>
              </w:rPr>
              <w:t>1</w:t>
            </w:r>
          </w:p>
        </w:tc>
        <w:tc>
          <w:tcPr>
            <w:tcW w:type="dxa" w:w="1728"/>
          </w:tcPr>
          <w:p>
            <w:r/>
            <w:r>
              <w:rPr>
                <w:b w:val="0"/>
                <w:sz w:val="20"/>
              </w:rPr>
              <w:t>0</w:t>
            </w:r>
          </w:p>
        </w:tc>
        <w:tc>
          <w:tcPr>
            <w:tcW w:type="dxa" w:w="1728"/>
          </w:tcPr>
          <w:p>
            <w:r/>
            <w:r>
              <w:rPr>
                <w:b w:val="0"/>
                <w:sz w:val="20"/>
              </w:rPr>
              <w:t>0</w:t>
            </w:r>
          </w:p>
        </w:tc>
      </w:tr>
      <w:tr>
        <w:tc>
          <w:tcPr>
            <w:tcW w:type="dxa" w:w="1728"/>
          </w:tcPr>
          <w:p>
            <w:r/>
            <w:r>
              <w:rPr>
                <w:b w:val="0"/>
                <w:sz w:val="20"/>
              </w:rPr>
              <w:t>B. Não encontrado / soft-delete</w:t>
            </w:r>
          </w:p>
        </w:tc>
        <w:tc>
          <w:tcPr>
            <w:tcW w:type="dxa" w:w="1728"/>
          </w:tcPr>
          <w:p>
            <w:r/>
            <w:r>
              <w:rPr>
                <w:b w:val="0"/>
                <w:sz w:val="20"/>
              </w:rPr>
              <w:t>2</w:t>
            </w:r>
          </w:p>
        </w:tc>
        <w:tc>
          <w:tcPr>
            <w:tcW w:type="dxa" w:w="1728"/>
          </w:tcPr>
          <w:p>
            <w:r/>
            <w:r>
              <w:rPr>
                <w:b w:val="0"/>
                <w:sz w:val="20"/>
              </w:rPr>
              <w:t>2</w:t>
            </w:r>
          </w:p>
        </w:tc>
        <w:tc>
          <w:tcPr>
            <w:tcW w:type="dxa" w:w="1728"/>
          </w:tcPr>
          <w:p>
            <w:r/>
            <w:r>
              <w:rPr>
                <w:b w:val="0"/>
                <w:sz w:val="20"/>
              </w:rPr>
              <w:t>0</w:t>
            </w:r>
          </w:p>
        </w:tc>
        <w:tc>
          <w:tcPr>
            <w:tcW w:type="dxa" w:w="1728"/>
          </w:tcPr>
          <w:p>
            <w:r/>
            <w:r>
              <w:rPr>
                <w:b w:val="0"/>
                <w:sz w:val="20"/>
              </w:rPr>
              <w:t>0</w:t>
            </w:r>
          </w:p>
        </w:tc>
      </w:tr>
      <w:tr>
        <w:tc>
          <w:tcPr>
            <w:tcW w:type="dxa" w:w="1728"/>
          </w:tcPr>
          <w:p>
            <w:r/>
            <w:r>
              <w:rPr>
                <w:b w:val="0"/>
                <w:sz w:val="20"/>
              </w:rPr>
              <w:t>C. Autenticação / Autorização</w:t>
            </w:r>
          </w:p>
        </w:tc>
        <w:tc>
          <w:tcPr>
            <w:tcW w:type="dxa" w:w="1728"/>
          </w:tcPr>
          <w:p>
            <w:r/>
            <w:r>
              <w:rPr>
                <w:b w:val="0"/>
                <w:sz w:val="20"/>
              </w:rPr>
              <w:t>6</w:t>
            </w:r>
          </w:p>
        </w:tc>
        <w:tc>
          <w:tcPr>
            <w:tcW w:type="dxa" w:w="1728"/>
          </w:tcPr>
          <w:p>
            <w:r/>
            <w:r>
              <w:rPr>
                <w:b w:val="0"/>
                <w:sz w:val="20"/>
              </w:rPr>
              <w:t>6</w:t>
            </w:r>
          </w:p>
        </w:tc>
        <w:tc>
          <w:tcPr>
            <w:tcW w:type="dxa" w:w="1728"/>
          </w:tcPr>
          <w:p>
            <w:r/>
            <w:r>
              <w:rPr>
                <w:b w:val="0"/>
                <w:sz w:val="20"/>
              </w:rPr>
              <w:t>0</w:t>
            </w:r>
          </w:p>
        </w:tc>
        <w:tc>
          <w:tcPr>
            <w:tcW w:type="dxa" w:w="1728"/>
          </w:tcPr>
          <w:p>
            <w:r/>
            <w:r>
              <w:rPr>
                <w:b w:val="0"/>
                <w:sz w:val="20"/>
              </w:rPr>
              <w:t>0</w:t>
            </w:r>
          </w:p>
        </w:tc>
      </w:tr>
      <w:tr>
        <w:tc>
          <w:tcPr>
            <w:tcW w:type="dxa" w:w="1728"/>
          </w:tcPr>
          <w:p>
            <w:r/>
            <w:r>
              <w:rPr>
                <w:b w:val="0"/>
                <w:sz w:val="20"/>
              </w:rPr>
              <w:t>D. Edge cases do path variable</w:t>
            </w:r>
          </w:p>
        </w:tc>
        <w:tc>
          <w:tcPr>
            <w:tcW w:type="dxa" w:w="1728"/>
          </w:tcPr>
          <w:p>
            <w:r/>
            <w:r>
              <w:rPr>
                <w:b w:val="0"/>
                <w:sz w:val="20"/>
              </w:rPr>
              <w:t>4</w:t>
            </w:r>
          </w:p>
        </w:tc>
        <w:tc>
          <w:tcPr>
            <w:tcW w:type="dxa" w:w="1728"/>
          </w:tcPr>
          <w:p>
            <w:r/>
            <w:r>
              <w:rPr>
                <w:b w:val="0"/>
                <w:sz w:val="20"/>
              </w:rPr>
              <w:t>4</w:t>
            </w:r>
          </w:p>
        </w:tc>
        <w:tc>
          <w:tcPr>
            <w:tcW w:type="dxa" w:w="1728"/>
          </w:tcPr>
          <w:p>
            <w:r/>
            <w:r>
              <w:rPr>
                <w:b w:val="0"/>
                <w:sz w:val="20"/>
              </w:rPr>
              <w:t>0</w:t>
            </w:r>
          </w:p>
        </w:tc>
        <w:tc>
          <w:tcPr>
            <w:tcW w:type="dxa" w:w="1728"/>
          </w:tcPr>
          <w:p>
            <w:r/>
            <w:r>
              <w:rPr>
                <w:b w:val="0"/>
                <w:sz w:val="20"/>
              </w:rPr>
              <w:t>0</w:t>
            </w:r>
          </w:p>
        </w:tc>
      </w:tr>
      <w:tr>
        <w:tc>
          <w:tcPr>
            <w:tcW w:type="dxa" w:w="1728"/>
          </w:tcPr>
          <w:p>
            <w:r/>
            <w:r>
              <w:rPr>
                <w:b w:val="0"/>
                <w:sz w:val="20"/>
              </w:rPr>
              <w:t>E. Headers</w:t>
            </w:r>
          </w:p>
        </w:tc>
        <w:tc>
          <w:tcPr>
            <w:tcW w:type="dxa" w:w="1728"/>
          </w:tcPr>
          <w:p>
            <w:r/>
            <w:r>
              <w:rPr>
                <w:b w:val="0"/>
                <w:sz w:val="20"/>
              </w:rPr>
              <w:t>2</w:t>
            </w:r>
          </w:p>
        </w:tc>
        <w:tc>
          <w:tcPr>
            <w:tcW w:type="dxa" w:w="1728"/>
          </w:tcPr>
          <w:p>
            <w:r/>
            <w:r>
              <w:rPr>
                <w:b w:val="0"/>
                <w:sz w:val="20"/>
              </w:rPr>
              <w:t>2</w:t>
            </w:r>
          </w:p>
        </w:tc>
        <w:tc>
          <w:tcPr>
            <w:tcW w:type="dxa" w:w="1728"/>
          </w:tcPr>
          <w:p>
            <w:r/>
            <w:r>
              <w:rPr>
                <w:b w:val="0"/>
                <w:sz w:val="20"/>
              </w:rPr>
              <w:t>0</w:t>
            </w:r>
          </w:p>
        </w:tc>
        <w:tc>
          <w:tcPr>
            <w:tcW w:type="dxa" w:w="1728"/>
          </w:tcPr>
          <w:p>
            <w:r/>
            <w:r>
              <w:rPr>
                <w:b w:val="0"/>
                <w:sz w:val="20"/>
              </w:rPr>
              <w:t>0</w:t>
            </w:r>
          </w:p>
        </w:tc>
      </w:tr>
      <w:tr>
        <w:tc>
          <w:tcPr>
            <w:tcW w:type="dxa" w:w="1728"/>
          </w:tcPr>
          <w:p>
            <w:r/>
            <w:r>
              <w:rPr>
                <w:b w:val="0"/>
                <w:sz w:val="20"/>
              </w:rPr>
              <w:t>F. Idempotência / Concorrência</w:t>
            </w:r>
          </w:p>
        </w:tc>
        <w:tc>
          <w:tcPr>
            <w:tcW w:type="dxa" w:w="1728"/>
          </w:tcPr>
          <w:p>
            <w:r/>
            <w:r>
              <w:rPr>
                <w:b w:val="0"/>
                <w:sz w:val="20"/>
              </w:rPr>
              <w:t>2</w:t>
            </w:r>
          </w:p>
        </w:tc>
        <w:tc>
          <w:tcPr>
            <w:tcW w:type="dxa" w:w="1728"/>
          </w:tcPr>
          <w:p>
            <w:r/>
            <w:r>
              <w:rPr>
                <w:b w:val="0"/>
                <w:sz w:val="20"/>
              </w:rPr>
              <w:t>2</w:t>
            </w:r>
          </w:p>
        </w:tc>
        <w:tc>
          <w:tcPr>
            <w:tcW w:type="dxa" w:w="1728"/>
          </w:tcPr>
          <w:p>
            <w:r/>
            <w:r>
              <w:rPr>
                <w:b w:val="0"/>
                <w:sz w:val="20"/>
              </w:rPr>
              <w:t>0</w:t>
            </w:r>
          </w:p>
        </w:tc>
        <w:tc>
          <w:tcPr>
            <w:tcW w:type="dxa" w:w="1728"/>
          </w:tcPr>
          <w:p>
            <w:r/>
            <w:r>
              <w:rPr>
                <w:b w:val="0"/>
                <w:sz w:val="20"/>
              </w:rPr>
              <w:t>0</w:t>
            </w:r>
          </w:p>
        </w:tc>
      </w:tr>
      <w:tr>
        <w:tc>
          <w:tcPr>
            <w:tcW w:type="dxa" w:w="1728"/>
          </w:tcPr>
          <w:p>
            <w:r/>
            <w:r>
              <w:rPr>
                <w:b w:val="0"/>
                <w:sz w:val="20"/>
              </w:rPr>
              <w:t>G. Observabilidade</w:t>
            </w:r>
          </w:p>
        </w:tc>
        <w:tc>
          <w:tcPr>
            <w:tcW w:type="dxa" w:w="1728"/>
          </w:tcPr>
          <w:p>
            <w:r/>
            <w:r>
              <w:rPr>
                <w:b w:val="0"/>
                <w:sz w:val="20"/>
              </w:rPr>
              <w:t>1</w:t>
            </w:r>
          </w:p>
        </w:tc>
        <w:tc>
          <w:tcPr>
            <w:tcW w:type="dxa" w:w="1728"/>
          </w:tcPr>
          <w:p>
            <w:r/>
            <w:r>
              <w:rPr>
                <w:b w:val="0"/>
                <w:sz w:val="20"/>
              </w:rPr>
              <w:t>0</w:t>
            </w:r>
          </w:p>
        </w:tc>
        <w:tc>
          <w:tcPr>
            <w:tcW w:type="dxa" w:w="1728"/>
          </w:tcPr>
          <w:p>
            <w:r/>
            <w:r>
              <w:rPr>
                <w:b w:val="0"/>
                <w:sz w:val="20"/>
              </w:rPr>
              <w:t>0</w:t>
            </w:r>
          </w:p>
        </w:tc>
        <w:tc>
          <w:tcPr>
            <w:tcW w:type="dxa" w:w="1728"/>
          </w:tcPr>
          <w:p>
            <w:r/>
            <w:r>
              <w:rPr>
                <w:b w:val="0"/>
                <w:sz w:val="20"/>
              </w:rPr>
              <w:t>1</w:t>
            </w:r>
          </w:p>
        </w:tc>
      </w:tr>
      <w:tr>
        <w:tc>
          <w:tcPr>
            <w:tcW w:type="dxa" w:w="1728"/>
          </w:tcPr>
          <w:p>
            <w:r/>
            <w:r>
              <w:rPr>
                <w:b w:val="0"/>
                <w:sz w:val="20"/>
              </w:rPr>
              <w:t>H. Não aplicável (3 itens, justificados por leitura de código)</w:t>
            </w:r>
          </w:p>
        </w:tc>
        <w:tc>
          <w:tcPr>
            <w:tcW w:type="dxa" w:w="1728"/>
          </w:tcPr>
          <w:p>
            <w:r/>
            <w:r>
              <w:rPr>
                <w:b w:val="0"/>
                <w:sz w:val="20"/>
              </w:rPr>
              <w:t>0</w:t>
            </w:r>
          </w:p>
        </w:tc>
        <w:tc>
          <w:tcPr>
            <w:tcW w:type="dxa" w:w="1728"/>
          </w:tcPr>
          <w:p>
            <w:r/>
            <w:r>
              <w:rPr>
                <w:b w:val="0"/>
                <w:sz w:val="20"/>
              </w:rPr>
              <w:t>0</w:t>
            </w:r>
          </w:p>
        </w:tc>
        <w:tc>
          <w:tcPr>
            <w:tcW w:type="dxa" w:w="1728"/>
          </w:tcPr>
          <w:p>
            <w:r/>
            <w:r>
              <w:rPr>
                <w:b w:val="0"/>
                <w:sz w:val="20"/>
              </w:rPr>
              <w:t>0</w:t>
            </w:r>
          </w:p>
        </w:tc>
        <w:tc>
          <w:tcPr>
            <w:tcW w:type="dxa" w:w="1728"/>
          </w:tcPr>
          <w:p>
            <w:r/>
            <w:r>
              <w:rPr>
                <w:b w:val="0"/>
                <w:sz w:val="20"/>
              </w:rPr>
              <w:t>0</w:t>
            </w:r>
          </w:p>
        </w:tc>
      </w:tr>
    </w:tbl>
    <w:p>
      <w:pPr>
        <w:pStyle w:val="Heading1"/>
      </w:pPr>
      <w:r>
        <w:t>5. Detalhamento item a item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07"/>
          </w:tcPr>
          <w:p>
            <w:r/>
            <w:r>
              <w:rPr>
                <w:b/>
                <w:sz w:val="20"/>
              </w:rPr>
              <w:t>ID</w:t>
            </w:r>
          </w:p>
        </w:tc>
        <w:tc>
          <w:tcPr>
            <w:tcW w:type="dxa" w:w="2041"/>
          </w:tcPr>
          <w:p>
            <w:r/>
            <w:r>
              <w:rPr>
                <w:b/>
                <w:sz w:val="20"/>
              </w:rPr>
              <w:t>Endpoint / Cenário</w:t>
            </w:r>
          </w:p>
        </w:tc>
        <w:tc>
          <w:tcPr>
            <w:tcW w:type="dxa" w:w="1474"/>
          </w:tcPr>
          <w:p>
            <w:r/>
            <w:r>
              <w:rPr>
                <w:b/>
                <w:sz w:val="20"/>
              </w:rPr>
              <w:t>Status</w:t>
            </w:r>
          </w:p>
        </w:tc>
        <w:tc>
          <w:tcPr>
            <w:tcW w:type="dxa" w:w="4819"/>
          </w:tcPr>
          <w:p>
            <w:r/>
            <w:r>
              <w:rPr>
                <w:b/>
                <w:sz w:val="20"/>
              </w:rPr>
              <w:t>Evidência (resumo)</w:t>
            </w:r>
          </w:p>
        </w:tc>
      </w:tr>
      <w:tr>
        <w:tc>
          <w:tcPr>
            <w:tcW w:type="dxa" w:w="907"/>
          </w:tcPr>
          <w:p>
            <w:r/>
            <w:r>
              <w:rPr>
                <w:b/>
                <w:sz w:val="20"/>
              </w:rPr>
              <w:t>T01</w:t>
            </w:r>
          </w:p>
        </w:tc>
        <w:tc>
          <w:tcPr>
            <w:tcW w:type="dxa" w:w="2041"/>
          </w:tcPr>
          <w:p>
            <w:r/>
            <w:r>
              <w:rPr>
                <w:b w:val="0"/>
                <w:sz w:val="18"/>
              </w:rPr>
              <w:t>GET /servicos-medicos/{id}</w:t>
              <w:br/>
              <w:t>(Contrato de sucesso — id existente)</w:t>
            </w:r>
          </w:p>
        </w:tc>
        <w:tc>
          <w:tcPr>
            <w:tcW w:type="dxa" w:w="1474"/>
            <w:shd w:val="clear" w:color="auto" w:fill="C6EFCE"/>
          </w:tcPr>
          <w:p>
            <w:r/>
            <w:r>
              <w:rPr>
                <w:b/>
                <w:color w:val="006100"/>
                <w:sz w:val="18"/>
              </w:rPr>
              <w:t>APROVADO</w:t>
            </w:r>
          </w:p>
        </w:tc>
        <w:tc>
          <w:tcPr>
            <w:tcW w:type="dxa" w:w="4819"/>
          </w:tcPr>
          <w:p>
            <w:r/>
            <w:r>
              <w:rPr>
                <w:b w:val="0"/>
                <w:sz w:val="18"/>
              </w:rPr>
              <w:t>200, Content-Type application/json, corpo com todos os campos de ServicoMedicoResponse, id do corpo == id da URL.</w:t>
            </w:r>
          </w:p>
        </w:tc>
      </w:tr>
      <w:tr>
        <w:tc>
          <w:tcPr>
            <w:tcW w:type="dxa" w:w="907"/>
          </w:tcPr>
          <w:p>
            <w:r/>
            <w:r>
              <w:rPr>
                <w:b/>
                <w:sz w:val="20"/>
              </w:rPr>
              <w:t>T02</w:t>
            </w:r>
          </w:p>
        </w:tc>
        <w:tc>
          <w:tcPr>
            <w:tcW w:type="dxa" w:w="2041"/>
          </w:tcPr>
          <w:p>
            <w:r/>
            <w:r>
              <w:rPr>
                <w:b w:val="0"/>
                <w:sz w:val="18"/>
              </w:rPr>
              <w:t>GET /servicos-medicos/{id}</w:t>
              <w:br/>
              <w:t>(id UUID válido, inexistente na tabela)</w:t>
            </w:r>
          </w:p>
        </w:tc>
        <w:tc>
          <w:tcPr>
            <w:tcW w:type="dxa" w:w="1474"/>
            <w:shd w:val="clear" w:color="auto" w:fill="C6EFCE"/>
          </w:tcPr>
          <w:p>
            <w:r/>
            <w:r>
              <w:rPr>
                <w:b/>
                <w:color w:val="006100"/>
                <w:sz w:val="18"/>
              </w:rPr>
              <w:t>APROVADO</w:t>
            </w:r>
          </w:p>
        </w:tc>
        <w:tc>
          <w:tcPr>
            <w:tcW w:type="dxa" w:w="4819"/>
          </w:tcPr>
          <w:p>
            <w:r/>
            <w:r>
              <w:rPr>
                <w:b w:val="0"/>
                <w:sz w:val="18"/>
              </w:rPr>
              <w:t>404, application/problem+json (RFC 7807). Achado: README documenta formato diferente ({timestamp,status,erro}) — desatualizado.</w:t>
            </w:r>
          </w:p>
        </w:tc>
      </w:tr>
      <w:tr>
        <w:tc>
          <w:tcPr>
            <w:tcW w:type="dxa" w:w="907"/>
          </w:tcPr>
          <w:p>
            <w:r/>
            <w:r>
              <w:rPr>
                <w:b/>
                <w:sz w:val="20"/>
              </w:rPr>
              <w:t>T03</w:t>
            </w:r>
          </w:p>
        </w:tc>
        <w:tc>
          <w:tcPr>
            <w:tcW w:type="dxa" w:w="2041"/>
          </w:tcPr>
          <w:p>
            <w:r/>
            <w:r>
              <w:rPr>
                <w:b w:val="0"/>
                <w:sz w:val="18"/>
              </w:rPr>
              <w:t>POST + GET + DELETE + GET</w:t>
              <w:br/>
              <w:t>(Soft-delete: registro continua acessível após DELETE)</w:t>
            </w:r>
          </w:p>
        </w:tc>
        <w:tc>
          <w:tcPr>
            <w:tcW w:type="dxa" w:w="1474"/>
            <w:shd w:val="clear" w:color="auto" w:fill="C6EFCE"/>
          </w:tcPr>
          <w:p>
            <w:r/>
            <w:r>
              <w:rPr>
                <w:b/>
                <w:color w:val="006100"/>
                <w:sz w:val="18"/>
              </w:rPr>
              <w:t>APROVADO</w:t>
            </w:r>
          </w:p>
        </w:tc>
        <w:tc>
          <w:tcPr>
            <w:tcW w:type="dxa" w:w="4819"/>
          </w:tcPr>
          <w:p>
            <w:r/>
            <w:r>
              <w:rPr>
                <w:b w:val="0"/>
                <w:sz w:val="18"/>
              </w:rPr>
              <w:t>POST 201 -&gt; GET 200/ativo:true -&gt; DELETE 204 -&gt; GET 200/ativo:false. Confirmado via SELECT direto no Postgres (ativo passa de t para f, linha não é removida).</w:t>
            </w:r>
          </w:p>
        </w:tc>
      </w:tr>
      <w:tr>
        <w:tc>
          <w:tcPr>
            <w:tcW w:type="dxa" w:w="907"/>
          </w:tcPr>
          <w:p>
            <w:r/>
            <w:r>
              <w:rPr>
                <w:b/>
                <w:sz w:val="20"/>
              </w:rPr>
              <w:t>T04</w:t>
            </w:r>
          </w:p>
        </w:tc>
        <w:tc>
          <w:tcPr>
            <w:tcW w:type="dxa" w:w="2041"/>
          </w:tcPr>
          <w:p>
            <w:r/>
            <w:r>
              <w:rPr>
                <w:b w:val="0"/>
                <w:sz w:val="18"/>
              </w:rPr>
              <w:t>GET sem Authorization</w:t>
              <w:br/>
              <w:t>(Autenticação ausente)</w:t>
            </w:r>
          </w:p>
        </w:tc>
        <w:tc>
          <w:tcPr>
            <w:tcW w:type="dxa" w:w="1474"/>
            <w:shd w:val="clear" w:color="auto" w:fill="C6EFCE"/>
          </w:tcPr>
          <w:p>
            <w:r/>
            <w:r>
              <w:rPr>
                <w:b/>
                <w:color w:val="006100"/>
                <w:sz w:val="18"/>
              </w:rPr>
              <w:t>APROVADO</w:t>
            </w:r>
          </w:p>
        </w:tc>
        <w:tc>
          <w:tcPr>
            <w:tcW w:type="dxa" w:w="4819"/>
          </w:tcPr>
          <w:p>
            <w:r/>
            <w:r>
              <w:rPr>
                <w:b w:val="0"/>
                <w:sz w:val="18"/>
              </w:rPr>
              <w:t>403 Forbidden, corpo vazio. Sem AuthenticationEntryPoint customizado.</w:t>
            </w:r>
          </w:p>
        </w:tc>
      </w:tr>
      <w:tr>
        <w:tc>
          <w:tcPr>
            <w:tcW w:type="dxa" w:w="907"/>
          </w:tcPr>
          <w:p>
            <w:r/>
            <w:r>
              <w:rPr>
                <w:b/>
                <w:sz w:val="20"/>
              </w:rPr>
              <w:t>T05</w:t>
            </w:r>
          </w:p>
        </w:tc>
        <w:tc>
          <w:tcPr>
            <w:tcW w:type="dxa" w:w="2041"/>
          </w:tcPr>
          <w:p>
            <w:r/>
            <w:r>
              <w:rPr>
                <w:b w:val="0"/>
                <w:sz w:val="18"/>
              </w:rPr>
              <w:t>GET com token expirado</w:t>
              <w:br/>
              <w:t>(Token expirado tratado como anônimo)</w:t>
            </w:r>
          </w:p>
        </w:tc>
        <w:tc>
          <w:tcPr>
            <w:tcW w:type="dxa" w:w="1474"/>
            <w:shd w:val="clear" w:color="auto" w:fill="C6EFCE"/>
          </w:tcPr>
          <w:p>
            <w:r/>
            <w:r>
              <w:rPr>
                <w:b/>
                <w:color w:val="006100"/>
                <w:sz w:val="18"/>
              </w:rPr>
              <w:t>APROVADO</w:t>
            </w:r>
          </w:p>
        </w:tc>
        <w:tc>
          <w:tcPr>
            <w:tcW w:type="dxa" w:w="4819"/>
          </w:tcPr>
          <w:p>
            <w:r/>
            <w:r>
              <w:rPr>
                <w:b w:val="0"/>
                <w:sz w:val="18"/>
              </w:rPr>
              <w:t>403, igual a T04.</w:t>
            </w:r>
          </w:p>
        </w:tc>
      </w:tr>
      <w:tr>
        <w:tc>
          <w:tcPr>
            <w:tcW w:type="dxa" w:w="907"/>
          </w:tcPr>
          <w:p>
            <w:r/>
            <w:r>
              <w:rPr>
                <w:b/>
                <w:sz w:val="20"/>
              </w:rPr>
              <w:t>T06</w:t>
            </w:r>
          </w:p>
        </w:tc>
        <w:tc>
          <w:tcPr>
            <w:tcW w:type="dxa" w:w="2041"/>
          </w:tcPr>
          <w:p>
            <w:r/>
            <w:r>
              <w:rPr>
                <w:b w:val="0"/>
                <w:sz w:val="18"/>
              </w:rPr>
              <w:t>GET com assinatura inválida</w:t>
              <w:br/>
              <w:t>(Token adulterado tratado como anônimo)</w:t>
            </w:r>
          </w:p>
        </w:tc>
        <w:tc>
          <w:tcPr>
            <w:tcW w:type="dxa" w:w="1474"/>
            <w:shd w:val="clear" w:color="auto" w:fill="C6EFCE"/>
          </w:tcPr>
          <w:p>
            <w:r/>
            <w:r>
              <w:rPr>
                <w:b/>
                <w:color w:val="006100"/>
                <w:sz w:val="18"/>
              </w:rPr>
              <w:t>APROVADO</w:t>
            </w:r>
          </w:p>
        </w:tc>
        <w:tc>
          <w:tcPr>
            <w:tcW w:type="dxa" w:w="4819"/>
          </w:tcPr>
          <w:p>
            <w:r/>
            <w:r>
              <w:rPr>
                <w:b w:val="0"/>
                <w:sz w:val="18"/>
              </w:rPr>
              <w:t>403, igual a T04.</w:t>
            </w:r>
          </w:p>
        </w:tc>
      </w:tr>
      <w:tr>
        <w:tc>
          <w:tcPr>
            <w:tcW w:type="dxa" w:w="907"/>
          </w:tcPr>
          <w:p>
            <w:r/>
            <w:r>
              <w:rPr>
                <w:b/>
                <w:sz w:val="20"/>
              </w:rPr>
              <w:t>T07</w:t>
            </w:r>
          </w:p>
        </w:tc>
        <w:tc>
          <w:tcPr>
            <w:tcW w:type="dxa" w:w="2041"/>
          </w:tcPr>
          <w:p>
            <w:r/>
            <w:r>
              <w:rPr>
                <w:b w:val="0"/>
                <w:sz w:val="18"/>
              </w:rPr>
              <w:t>GET com secret errado</w:t>
              <w:br/>
              <w:t>(Token assinado com secret diferente)</w:t>
            </w:r>
          </w:p>
        </w:tc>
        <w:tc>
          <w:tcPr>
            <w:tcW w:type="dxa" w:w="1474"/>
            <w:shd w:val="clear" w:color="auto" w:fill="C6EFCE"/>
          </w:tcPr>
          <w:p>
            <w:r/>
            <w:r>
              <w:rPr>
                <w:b/>
                <w:color w:val="006100"/>
                <w:sz w:val="18"/>
              </w:rPr>
              <w:t>APROVADO</w:t>
            </w:r>
          </w:p>
        </w:tc>
        <w:tc>
          <w:tcPr>
            <w:tcW w:type="dxa" w:w="4819"/>
          </w:tcPr>
          <w:p>
            <w:r/>
            <w:r>
              <w:rPr>
                <w:b w:val="0"/>
                <w:sz w:val="18"/>
              </w:rPr>
              <w:t>403, igual a T04.</w:t>
            </w:r>
          </w:p>
        </w:tc>
      </w:tr>
      <w:tr>
        <w:tc>
          <w:tcPr>
            <w:tcW w:type="dxa" w:w="907"/>
          </w:tcPr>
          <w:p>
            <w:r/>
            <w:r>
              <w:rPr>
                <w:b/>
                <w:sz w:val="20"/>
              </w:rPr>
              <w:t>T08</w:t>
            </w:r>
          </w:p>
        </w:tc>
        <w:tc>
          <w:tcPr>
            <w:tcW w:type="dxa" w:w="2041"/>
          </w:tcPr>
          <w:p>
            <w:r/>
            <w:r>
              <w:rPr>
                <w:b w:val="0"/>
                <w:sz w:val="18"/>
              </w:rPr>
              <w:t>GET com header malformado</w:t>
              <w:br/>
              <w:t>(Sem prefixo Bearer / Authorization: Basic)</w:t>
            </w:r>
          </w:p>
        </w:tc>
        <w:tc>
          <w:tcPr>
            <w:tcW w:type="dxa" w:w="1474"/>
            <w:shd w:val="clear" w:color="auto" w:fill="C6EFCE"/>
          </w:tcPr>
          <w:p>
            <w:r/>
            <w:r>
              <w:rPr>
                <w:b/>
                <w:color w:val="006100"/>
                <w:sz w:val="18"/>
              </w:rPr>
              <w:t>APROVADO</w:t>
            </w:r>
          </w:p>
        </w:tc>
        <w:tc>
          <w:tcPr>
            <w:tcW w:type="dxa" w:w="4819"/>
          </w:tcPr>
          <w:p>
            <w:r/>
            <w:r>
              <w:rPr>
                <w:b w:val="0"/>
                <w:sz w:val="18"/>
              </w:rPr>
              <w:t>403 nos dois casos, igual a T04.</w:t>
            </w:r>
          </w:p>
        </w:tc>
      </w:tr>
      <w:tr>
        <w:tc>
          <w:tcPr>
            <w:tcW w:type="dxa" w:w="907"/>
          </w:tcPr>
          <w:p>
            <w:r/>
            <w:r>
              <w:rPr>
                <w:b/>
                <w:sz w:val="20"/>
              </w:rPr>
              <w:t>T09-NEG</w:t>
            </w:r>
          </w:p>
        </w:tc>
        <w:tc>
          <w:tcPr>
            <w:tcW w:type="dxa" w:w="2041"/>
          </w:tcPr>
          <w:p>
            <w:r/>
            <w:r>
              <w:rPr>
                <w:b w:val="0"/>
                <w:sz w:val="18"/>
              </w:rPr>
              <w:t>GET com token MEDICO</w:t>
              <w:br/>
              <w:t>(Rota sem restrição de role específica)</w:t>
            </w:r>
          </w:p>
        </w:tc>
        <w:tc>
          <w:tcPr>
            <w:tcW w:type="dxa" w:w="1474"/>
            <w:shd w:val="clear" w:color="auto" w:fill="C6EFCE"/>
          </w:tcPr>
          <w:p>
            <w:r/>
            <w:r>
              <w:rPr>
                <w:b/>
                <w:color w:val="006100"/>
                <w:sz w:val="18"/>
              </w:rPr>
              <w:t>APROVADO (nota de negócio)</w:t>
            </w:r>
          </w:p>
        </w:tc>
        <w:tc>
          <w:tcPr>
            <w:tcW w:type="dxa" w:w="4819"/>
          </w:tcPr>
          <w:p>
            <w:r/>
            <w:r>
              <w:rPr>
                <w:b w:val="0"/>
                <w:sz w:val="18"/>
              </w:rPr>
              <w:t>200 — confirma que qualquer perfil autenticado acessa (rota cai em anyRequest().authenticated()); claim permissions nunca é lido. Decisão do responsável: em aberto (registrado como pendência).</w:t>
            </w:r>
          </w:p>
        </w:tc>
      </w:tr>
      <w:tr>
        <w:tc>
          <w:tcPr>
            <w:tcW w:type="dxa" w:w="907"/>
          </w:tcPr>
          <w:p>
            <w:r/>
            <w:r>
              <w:rPr>
                <w:b/>
                <w:sz w:val="20"/>
              </w:rPr>
              <w:t>T10</w:t>
            </w:r>
          </w:p>
        </w:tc>
        <w:tc>
          <w:tcPr>
            <w:tcW w:type="dxa" w:w="2041"/>
          </w:tcPr>
          <w:p>
            <w:r/>
            <w:r>
              <w:rPr>
                <w:b w:val="0"/>
                <w:sz w:val="18"/>
              </w:rPr>
              <w:t>GET id=abc-123 (não-UUID)</w:t>
              <w:br/>
              <w:t>(Edge case de tipo no path variable)</w:t>
            </w:r>
          </w:p>
        </w:tc>
        <w:tc>
          <w:tcPr>
            <w:tcW w:type="dxa" w:w="1474"/>
            <w:shd w:val="clear" w:color="auto" w:fill="C6EFCE"/>
          </w:tcPr>
          <w:p>
            <w:r/>
            <w:r>
              <w:rPr>
                <w:b/>
                <w:color w:val="006100"/>
                <w:sz w:val="18"/>
              </w:rPr>
              <w:t>APROVADO</w:t>
            </w:r>
          </w:p>
        </w:tc>
        <w:tc>
          <w:tcPr>
            <w:tcW w:type="dxa" w:w="4819"/>
          </w:tcPr>
          <w:p>
            <w:r/>
            <w:r>
              <w:rPr>
                <w:b w:val="0"/>
                <w:sz w:val="18"/>
              </w:rPr>
              <w:t>400 via ProblemDetail automático do Spring (não é o GlobalExceptionHandler da app — title genérico 'Bad Request', sem o campo type customizado). Não caiu em 500 como a suspeita de leitura de código indicava.</w:t>
            </w:r>
          </w:p>
        </w:tc>
      </w:tr>
      <w:tr>
        <w:tc>
          <w:tcPr>
            <w:tcW w:type="dxa" w:w="907"/>
          </w:tcPr>
          <w:p>
            <w:r/>
            <w:r>
              <w:rPr>
                <w:b/>
                <w:sz w:val="20"/>
              </w:rPr>
              <w:t>T11</w:t>
            </w:r>
          </w:p>
        </w:tc>
        <w:tc>
          <w:tcPr>
            <w:tcW w:type="dxa" w:w="2041"/>
          </w:tcPr>
          <w:p>
            <w:r/>
            <w:r>
              <w:rPr>
                <w:b w:val="0"/>
                <w:sz w:val="18"/>
              </w:rPr>
              <w:t>GET /servicos-medicos/ (barra final)</w:t>
              <w:br/>
              <w:t>(id vazio)</w:t>
            </w:r>
          </w:p>
        </w:tc>
        <w:tc>
          <w:tcPr>
            <w:tcW w:type="dxa" w:w="1474"/>
            <w:shd w:val="clear" w:color="auto" w:fill="C6EFCE"/>
          </w:tcPr>
          <w:p>
            <w:r/>
            <w:r>
              <w:rPr>
                <w:b/>
                <w:color w:val="006100"/>
                <w:sz w:val="18"/>
              </w:rPr>
              <w:t>APROVADO</w:t>
            </w:r>
          </w:p>
        </w:tc>
        <w:tc>
          <w:tcPr>
            <w:tcW w:type="dxa" w:w="4819"/>
          </w:tcPr>
          <w:p>
            <w:r/>
            <w:r>
              <w:rPr>
                <w:b w:val="0"/>
                <w:sz w:val="18"/>
              </w:rPr>
              <w:t>404 'No static resource' — não cai na rota de listagem.</w:t>
            </w:r>
          </w:p>
        </w:tc>
      </w:tr>
      <w:tr>
        <w:tc>
          <w:tcPr>
            <w:tcW w:type="dxa" w:w="907"/>
          </w:tcPr>
          <w:p>
            <w:r/>
            <w:r>
              <w:rPr>
                <w:b/>
                <w:sz w:val="20"/>
              </w:rPr>
              <w:t>T12</w:t>
            </w:r>
          </w:p>
        </w:tc>
        <w:tc>
          <w:tcPr>
            <w:tcW w:type="dxa" w:w="2041"/>
          </w:tcPr>
          <w:p>
            <w:r/>
            <w:r>
              <w:rPr>
                <w:b w:val="0"/>
                <w:sz w:val="18"/>
              </w:rPr>
              <w:t>GET id truncado</w:t>
              <w:br/>
              <w:t>(UUID com um caractere a menos)</w:t>
            </w:r>
          </w:p>
        </w:tc>
        <w:tc>
          <w:tcPr>
            <w:tcW w:type="dxa" w:w="1474"/>
            <w:shd w:val="clear" w:color="auto" w:fill="C6EFCE"/>
          </w:tcPr>
          <w:p>
            <w:r/>
            <w:r>
              <w:rPr>
                <w:b/>
                <w:color w:val="006100"/>
                <w:sz w:val="18"/>
              </w:rPr>
              <w:t>APROVADO</w:t>
            </w:r>
          </w:p>
        </w:tc>
        <w:tc>
          <w:tcPr>
            <w:tcW w:type="dxa" w:w="4819"/>
          </w:tcPr>
          <w:p>
            <w:r/>
            <w:r>
              <w:rPr>
                <w:b w:val="0"/>
                <w:sz w:val="18"/>
              </w:rPr>
              <w:t>404 — UUID.fromString é permissivo, interpreta como outro UUID válido porém inexistente; não houve 500.</w:t>
            </w:r>
          </w:p>
        </w:tc>
      </w:tr>
      <w:tr>
        <w:tc>
          <w:tcPr>
            <w:tcW w:type="dxa" w:w="907"/>
          </w:tcPr>
          <w:p>
            <w:r/>
            <w:r>
              <w:rPr>
                <w:b/>
                <w:sz w:val="20"/>
              </w:rPr>
              <w:t>T13</w:t>
            </w:r>
          </w:p>
        </w:tc>
        <w:tc>
          <w:tcPr>
            <w:tcW w:type="dxa" w:w="2041"/>
          </w:tcPr>
          <w:p>
            <w:r/>
            <w:r>
              <w:rPr>
                <w:b w:val="0"/>
                <w:sz w:val="18"/>
              </w:rPr>
              <w:t>GET id com espaço/URL-encoded</w:t>
              <w:br/>
              <w:t>(Caractere extra no path variable)</w:t>
            </w:r>
          </w:p>
        </w:tc>
        <w:tc>
          <w:tcPr>
            <w:tcW w:type="dxa" w:w="1474"/>
            <w:shd w:val="clear" w:color="auto" w:fill="C6EFCE"/>
          </w:tcPr>
          <w:p>
            <w:r/>
            <w:r>
              <w:rPr>
                <w:b/>
                <w:color w:val="006100"/>
                <w:sz w:val="18"/>
              </w:rPr>
              <w:t>APROVADO</w:t>
            </w:r>
          </w:p>
        </w:tc>
        <w:tc>
          <w:tcPr>
            <w:tcW w:type="dxa" w:w="4819"/>
          </w:tcPr>
          <w:p>
            <w:r/>
            <w:r>
              <w:rPr>
                <w:b w:val="0"/>
                <w:sz w:val="18"/>
              </w:rPr>
              <w:t>200 — espaço à direita ignorado/normalizado.</w:t>
            </w:r>
          </w:p>
        </w:tc>
      </w:tr>
      <w:tr>
        <w:tc>
          <w:tcPr>
            <w:tcW w:type="dxa" w:w="907"/>
          </w:tcPr>
          <w:p>
            <w:r/>
            <w:r>
              <w:rPr>
                <w:b/>
                <w:sz w:val="20"/>
              </w:rPr>
              <w:t>T14</w:t>
            </w:r>
          </w:p>
        </w:tc>
        <w:tc>
          <w:tcPr>
            <w:tcW w:type="dxa" w:w="2041"/>
          </w:tcPr>
          <w:p>
            <w:r/>
            <w:r>
              <w:rPr>
                <w:b w:val="0"/>
                <w:sz w:val="18"/>
              </w:rPr>
              <w:t>GET com Content-Type text/plain</w:t>
              <w:br/>
              <w:t>(Header irrelevante em GET sem corpo)</w:t>
            </w:r>
          </w:p>
        </w:tc>
        <w:tc>
          <w:tcPr>
            <w:tcW w:type="dxa" w:w="1474"/>
            <w:shd w:val="clear" w:color="auto" w:fill="C6EFCE"/>
          </w:tcPr>
          <w:p>
            <w:r/>
            <w:r>
              <w:rPr>
                <w:b/>
                <w:color w:val="006100"/>
                <w:sz w:val="18"/>
              </w:rPr>
              <w:t>APROVADO</w:t>
            </w:r>
          </w:p>
        </w:tc>
        <w:tc>
          <w:tcPr>
            <w:tcW w:type="dxa" w:w="4819"/>
          </w:tcPr>
          <w:p>
            <w:r/>
            <w:r>
              <w:rPr>
                <w:b w:val="0"/>
                <w:sz w:val="18"/>
              </w:rPr>
              <w:t>200, sem impacto.</w:t>
            </w:r>
          </w:p>
        </w:tc>
      </w:tr>
      <w:tr>
        <w:tc>
          <w:tcPr>
            <w:tcW w:type="dxa" w:w="907"/>
          </w:tcPr>
          <w:p>
            <w:r/>
            <w:r>
              <w:rPr>
                <w:b/>
                <w:sz w:val="20"/>
              </w:rPr>
              <w:t>T15</w:t>
            </w:r>
          </w:p>
        </w:tc>
        <w:tc>
          <w:tcPr>
            <w:tcW w:type="dxa" w:w="2041"/>
          </w:tcPr>
          <w:p>
            <w:r/>
            <w:r>
              <w:rPr>
                <w:b w:val="0"/>
                <w:sz w:val="18"/>
              </w:rPr>
              <w:t>GET com Accept: application/xml</w:t>
              <w:br/>
              <w:t>(Negociação de conteúdo não suportada)</w:t>
            </w:r>
          </w:p>
        </w:tc>
        <w:tc>
          <w:tcPr>
            <w:tcW w:type="dxa" w:w="1474"/>
            <w:shd w:val="clear" w:color="auto" w:fill="C6EFCE"/>
          </w:tcPr>
          <w:p>
            <w:r/>
            <w:r>
              <w:rPr>
                <w:b/>
                <w:color w:val="006100"/>
                <w:sz w:val="18"/>
              </w:rPr>
              <w:t>APROVADO</w:t>
            </w:r>
          </w:p>
        </w:tc>
        <w:tc>
          <w:tcPr>
            <w:tcW w:type="dxa" w:w="4819"/>
          </w:tcPr>
          <w:p>
            <w:r/>
            <w:r>
              <w:rPr>
                <w:b w:val="0"/>
                <w:sz w:val="18"/>
              </w:rPr>
              <w:t>406 Not Acceptable — a app recusa, não faz fallback silencioso para JSON.</w:t>
            </w:r>
          </w:p>
        </w:tc>
      </w:tr>
      <w:tr>
        <w:tc>
          <w:tcPr>
            <w:tcW w:type="dxa" w:w="907"/>
          </w:tcPr>
          <w:p>
            <w:r/>
            <w:r>
              <w:rPr>
                <w:b/>
                <w:sz w:val="20"/>
              </w:rPr>
              <w:t>T16</w:t>
            </w:r>
          </w:p>
        </w:tc>
        <w:tc>
          <w:tcPr>
            <w:tcW w:type="dxa" w:w="2041"/>
          </w:tcPr>
          <w:p>
            <w:r/>
            <w:r>
              <w:rPr>
                <w:b w:val="0"/>
                <w:sz w:val="18"/>
              </w:rPr>
              <w:t>3x GET consecutivos</w:t>
              <w:br/>
              <w:t>(Idempotência de leitura)</w:t>
            </w:r>
          </w:p>
        </w:tc>
        <w:tc>
          <w:tcPr>
            <w:tcW w:type="dxa" w:w="1474"/>
            <w:shd w:val="clear" w:color="auto" w:fill="C6EFCE"/>
          </w:tcPr>
          <w:p>
            <w:r/>
            <w:r>
              <w:rPr>
                <w:b/>
                <w:color w:val="006100"/>
                <w:sz w:val="18"/>
              </w:rPr>
              <w:t>APROVADO</w:t>
            </w:r>
          </w:p>
        </w:tc>
        <w:tc>
          <w:tcPr>
            <w:tcW w:type="dxa" w:w="4819"/>
          </w:tcPr>
          <w:p>
            <w:r/>
            <w:r>
              <w:rPr>
                <w:b w:val="0"/>
                <w:sz w:val="18"/>
              </w:rPr>
              <w:t>Respostas idênticas nas 3 chamadas.</w:t>
            </w:r>
          </w:p>
        </w:tc>
      </w:tr>
      <w:tr>
        <w:tc>
          <w:tcPr>
            <w:tcW w:type="dxa" w:w="907"/>
          </w:tcPr>
          <w:p>
            <w:r/>
            <w:r>
              <w:rPr>
                <w:b/>
                <w:sz w:val="20"/>
              </w:rPr>
              <w:t>T17</w:t>
            </w:r>
          </w:p>
        </w:tc>
        <w:tc>
          <w:tcPr>
            <w:tcW w:type="dxa" w:w="2041"/>
          </w:tcPr>
          <w:p>
            <w:r/>
            <w:r>
              <w:rPr>
                <w:b w:val="0"/>
                <w:sz w:val="18"/>
              </w:rPr>
              <w:t>5x GET simultâneos</w:t>
              <w:br/>
              <w:t>(Concorrência de leitura)</w:t>
            </w:r>
          </w:p>
        </w:tc>
        <w:tc>
          <w:tcPr>
            <w:tcW w:type="dxa" w:w="1474"/>
            <w:shd w:val="clear" w:color="auto" w:fill="C6EFCE"/>
          </w:tcPr>
          <w:p>
            <w:r/>
            <w:r>
              <w:rPr>
                <w:b/>
                <w:color w:val="006100"/>
                <w:sz w:val="18"/>
              </w:rPr>
              <w:t>APROVADO</w:t>
            </w:r>
          </w:p>
        </w:tc>
        <w:tc>
          <w:tcPr>
            <w:tcW w:type="dxa" w:w="4819"/>
          </w:tcPr>
          <w:p>
            <w:r/>
            <w:r>
              <w:rPr>
                <w:b w:val="0"/>
                <w:sz w:val="18"/>
              </w:rPr>
              <w:t>Todos os 5 retornaram 200 com corpo consistente, sem erro.</w:t>
            </w:r>
          </w:p>
        </w:tc>
      </w:tr>
      <w:tr>
        <w:tc>
          <w:tcPr>
            <w:tcW w:type="dxa" w:w="907"/>
          </w:tcPr>
          <w:p>
            <w:r/>
            <w:r>
              <w:rPr>
                <w:b/>
                <w:sz w:val="20"/>
              </w:rPr>
              <w:t>T18</w:t>
            </w:r>
          </w:p>
        </w:tc>
        <w:tc>
          <w:tcPr>
            <w:tcW w:type="dxa" w:w="2041"/>
          </w:tcPr>
          <w:p>
            <w:r/>
            <w:r>
              <w:rPr>
                <w:b w:val="0"/>
                <w:sz w:val="18"/>
              </w:rPr>
              <w:t>Log DEBUG do SQL</w:t>
              <w:br/>
              <w:t>(Observabilidade)</w:t>
            </w:r>
          </w:p>
        </w:tc>
        <w:tc>
          <w:tcPr>
            <w:tcW w:type="dxa" w:w="1474"/>
            <w:shd w:val="clear" w:color="auto" w:fill="D9D9D9"/>
          </w:tcPr>
          <w:p>
            <w:r/>
            <w:r>
              <w:rPr>
                <w:b/>
                <w:color w:val="404040"/>
                <w:sz w:val="18"/>
              </w:rPr>
              <w:t>NÃO-TESTÁVEL</w:t>
            </w:r>
          </w:p>
        </w:tc>
        <w:tc>
          <w:tcPr>
            <w:tcW w:type="dxa" w:w="4819"/>
          </w:tcPr>
          <w:p>
            <w:r/>
            <w:r>
              <w:rPr>
                <w:b w:val="0"/>
                <w:sz w:val="18"/>
              </w:rPr>
              <w:t>Sem appender de arquivo configurado; console do processo real anexado à janela Run do IntelliJ, inacessível ao subagente headless. Aceito como não-testável pelo responsável nesta rodada.</w:t>
            </w:r>
          </w:p>
        </w:tc>
      </w:tr>
    </w:tbl>
    <w:p>
      <w:pPr>
        <w:pStyle w:val="Heading1"/>
      </w:pPr>
      <w:r>
        <w:t>6. Decisões de negócio tomadas durante o QA</w:t>
      </w:r>
    </w:p>
    <w:p>
      <w:r>
        <w:t>T18 (evidência de log de observabilidade) — o responsável pela tarefa optou por aceitar o item como não-testável nesta rodada, sem reiniciar a aplicação (que está rodando em sessão de debug ativa no IntelliJ) apenas para capturar essa evidência.</w:t>
      </w:r>
    </w:p>
    <w:p>
      <w:r>
        <w:t>T09-NEG (rota GET /v1/api/servicos-medicos/** sem restrição de role — qualquer perfil autenticado consegue ler qualquer serviço médico, e o claim "permissions" do token nunca é verificado pela aplicação) — o responsável indicou que ainda não tem uma decisão sobre se esse é o comportamento pretendido. Fica registrado como pendência em aberto, sem ação de correção nesta rodada.</w:t>
      </w:r>
    </w:p>
    <w:p>
      <w:pPr>
        <w:pStyle w:val="Heading1"/>
      </w:pPr>
      <w:r>
        <w:t>7. Exemplos de request/response mais relevantes</w:t>
      </w:r>
    </w:p>
    <w:p>
      <w:r>
        <w:rPr>
          <w:b/>
        </w:rPr>
        <w:t>T01 — GET com sucesso</w:t>
      </w:r>
    </w:p>
    <w:p>
      <w:pPr>
        <w:spacing w:after="160"/>
        <w:shd w:val="clear" w:color="auto" w:fill="F2F2F2"/>
      </w:pPr>
      <w:r>
        <w:rPr>
          <w:rFonts w:ascii="Consolas" w:hAnsi="Consolas"/>
          <w:sz w:val="17"/>
        </w:rPr>
        <w:t>curl -s -i -X GET "http://localhost:8080/v1/api/servicos-medicos/241760a1-efdc-44c6-b3c2-1f3a64013fe4" \</w:t>
        <w:br/>
        <w:t xml:space="preserve">  -H "Authorization: Bearer [REDIGIDO]" -H "Accept: application/json"</w:t>
        <w:br/>
        <w:br/>
        <w:t>HTTP/1.1 200</w:t>
        <w:br/>
        <w:t>Content-Type: application/json</w:t>
        <w:br/>
        <w:br/>
        <w:t>{"id":"241760a1-efdc-44c6-b3c2-1f3a64013fe4","medicoId":"ff9a2400-2217-48fa-ac91-b81a4032f2db",</w:t>
        <w:br/>
        <w:t>"nome":"Consulta de Rotina","descricao":"ddddddd","preco":1000.00,"duracaoMinutos":30,</w:t>
        <w:br/>
        <w:t>"domiciliar":false,"taxaDeslocamento":null,"ativo":true,</w:t>
        <w:br/>
        <w:t>"criadoEm":"2026-07-21T00:51:00.401339Z","atualizadoEm":"2026-07-21T00:51:00.401339Z"}</w:t>
      </w:r>
    </w:p>
    <w:p>
      <w:r>
        <w:rPr>
          <w:b/>
        </w:rPr>
        <w:t>T02 — 404 (id inexistente), contrato ProblemDetail</w:t>
      </w:r>
    </w:p>
    <w:p>
      <w:pPr>
        <w:spacing w:after="160"/>
        <w:shd w:val="clear" w:color="auto" w:fill="F2F2F2"/>
      </w:pPr>
      <w:r>
        <w:rPr>
          <w:rFonts w:ascii="Consolas" w:hAnsi="Consolas"/>
          <w:sz w:val="17"/>
        </w:rPr>
        <w:t>HTTP/1.1 404</w:t>
        <w:br/>
        <w:t>Content-Type: application/problem+json</w:t>
        <w:br/>
        <w:br/>
        <w:t>{"detail":"Serviço médico não encontrado: 00000000-0000-0000-0000-000000000000",</w:t>
        <w:br/>
        <w:t>"instance":"/v1/api/servicos-medicos/00000000-0000-0000-0000-000000000000","status":404,</w:t>
        <w:br/>
        <w:t>"title":"Recurso não encontrado","type":"https://sgsm.com.br/erros/recurso-nao-encontrado"}</w:t>
      </w:r>
    </w:p>
    <w:p>
      <w:r>
        <w:rPr>
          <w:b/>
        </w:rPr>
        <w:t>T03 — soft-delete: GET após DELETE continua 200</w:t>
      </w:r>
    </w:p>
    <w:p>
      <w:pPr>
        <w:spacing w:after="160"/>
        <w:shd w:val="clear" w:color="auto" w:fill="F2F2F2"/>
      </w:pPr>
      <w:r>
        <w:rPr>
          <w:rFonts w:ascii="Consolas" w:hAnsi="Consolas"/>
          <w:sz w:val="17"/>
        </w:rPr>
        <w:t>DELETE /v1/api/servicos-medicos/0f4d2d1e-7a44-49d3-87af-a8c72aafcb82 -&gt; HTTP/1.1 204</w:t>
        <w:br/>
        <w:br/>
        <w:t>GET /v1/api/servicos-medicos/0f4d2d1e-7a44-49d3-87af-a8c72aafcb82 (após o DELETE)</w:t>
        <w:br/>
        <w:t>HTTP/1.1 200</w:t>
        <w:br/>
        <w:t>{"id":"0f4d2d1e-...","ativo":false, ...}</w:t>
        <w:br/>
        <w:br/>
        <w:t>SELECT id, nome, ativo FROM sgsm.servico_medico WHERE id = '0f4d2d1e-...';</w:t>
        <w:br/>
        <w:t xml:space="preserve">                  id                  |      nome      | ativo</w:t>
        <w:br/>
        <w:t>--------------------------------------+----------------+-------</w:t>
        <w:br/>
        <w:t xml:space="preserve"> 0f4d2d1e-7a44-49d3-87af-a8c72aafcb82 | QA Descartavel | f</w:t>
      </w:r>
    </w:p>
    <w:p>
      <w:r>
        <w:rPr>
          <w:b/>
        </w:rPr>
        <w:t>T04–T08 — sem token / token inválido / header malformado</w:t>
      </w:r>
    </w:p>
    <w:p>
      <w:pPr>
        <w:spacing w:after="160"/>
        <w:shd w:val="clear" w:color="auto" w:fill="F2F2F2"/>
      </w:pPr>
      <w:r>
        <w:rPr>
          <w:rFonts w:ascii="Consolas" w:hAnsi="Consolas"/>
          <w:sz w:val="17"/>
        </w:rPr>
        <w:t>curl -s -i -X GET ".../servicos-medicos/241760a1-..." -H "Accept: application/json"</w:t>
        <w:br/>
        <w:t>(sem header Authorization)</w:t>
        <w:br/>
        <w:br/>
        <w:t>HTTP/1.1 403</w:t>
        <w:br/>
        <w:t>Content-Length: 0</w:t>
        <w:br/>
        <w:t>(corpo vazio)</w:t>
        <w:br/>
        <w:br/>
        <w:t>-- mesmo status (403) observado com: token expirado, assinatura corrompida,</w:t>
        <w:br/>
        <w:t>-- assinado com secret errado, header sem prefixo "Bearer ", "Authorization: Basic xxx" --</w:t>
      </w:r>
    </w:p>
    <w:p>
      <w:r>
        <w:rPr>
          <w:b/>
        </w:rPr>
        <w:t>T10 — id não-UUID</w:t>
      </w:r>
    </w:p>
    <w:p>
      <w:pPr>
        <w:spacing w:after="160"/>
        <w:shd w:val="clear" w:color="auto" w:fill="F2F2F2"/>
      </w:pPr>
      <w:r>
        <w:rPr>
          <w:rFonts w:ascii="Consolas" w:hAnsi="Consolas"/>
          <w:sz w:val="17"/>
        </w:rPr>
        <w:t>curl -s -i -X GET "http://localhost:8080/v1/api/servicos-medicos/abc-123" \</w:t>
        <w:br/>
        <w:t xml:space="preserve">  -H "Authorization: Bearer [REDIGIDO]"</w:t>
        <w:br/>
        <w:br/>
        <w:t>HTTP/1.1 400</w:t>
        <w:br/>
        <w:t>Content-Type: application/problem+json</w:t>
        <w:br/>
        <w:br/>
        <w:t>{"detail":"Failed to convert 'id' with value: 'abc-123'",</w:t>
        <w:br/>
        <w:t>"instance":"/v1/api/servicos-medicos/abc-123","status":400,"title":"Bad Request"}</w:t>
      </w:r>
    </w:p>
    <w:p>
      <w:pPr>
        <w:pStyle w:val="Heading1"/>
      </w:pPr>
      <w:r>
        <w:t>8. Referências aos arquivos crus</w:t>
      </w:r>
    </w:p>
    <w:p>
      <w:r>
        <w:t>Plano de teste completo (18 itens + 3 N/A, com checkboxes e notas de resultado):</w:t>
      </w:r>
    </w:p>
    <w:p>
      <w:pPr>
        <w:spacing w:after="160"/>
        <w:shd w:val="clear" w:color="auto" w:fill="F2F2F2"/>
      </w:pPr>
      <w:r>
        <w:rPr>
          <w:rFonts w:ascii="Consolas" w:hAnsi="Consolas"/>
          <w:sz w:val="17"/>
        </w:rPr>
        <w:t>docs/prd/qa-servicos-medicos-get-by-id/test-plan.md</w:t>
      </w:r>
    </w:p>
    <w:p>
      <w:r>
        <w:t>Evidência crua por item (request/response completos, tokens redigidos, consultas ao Postgres):</w:t>
      </w:r>
    </w:p>
    <w:p>
      <w:pPr>
        <w:spacing w:after="160"/>
        <w:shd w:val="clear" w:color="auto" w:fill="F2F2F2"/>
      </w:pPr>
      <w:r>
        <w:rPr>
          <w:rFonts w:ascii="Consolas" w:hAnsi="Consolas"/>
          <w:sz w:val="17"/>
        </w:rPr>
        <w:t>docs/prd/qa-servicos-medicos-get-by-id/evidence/T01.md … T18.md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