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jc w:val="center"/>
      </w:pPr>
      <w:r>
        <w:rPr>
          <w:b/>
          <w:color w:val="1A569E"/>
          <w:sz w:val="38"/>
        </w:rPr>
        <w:t>Achado de Segurança — sgsm-ia</w:t>
      </w:r>
    </w:p>
    <w:p>
      <w:pPr>
        <w:spacing w:after="80"/>
        <w:jc w:val="center"/>
      </w:pPr>
      <w:r>
        <w:rPr>
          <w:color w:val="444444"/>
          <w:sz w:val="25"/>
        </w:rPr>
        <w:t>Ausência de autorização por role e de isolamento multi-tenant no microsserviço de IA/CRM</w:t>
      </w:r>
    </w:p>
    <w:p>
      <w:pPr>
        <w:spacing w:after="400"/>
        <w:jc w:val="center"/>
      </w:pPr>
      <w:r>
        <w:rPr>
          <w:color w:val="888888"/>
          <w:sz w:val="20"/>
        </w:rPr>
        <w:t>SGSM  |  Uso interno  |  2026-09-22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D7DA"/>
          </w:tcPr>
          <w:p>
            <w:pPr>
              <w:spacing w:before="80" w:after="80"/>
            </w:pPr>
            <w:r>
              <w:rPr>
                <w:color w:val="84242C"/>
                <w:sz w:val="22"/>
              </w:rPr>
              <w:t>Severidade: CRÍTICA. Qualquer usuário autenticado do sistema — inclusive com role PACIENTE, o credencial mais distribuído e de menor confiança — consegue ler prontuário, dados financeiros e notas clínicas descriptografadas de QUALQUER paciente de QUALQUER clínica cadastrada. Um endpoint adicional não exige autenticação alguma. Achado ainda sem correção aplicada.</w:t>
            </w:r>
          </w:p>
        </w:tc>
      </w:tr>
    </w:tbl>
    <w:p/>
    <w:p>
      <w:pPr>
        <w:spacing w:before="360" w:after="100"/>
      </w:pPr>
      <w:r>
        <w:rPr>
          <w:b/>
          <w:color w:val="1A569E"/>
          <w:sz w:val="30"/>
        </w:rPr>
        <w:t>1. Resumo executivo</w:t>
      </w:r>
    </w:p>
    <w:p>
      <w:pPr>
        <w:spacing w:before="40" w:after="120"/>
      </w:pPr>
      <w:r>
        <w:rPr>
          <w:sz w:val="22"/>
        </w:rPr>
        <w:t>Durante a investigação de uma pergunta sobre se o role ADMIN_ESTABELECIMENTO conseguiria obter dados de CRM via WhatsApp, identificamos que o bot do WhatsApp (ms-whatsapp-bot) em si não tem esse caminho — mas a investigação revelou que o microsserviço sgsm-ia, que realmente expõe os dados de CRM (leads, notas clínicas, financeiro, KPIs) e o assistente de IA, não possui nenhum controle de autorização por role, por estabelecimento ou por posse do recurso. A única exigência, para quase todos os endpoints, é possuir um JWT válido — de qualquer role.</w:t>
      </w:r>
    </w:p>
    <w:p>
      <w:pPr>
        <w:spacing w:before="40" w:after="120"/>
      </w:pPr>
      <w:r>
        <w:rPr>
          <w:sz w:val="22"/>
        </w:rPr>
        <w:t>Isso é mais grave do que o problema de escopo de FUNCIONARIO já corrigido no sgsm: lá, o funcionário enxergava mais do que deveria dentro do sistema; aqui, qualquer usuário autenticado — inclusive um paciente comum, autocadastrado — enxerga os dados de todos os pacientes de todos os estabelecimentos.</w:t>
      </w:r>
    </w:p>
    <w:p>
      <w:pPr>
        <w:spacing w:before="360" w:after="100"/>
      </w:pPr>
      <w:r>
        <w:rPr>
          <w:b/>
          <w:color w:val="1A569E"/>
          <w:sz w:val="30"/>
        </w:rPr>
        <w:t>2. Escopo da investigação</w:t>
      </w:r>
    </w:p>
    <w:p>
      <w:pPr>
        <w:spacing w:before="40" w:after="120"/>
      </w:pPr>
      <w:r>
        <w:rPr>
          <w:sz w:val="22"/>
        </w:rPr>
        <w:t>Repositório analisado: C:\AmbienteDev\sgsm-ia (Spring Boot, mesmo polyrepo de sgsm e ms-sboot-auth). Leitura completa de: todos os controllers (CrmController, IaController, WhatsAppController), SecurityConfig, JwtAuthFilter, ContextoSeguranca, services que respondem por esses endpoints (CrmService, KpiService, EtlSyncService), guardrails (EscopoGuardrail, SanitizacaoGuardrail), configuração de JWT nos três serviços (sgsm, sgsm-ia, ms-sboot-auth) e toda a árvore de testes de sgsm-ia (27 arquivos). Nenhum arquivo foi alterado — investigação 100% read-only.</w:t>
      </w:r>
    </w:p>
    <w:p>
      <w:pPr>
        <w:spacing w:before="360" w:after="100"/>
      </w:pPr>
      <w:r>
        <w:rPr>
          <w:b/>
          <w:color w:val="1A569E"/>
          <w:sz w:val="30"/>
        </w:rPr>
        <w:t>3. Inventário de endpoints e postura de autorização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3685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Postura atual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/crm/leads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POST /crm/leads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PATCH /crm/leads/{id}/status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/crm/paciente/{id}/tags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/crm/paciente/{id}/contatos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/crm/paciente/{id}/notas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retorna nota clínica DESCRIPTOGRAFADA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/crm/paciente/{id}/360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visão 360 + LTV de qualquer paciente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CrmController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/crm/churn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lista global, sem filtro de estabelecimento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IaController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POST /ia/chat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(qualquer role)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IaController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/ia/busca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busca semântica sem filtro de tenant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IaController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/ia/paciente/{id}/resumo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resumo de qualquer paciente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IaController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GET /ia/kpis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faturamento/ocupação/funil do sistema inteiro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IaController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POST /ia/etl/sync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Autenticado — dispara reindexação completa do sistema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WhatsAppController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POST /ia/whatsapp/classificar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20"/>
              </w:rPr>
              <w:t>permitAll — SEM autenticação nenhuma</w:t>
            </w:r>
          </w:p>
        </w:tc>
      </w:tr>
    </w:tbl>
    <w:p/>
    <w:p>
      <w:pPr>
        <w:spacing w:before="40" w:after="120"/>
      </w:pPr>
      <w:r>
        <w:rPr>
          <w:sz w:val="22"/>
        </w:rPr>
        <w:t>Não existe nenhuma ocorrência de hasRole, hasAuthority ou @PreAuthorize em todo o código-fonte de sgsm-ia (src/main). O único filtro de acesso é .anyRequest().authenticated() em SecurityConfig.java.</w:t>
      </w:r>
    </w:p>
    <w:p>
      <w:pPr>
        <w:spacing w:before="360" w:after="100"/>
      </w:pPr>
      <w:r>
        <w:rPr>
          <w:b/>
          <w:color w:val="1A569E"/>
          <w:sz w:val="30"/>
        </w:rPr>
        <w:t>4. Detalhes técnicos</w:t>
      </w:r>
    </w:p>
    <w:p>
      <w:pPr>
        <w:spacing w:before="200" w:after="80"/>
      </w:pPr>
      <w:r>
        <w:rPr>
          <w:b/>
          <w:color w:val="1A569E"/>
          <w:sz w:val="25"/>
        </w:rPr>
        <w:t>4.1 SecurityConfig</w:t>
      </w:r>
    </w:p>
    <w:p>
      <w:pPr>
        <w:pStyle w:val="ListBullet"/>
        <w:spacing w:after="60"/>
      </w:pPr>
      <w:r>
        <w:rPr>
          <w:sz w:val="22"/>
        </w:rPr>
        <w:t>permitAll: /swagger-ui/**, /v3/api-docs/**, /actuator/health e /ia/whatsapp/** (todo o WhatsAppController).</w:t>
      </w:r>
    </w:p>
    <w:p>
      <w:pPr>
        <w:pStyle w:val="ListBullet"/>
        <w:spacing w:after="60"/>
      </w:pPr>
      <w:r>
        <w:rPr>
          <w:sz w:val="22"/>
        </w:rPr>
        <w:t>.anyRequest().authenticated() cobre tudo o mais — sem diferenciação por role.</w:t>
      </w:r>
    </w:p>
    <w:p>
      <w:pPr>
        <w:pStyle w:val="ListBullet"/>
        <w:spacing w:after="60"/>
      </w:pPr>
      <w:r>
        <w:rPr>
          <w:sz w:val="22"/>
        </w:rPr>
        <w:t>A anotação @SecurityRequirement(name = "bearerAuth") no WhatsAppController é apenas documentação do Swagger; não tem efeito de enforcement real. O JwtAuthFilter simplesmente deixa passar quando não há header Authorization.</w:t>
      </w:r>
    </w:p>
    <w:p>
      <w:pPr>
        <w:pStyle w:val="ListBullet"/>
        <w:spacing w:after="60"/>
      </w:pPr>
      <w:r>
        <w:rPr>
          <w:sz w:val="22"/>
        </w:rPr>
        <w:t>Não existe mecanismo de API-key/segredo interno para chamadas máquina-a-máquina (ex.: do ms-whatsapp-bot). A única proteção do endpoint aberto é posicionamento de rede.</w:t>
      </w:r>
    </w:p>
    <w:p>
      <w:pPr>
        <w:spacing w:before="200" w:after="80"/>
      </w:pPr>
      <w:r>
        <w:rPr>
          <w:b/>
          <w:color w:val="1A569E"/>
          <w:sz w:val="25"/>
        </w:rPr>
        <w:t>4.2 Segredo JWT compartilhado entre os três serviços</w:t>
      </w:r>
    </w:p>
    <w:p>
      <w:pPr>
        <w:spacing w:before="40" w:after="120"/>
      </w:pPr>
      <w:r>
        <w:rPr>
          <w:sz w:val="22"/>
        </w:rPr>
        <w:t>sgsm, sgsm-ia e ms-sboot-auth validam o JWT com o mesmo segredo HMAC (idêntico byte a byte em dev: sgsm-chave-desenvolvimento-local-... — e a mesma variável JWT_SECRET em hom/prd). Não há checagem de issuer/audience por serviço em JwtService.extrairClaims — qualquer token emitido pelo ms-sboot-auth para qualquer role é válido em sgsm-ia.</w:t>
      </w:r>
    </w:p>
    <w:p>
      <w:pPr>
        <w:spacing w:before="200" w:after="80"/>
      </w:pPr>
      <w:r>
        <w:rPr>
          <w:b/>
          <w:color w:val="1A569E"/>
          <w:sz w:val="25"/>
        </w:rPr>
        <w:t>4.3 ContextoSeguranca do sgsm-ia — usado só para atribuição</w:t>
      </w:r>
    </w:p>
    <w:p>
      <w:pPr>
        <w:spacing w:before="40" w:after="120"/>
      </w:pPr>
      <w:r>
        <w:rPr>
          <w:sz w:val="22"/>
        </w:rPr>
        <w:t>sgsm-ia tem sua própria implementação de ContextoSeguranca/JwtAuthFilter, independente da de sgsm. Ela lê roles e referenciaId do JWT, mas o único uso encontrado é em CrmService.adicionarNota, para decidir se preenche o campo medico_id (atribuição de quem criou o registro) — nunca para negar acesso. O método isPaciente() existe mas não tem nenhum chamador em todo o código.</w:t>
      </w:r>
    </w:p>
    <w:p>
      <w:pPr>
        <w:spacing w:before="200" w:after="80"/>
      </w:pPr>
      <w:r>
        <w:rPr>
          <w:b/>
          <w:color w:val="1A569E"/>
          <w:sz w:val="25"/>
        </w:rPr>
        <w:t>4.4 Quem consegue de fato explorar isso</w:t>
      </w:r>
    </w:p>
    <w:p>
      <w:pPr>
        <w:spacing w:before="40" w:after="120"/>
      </w:pPr>
      <w:r>
        <w:rPr>
          <w:sz w:val="22"/>
        </w:rPr>
        <w:t>Confirmado via leitura de AuthService.PERFIS_VALIDOS (ms-sboot-auth): PACIENTE é um perfil de autocadastro livre. Qualquer pessoa pode se cadastrar como paciente, obter um JWT válido com role PACIENTE, e esse token passa pela checagem authenticated() do sgsm-ia exatamente como um token de DESENVOLVEDOR. Basta então trocar o {id} na URL para acessar dados de qualquer outro paciente.</w:t>
      </w:r>
    </w:p>
    <w:p>
      <w:pPr>
        <w:spacing w:before="200" w:after="80"/>
      </w:pPr>
      <w:r>
        <w:rPr>
          <w:b/>
          <w:color w:val="1A569E"/>
          <w:sz w:val="25"/>
        </w:rPr>
        <w:t>4.5 Camada de IA/RAG amplia o problema</w:t>
      </w:r>
    </w:p>
    <w:p>
      <w:pPr>
        <w:spacing w:before="40" w:after="120"/>
      </w:pPr>
      <w:r>
        <w:rPr>
          <w:sz w:val="22"/>
        </w:rPr>
        <w:t>A busca semântica (Milvus) usada por /ia/chat, /ia/busca e pelo bot do WhatsApp indexa dados de todos os estabelecimentos num único índice, sem tag de tenant consultada em tempo de busca (EtlSyncService.TIPO_PARA_SQL não filtra por estabelecimento). Ou seja, mesmo que a camada SQL/REST fosse corrigida, a camada de RAG vazaria dados entre clínicas até que receba tratamento equivalente.</w:t>
      </w:r>
    </w:p>
    <w:p>
      <w:pPr>
        <w:spacing w:before="200" w:after="80"/>
      </w:pPr>
      <w:r>
        <w:rPr>
          <w:b/>
          <w:color w:val="1A569E"/>
          <w:sz w:val="25"/>
        </w:rPr>
        <w:t>4.6 Testes existentes não cobrem autorização</w:t>
      </w:r>
    </w:p>
    <w:p>
      <w:pPr>
        <w:spacing w:before="40" w:after="120"/>
      </w:pPr>
      <w:r>
        <w:rPr>
          <w:sz w:val="22"/>
        </w:rPr>
        <w:t>SecurityConfigTest só verifica que a configuração do Spring Security não lança exceção ao montar (smoke test de wiring). CrmControllerTest e IaControllerTest instanciam os controllers diretamente via Mockito, contornando totalmente a cadeia de filtros do Spring Security — não há nenhum uso de MockMvc/SecurityMockMvc, nem nenhuma asserção de 401/403 em toda a árvore de testes. Não há README, comentário ou design-note explicando isso como decisão intencional (ex.: "autorização feita por um gateway upstream") — nenhum gateway de API foi encontrado no repositório.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</w:pPr>
            <w:r>
              <w:rPr>
                <w:color w:val="856A04"/>
                <w:sz w:val="22"/>
              </w:rPr>
              <w:t>Conclusão da investigação: este é um gap não documentado e não intencional, não uma decisão de arquitetura conhecida.</w:t>
            </w:r>
          </w:p>
        </w:tc>
      </w:tr>
    </w:tbl>
    <w:p/>
    <w:p>
      <w:pPr>
        <w:spacing w:before="360" w:after="100"/>
      </w:pPr>
      <w:r>
        <w:rPr>
          <w:b/>
          <w:color w:val="1A569E"/>
          <w:sz w:val="30"/>
        </w:rPr>
        <w:t>5.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6803"/>
            <w:shd w:val="clear" w:color="auto" w:fill="1A569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Confidencialidade de dados de saúde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Qualquer paciente autenticado lê notas clínicas descriptografadas, histórico e LTV de qualquer outro paciente do sistema (IDOR)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Isolamento multi-tenant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Não existe — dados de todas as clínicas (leads, financeiro, KPIs, churn) ficam visíveis para qualquer usuário autenticado, de qualquer estabelecimento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Exposição sem autenticação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/ia/whatsapp/classificar é alcançável sem nenhum token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Integridade/disponibilidade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/ia/etl/sync (reindexação completa) pode ser disparado por qualquer usuário autenticado, sem controle de taxa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Conformidade (LGPD)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20"/>
              </w:rPr>
              <w:t>Acesso amplo e não-auditado por role a dados de saúde constitui risco direto de conformidade</w:t>
            </w:r>
          </w:p>
        </w:tc>
      </w:tr>
    </w:tbl>
    <w:p/>
    <w:p>
      <w:pPr>
        <w:spacing w:before="360" w:after="100"/>
      </w:pPr>
      <w:r>
        <w:rPr>
          <w:b/>
          <w:color w:val="1A569E"/>
          <w:sz w:val="30"/>
        </w:rPr>
        <w:t>6. Próximos passos (não implementados ainda)</w:t>
      </w:r>
    </w:p>
    <w:p>
      <w:pPr>
        <w:spacing w:before="40" w:after="120"/>
      </w:pPr>
      <w:r>
        <w:rPr>
          <w:sz w:val="22"/>
        </w:rPr>
        <w:t>Este documento registra apenas o achado. Nenhuma correção foi aplicada. Uma correção completa exigiria, no mínimo:</w:t>
      </w:r>
    </w:p>
    <w:p>
      <w:pPr>
        <w:pStyle w:val="ListNumber"/>
        <w:spacing w:after="60"/>
      </w:pPr>
      <w:r>
        <w:rPr>
          <w:sz w:val="22"/>
        </w:rPr>
        <w:t>Introduzir em sgsm-ia um componente de autorização equivalente ao EstabelecimentoAcessoService do sgsm — hoje sgsm-ia não tem nem os métodos primitivos (isFuncionario(), isAdminEstabelecimento()) que esse componente usaria como base.</w:t>
      </w:r>
    </w:p>
    <w:p>
      <w:pPr>
        <w:pStyle w:val="ListNumber"/>
        <w:spacing w:after="60"/>
      </w:pPr>
      <w:r>
        <w:rPr>
          <w:sz w:val="22"/>
        </w:rPr>
        <w:t>Checagem de posse do recurso (paciente é o próprio dono, ou o médico/staff vinculado ao estabelecimento do paciente) em todos os endpoints de /crm/paciente/{id}/** e /ia/paciente/{id}/**.</w:t>
      </w:r>
    </w:p>
    <w:p>
      <w:pPr>
        <w:pStyle w:val="ListNumber"/>
        <w:spacing w:after="60"/>
      </w:pPr>
      <w:r>
        <w:rPr>
          <w:sz w:val="22"/>
        </w:rPr>
        <w:t>Restringir /ia/kpis e /crm/churn a roles administrativas (FUNCIONARIO/ADMIN_ESTABELECIMENTO/DESENVOLVEDOR), escopados por estabelecimento.</w:t>
      </w:r>
    </w:p>
    <w:p>
      <w:pPr>
        <w:pStyle w:val="ListNumber"/>
        <w:spacing w:after="60"/>
      </w:pPr>
      <w:r>
        <w:rPr>
          <w:sz w:val="22"/>
        </w:rPr>
        <w:t>Fechar /ia/whatsapp/classificar com autenticação de serviço (API-key/segredo interno), já que é uma chamada máquina-a-máquina do ms-whatsapp-bot, não um endpoint de usuário final.</w:t>
      </w:r>
    </w:p>
    <w:p>
      <w:pPr>
        <w:pStyle w:val="ListNumber"/>
        <w:spacing w:after="60"/>
      </w:pPr>
      <w:r>
        <w:rPr>
          <w:sz w:val="22"/>
        </w:rPr>
        <w:t>Adicionar tag de tenant (estabelecimento) na indexação do Milvus e filtrar por ela nas buscas semânticas de /ia/chat, /ia/busca e do bot do WhatsApp.</w:t>
      </w:r>
    </w:p>
    <w:p>
      <w:pPr>
        <w:pStyle w:val="ListNumber"/>
        <w:spacing w:after="60"/>
      </w:pPr>
      <w:r>
        <w:rPr>
          <w:sz w:val="22"/>
        </w:rPr>
        <w:t>Adicionar testes MockMvc/SecurityMockMvc que validem 401/403 por role e por posse de recurso — hoje a suíte de testes não teria detectado esse gap.</w:t>
      </w:r>
    </w:p>
    <w:p>
      <w:pPr>
        <w:jc w:val="center"/>
      </w:pPr>
      <w:r>
        <w:rPr>
          <w:color w:val="AAAAAA"/>
          <w:sz w:val="18"/>
        </w:rPr>
        <w:t>SGSM — Achado de Segurança — sgsm-ia  |  2026-09-22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