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Plano de Desenvolvimento — Correção de Segurança do sgsm-ia</w:t>
      </w:r>
    </w:p>
    <w:p>
      <w:pPr>
        <w:spacing w:after="40"/>
      </w:pPr>
      <w:r>
        <w:rPr>
          <w:b w:val="0"/>
          <w:i/>
          <w:color w:val="007A87"/>
          <w:sz w:val="22"/>
        </w:rPr>
        <w:t>Autorização por role, escopo por estabelecimento e posse de recurso nos endpoints de IA/CRM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2026-10-14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color w:val="333333"/>
                <w:sz w:val="20"/>
              </w:rPr>
              <w:t>Status: PLANO — nada implementado ainda. Origem: Achado_Seguranca_sgsm_ia_SGSM.docx (2026-09-22, severidade CRÍTICA). Base: estado atual de develop em sgsm-ia (2630351), sgsm (2381131), ms-sboot-auth (3712a98), sgsm-front-medico (18e3517) e ms-whatsapp-bot. Itens marcados como DECISÃO precisam de confirmação antes da implementação da fase correspondente.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Contexto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Depois da implementação do role ADMIN_ESTABELECIMENTO e da correção do escopo de FUNCIONARIO no sgsm, a investigação de um caso de uso de CRM via WhatsApp mostrou que o microsserviço sgsm-ia não aplica nenhuma autorização por role, por estabelecimento ou por posse do recurso. A única regra em SecurityConfig é anyRequest().authenticated() — e /ia/whatsapp/** está em permitAll.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Como PACIENTE é um perfil de autocadastro livre (POST /auth/registrar), qualquer pessoa consegue um JWT válido e, com ele, ler notas clínicas descriptografadas, LTV, KPIs financeiros e leads de qualquer clínica, apenas trocando o {id} na URL.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 w:val="0"/>
                <w:color w:val="333333"/>
                <w:sz w:val="20"/>
              </w:rPr>
              <w:t>Objetivo deste plano: cada endpoint do sgsm-ia só pode ser chamado pelos roles corretos e, dentro do role, só sobre os dados que o usuário tem direito de ver — mesmo modelo já adotado no sgsm (EstabelecimentoAcessoService), estendido à camada de RAG (Milvus) e ao canal WhatsApp.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7A87"/>
          <w:sz w:val="23"/>
        </w:rPr>
        <w:t>1.1 Confirmações e complementos ao achado (leitura do código atual)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Achado confirmado: </w:t>
      </w:r>
      <w:r>
        <w:rPr>
          <w:b w:val="0"/>
          <w:color w:val="333333"/>
          <w:sz w:val="20"/>
        </w:rPr>
        <w:t>nenhum hasRole/hasAnyRole/@PreAuthorize em sgsm-ia; ContextoSeguranca só tem isMedico()/isPaciente(), usados apenas para atribuição em CrmService.adicionarNota.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Endpoints de escrita não listados no achado: </w:t>
      </w:r>
      <w:r>
        <w:rPr>
          <w:b w:val="0"/>
          <w:color w:val="333333"/>
          <w:sz w:val="20"/>
        </w:rPr>
        <w:t>POST /crm/paciente/{id}/tags, DELETE /crm/tags/{tagId}, POST /crm/paciente/{id}/contatos e POST /crm/paciente/{id}/notas — mesmo problema (escrita em paciente de qualquer clínica). O DELETE recebe só tagId, então a checagem precisa resolver o paciente a partir da tag antes de apagar.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O bot de WhatsApp já envia JWT: </w:t>
      </w:r>
      <w:r>
        <w:rPr>
          <w:b w:val="0"/>
          <w:color w:val="333333"/>
          <w:sz w:val="20"/>
        </w:rPr>
        <w:t>SgsmIaClient.classificar manda o token do usuário da sessão ou, na falta dele, o token de sistema (perfil DESENVOLVEDOR, via SistemaAuthService). Isso permite tirar /ia/whatsapp/** do permitAll sem quebrar o bot.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crm.lead não tem estabelecimento: </w:t>
      </w:r>
      <w:r>
        <w:rPr>
          <w:b w:val="0"/>
          <w:color w:val="333333"/>
          <w:sz w:val="20"/>
        </w:rPr>
        <w:t>a tabela (V004) só tem responsavel_id → auth.usuario. Escopar leads por clínica exige migration nova.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Views de KPI são globais: </w:t>
      </w:r>
      <w:r>
        <w:rPr>
          <w:b w:val="0"/>
          <w:color w:val="333333"/>
          <w:sz w:val="20"/>
        </w:rPr>
        <w:t>v_faturamento_mensal, v_alto_valor, v_churn_risco, v_cancelamentos, v_funil_medico, v_ocupacao_agenda e mv_resumo_executivo não têm dimensão de estabelecimento. Filtrar exige queries/views novas, não um WHERE nas views existentes.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Pagamento não tem estabelecimento: </w:t>
      </w:r>
      <w:r>
        <w:rPr>
          <w:b w:val="0"/>
          <w:color w:val="333333"/>
          <w:sz w:val="20"/>
        </w:rPr>
        <w:t>o vínculo é sgsm.agendamento.pagamento_id → sgsm.pagamento; a atribuição de receita a uma clínica passa por agendamento.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Documentos ANALITICO no Milvus são globais por natureza: </w:t>
      </w:r>
      <w:r>
        <w:rPr>
          <w:b w:val="0"/>
          <w:color w:val="333333"/>
          <w:sz w:val="20"/>
        </w:rPr>
        <w:t>resumo executivo e KPIs do sistema inteiro entram no contexto de todo /ia/chat (AssistenteMedicoService faz uma busca dedicada por tipo=ANALITICO).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Não há componente de escopo em sgsm-ia: </w:t>
      </w:r>
      <w:r>
        <w:rPr>
          <w:b w:val="0"/>
          <w:color w:val="333333"/>
          <w:sz w:val="20"/>
        </w:rPr>
        <w:t>o serviço usa JdbcTemplate (sem JPA), então o equivalente ao EstabelecimentoAcessoService precisa ser escrito em SQL sobre sgsm.medico_estabelecimento, sgsm.funcionario e sgsm.administrador_estabelecimento (V010).</w:t>
      </w:r>
    </w:p>
    <w:p>
      <w:pPr>
        <w:spacing w:before="320" w:after="120"/>
      </w:pPr>
      <w:r>
        <w:rPr>
          <w:b/>
          <w:color w:val="004D55"/>
          <w:sz w:val="28"/>
        </w:rPr>
        <w:t>2. Matriz de autorização alvo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Proposta de quem pode chamar cada endpoint e com qual escopo. "Escopo clínica" = mesma regra do sgsm: paciente atendido (Agendamento.medicoId) por algum médico vinculado ativo a um estabelecimento permitido do usuário — cobre presencial e domiciliar. DESENVOLVEDOR é irrestrito em tudo, como no sgsm.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6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Roles permitidos</w:t>
            </w:r>
          </w:p>
        </w:tc>
        <w:tc>
          <w:tcPr>
            <w:tcW w:type="dxa" w:w="442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Escopo / regra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GET /crm/leads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FUNC, ADMIN, DEV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Leads dos estabelecimentos permitidos (requer migration — Fase 3)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POST /crm/leads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FUNC, ADMIN, DEV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estabelecimentoId obrigatório e permitido; DEV pode qualquer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PATCH /crm/leads/{id}/status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FUNC, ADMIN, DEV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Lead precisa pertencer a estabelecimento permitido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GET/POST /crm/paciente/{id}/tags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Escopo clínica sobre {id}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DELETE /crm/tags/{tagId}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Resolve paciente da tag → escopo clínica; 404 se não existir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GET/POST /crm/paciente/{id}/contatos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Escopo clínica sobre {id}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GET /crm/paciente/{id}/notas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MEDICO, DEV (DECISÃO D1)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MEDICO: só pacientes que ele próprio atendeu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POST /crm/paciente/{id}/notas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MEDICO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Só pacientes que ele próprio atendeu; medico_id = referenciaId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GET /crm/paciente/{id}/360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Escopo clínica; LTV calculado só com agendamentos do escopo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GET /crm/churn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FUNC, ADMIN, DEV (DECISÃO D2)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Pacientes do escopo clínica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GET /ia/kpis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ADMIN, DEV (DECISÃO D2)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Agregados só dos estabelecimentos permitidos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POST /ia/chat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Contexto RAG filtrado por autorização (Fase 5)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GET /ia/busca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Resultados filtrados por autorização (Fase 5)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GET /ia/paciente/{id}/resumo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MEDICO, FUNC, ADMIN, DEV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Escopo clínica sobre {id} antes de chamar o LLM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POST /ia/etl/sync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DEV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Irrestrito + trava de execução única (single-flight)</w:t>
            </w:r>
          </w:p>
        </w:tc>
      </w:tr>
      <w:tr>
        <w:tc>
          <w:tcPr>
            <w:tcW w:type="dxa" w:w="2948"/>
            <w:shd w:val="clear" w:color="auto" w:fill="F2F8F9"/>
          </w:tcPr>
          <w:p>
            <w:r>
              <w:rPr>
                <w:color w:val="333333"/>
                <w:sz w:val="17"/>
              </w:rPr>
              <w:t>POST /ia/whatsapp/classificar</w:t>
            </w:r>
          </w:p>
        </w:tc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Qualquer role autenticado + chave de serviço</w:t>
            </w:r>
          </w:p>
        </w:tc>
        <w:tc>
          <w:tcPr>
            <w:tcW w:type="dxa" w:w="4422"/>
            <w:shd w:val="clear" w:color="auto" w:fill="F2F8F9"/>
          </w:tcPr>
          <w:p>
            <w:r>
              <w:rPr>
                <w:color w:val="333333"/>
                <w:sz w:val="17"/>
              </w:rPr>
              <w:t>RAG restrito a catálogo público + dados do próprio paciente (Fase 6)</w:t>
            </w:r>
          </w:p>
        </w:tc>
      </w:tr>
      <w:tr>
        <w:tc>
          <w:tcPr>
            <w:tcW w:type="dxa" w:w="2948"/>
          </w:tcPr>
          <w:p>
            <w:r>
              <w:rPr>
                <w:color w:val="333333"/>
                <w:sz w:val="17"/>
              </w:rPr>
              <w:t>Qualquer outro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7"/>
              </w:rPr>
              <w:t>PACIENTE: negado</w:t>
            </w:r>
          </w:p>
        </w:tc>
        <w:tc>
          <w:tcPr>
            <w:tcW w:type="dxa" w:w="4422"/>
          </w:tcPr>
          <w:p>
            <w:r>
              <w:rPr>
                <w:color w:val="333333"/>
                <w:sz w:val="17"/>
              </w:rPr>
              <w:t>PACIENTE não usa /crm nem /ia pelo front (Sidebar já não exibe)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333333"/>
          <w:sz w:val="17"/>
        </w:rPr>
        <w:t>FUNC = FUNCIONARIO, ADMIN = ADMIN_ESTABELECIMENTO, DEV = DESENVOLVEDOR.</w:t>
      </w:r>
    </w:p>
    <w:p>
      <w:pPr>
        <w:spacing w:before="320" w:after="120"/>
      </w:pPr>
      <w:r>
        <w:rPr>
          <w:b/>
          <w:color w:val="004D55"/>
          <w:sz w:val="28"/>
        </w:rPr>
        <w:t>3. Decisões a confirmar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6236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17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Quem lê notas clínicas descriptografadas?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Só o MEDICO que atendeu o paciente (sigilo médico / LGPD art. 11). FUNCIONARIO e ADMIN_ESTABELECIMENTO não leem conteúdo clínico. DEV mantém acesso por consistência com o resto do sistema, mas com log em sgsm.log_acesso (V007).</w:t>
            </w:r>
          </w:p>
        </w:tc>
      </w:tr>
      <w:tr>
        <w:tc>
          <w:tcPr>
            <w:tcW w:type="dxa" w:w="567"/>
            <w:shd w:val="clear" w:color="auto" w:fill="F2F8F9"/>
          </w:tcPr>
          <w:p>
            <w:r>
              <w:rPr>
                <w:color w:val="333333"/>
                <w:sz w:val="17"/>
              </w:rPr>
              <w:t>D2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Quem vê KPIs financeiros e churn?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KPIs (faturamento, LTV, alto valor): ADMIN_ESTABELECIMENTO e DEV. Churn: também FUNCIONARIO (uso operacional de recontato). MEDICO fica sem KPIs — hoje o front mostra a aba CRM para MEDICO e precisará esconder essa parte.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17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Leads existentes sem estabelecimento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Coluna nova crm.lead.estabelecimento_id nullable; leads antigos (null) ficam visíveis só para DEV até serem atribuídos. Novos leads exigem estabelecimento.</w:t>
            </w:r>
          </w:p>
        </w:tc>
      </w:tr>
      <w:tr>
        <w:tc>
          <w:tcPr>
            <w:tcW w:type="dxa" w:w="567"/>
            <w:shd w:val="clear" w:color="auto" w:fill="F2F8F9"/>
          </w:tcPr>
          <w:p>
            <w:r>
              <w:rPr>
                <w:color w:val="333333"/>
                <w:sz w:val="17"/>
              </w:rPr>
              <w:t>D4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Receita de agendamento domiciliar (estabelecimento_id nulo) nos KPIs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Atribuir pela regra do médico (medico_estabelecimento), igual ao escopo de paciente — admin de uma clínica vê a receita domiciliar dos médicos dela. Consequência: médico em duas clínicas tem a receita domiciliar contada nas duas (aceitável para visão por clínica; o total de DEV continua correto).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17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7"/>
              </w:rPr>
              <w:t>Estratégia de filtro no RAG</w:t>
            </w:r>
          </w:p>
        </w:tc>
        <w:tc>
          <w:tcPr>
            <w:tcW w:type="dxa" w:w="6236"/>
          </w:tcPr>
          <w:p>
            <w:r>
              <w:rPr>
                <w:color w:val="333333"/>
                <w:sz w:val="17"/>
              </w:rPr>
              <w:t>Pós-filtro em Java por (tipo, referencia_id) com overfetch, sem reindexar — corrige já. Tag de estabelecimento no metadata do Milvus fica como otimização opcional (Fase 8).</w:t>
            </w:r>
          </w:p>
        </w:tc>
      </w:tr>
      <w:tr>
        <w:tc>
          <w:tcPr>
            <w:tcW w:type="dxa" w:w="567"/>
            <w:shd w:val="clear" w:color="auto" w:fill="F2F8F9"/>
          </w:tcPr>
          <w:p>
            <w:r>
              <w:rPr>
                <w:color w:val="333333"/>
                <w:sz w:val="17"/>
              </w:rPr>
              <w:t>D6</w:t>
            </w:r>
          </w:p>
        </w:tc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Audience/issuer no JWT (item 4.2 do achado)</w:t>
            </w:r>
          </w:p>
        </w:tc>
        <w:tc>
          <w:tcPr>
            <w:tcW w:type="dxa" w:w="6236"/>
            <w:shd w:val="clear" w:color="auto" w:fill="F2F8F9"/>
          </w:tcPr>
          <w:p>
            <w:r>
              <w:rPr>
                <w:color w:val="333333"/>
                <w:sz w:val="17"/>
              </w:rPr>
              <w:t>Tratar em entrega separada (Fase 8): exige mudança coordenada em ms-sboot-auth, sgsm e sgsm-ia. As Fases 1–7 já fecham o vazamento sem depender disso.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4. Plano de implementação por fases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Ordem pensada para fechar primeiro o buraco mais explorável (PACIENTE autocadastrado) com mudança pequena, e só depois entrar no escopo fino. Cada fase termina com a suíte verde e pode ir para develop isoladamente.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1 — Contenção imediata por role (sgsm-ia) — prioridade máxima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333333"/>
          <w:sz w:val="20"/>
        </w:rPr>
        <w:t>Mudança só de configuração + testes. Fecha PACIENTE fora de /crm e /ia, ETL só para DEV e tira o WhatsApp do permitAll. Sem escopo fino ainda — MEDICO/FUNC/ADMIN continuam vendo além do devido até a Fase 4.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security/ContextoSeguranca.java — adicionar isFuncionario(), isAdminEstabelecimento(), isDesenvolvedor() e getReferenciaId() (UUID), espelhando o ContextoSeguranca do sgsm.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config/SecurityConfig.java — trocar anyRequest().authenticated() por matchers por role, no mesmo estilo do sgsm (hasAnyRole), e terminar com anyRequest().denyAll():</w:t>
      </w:r>
    </w:p>
    <w:p>
      <w:pPr>
        <w:spacing w:after="80"/>
        <w:ind w:left="340"/>
      </w:pPr>
      <w:r>
        <w:rPr>
          <w:rFonts w:ascii="Consolas" w:hAnsi="Consolas" w:eastAsia="Consolas"/>
          <w:color w:val="004D55"/>
          <w:sz w:val="17"/>
        </w:rPr>
        <w:t>/ia/etl/**                     -&gt; hasRole("DESENVOLVEDOR")</w:t>
        <w:br/>
        <w:t>/ia/kpis, /crm/churn            -&gt; hasAnyRole(FUNCIONARIO, ADMIN_ESTABELECIMENTO, DESENVOLVEDOR)</w:t>
        <w:br/>
        <w:t>/crm/leads/**                   -&gt; hasAnyRole(FUNCIONARIO, ADMIN_ESTABELECIMENTO, DESENVOLVEDOR)</w:t>
        <w:br/>
        <w:t>POST /crm/paciente/*/notas      -&gt; hasRole("MEDICO")</w:t>
        <w:br/>
        <w:t>/crm/**, /ia/**                 -&gt; hasAnyRole(MEDICO, FUNCIONARIO, ADMIN_ESTABELECIMENTO, DESENVOLVEDOR)</w:t>
        <w:br/>
        <w:t>/ia/whatsapp/**                 -&gt; authenticated()   (antes do matcher /ia/**)</w:t>
        <w:br/>
        <w:t>swagger, /actuator/health       -&gt; permitAll</w:t>
        <w:br/>
        <w:t>anyRequest()                    -&gt; denyAll()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Entrypoint de 401 e AccessDeniedHandler de 403 com corpo JSON no padrão do GlobalExceptionHandler.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Testes: SecurityConfigTest reescrito com @WebMvcTest + spring-security-test — matriz role × endpoint validando 401 (sem token), 403 (role errado) e 2xx (role certo). É o teste que teria pego o achado.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color w:val="333333"/>
                <w:sz w:val="20"/>
              </w:rPr>
              <w:t>Risco: o token de sistema do bot é DESENVOLVEDOR e o token de usuário do WhatsApp normalmente é PACIENTE — por isso /ia/whatsapp/** fica em authenticated() (qualquer role) nesta fase e é endurecido na Fase 6.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2 — Componente central de escopo (sgsm-ia)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security/EscopoAcessoService.java (novo) — equivalente ao EstabelecimentoAcessoService do sgsm, implementado com JdbcTemplate:</w:t>
      </w:r>
    </w:p>
    <w:p>
      <w:pPr>
        <w:spacing w:after="80"/>
        <w:ind w:left="340"/>
      </w:pPr>
      <w:r>
        <w:rPr>
          <w:rFonts w:ascii="Consolas" w:hAnsi="Consolas" w:eastAsia="Consolas"/>
          <w:color w:val="004D55"/>
          <w:sz w:val="17"/>
        </w:rPr>
        <w:t>estabelecimentosPermitidos()   MEDICO -&gt; sgsm.medico_estabelecimento (ativo)</w:t>
        <w:br/>
        <w:t xml:space="preserve">                               FUNCIONARIO -&gt; sgsm.funcionario.estabelecimento_id</w:t>
        <w:br/>
        <w:t xml:space="preserve">                               ADMIN_ESTABELECIMENTO -&gt; sgsm.administrador_estabelecimento (ativo)</w:t>
        <w:br/>
        <w:t xml:space="preserve">                               DESENVOLVEDOR -&gt; null (irrestrito)</w:t>
        <w:br/>
        <w:t xml:space="preserve">                               qualquer outro -&gt; List.of()   (NUNCA null)</w:t>
        <w:br/>
        <w:t>validarPacienteNoEscopo(pacienteId)      -&gt; AcessoNegadoException se fora</w:t>
        <w:br/>
        <w:t>validarPacienteAtendidoPeloMedico(pacienteId)  (notas clinicas, D1)</w:t>
        <w:br/>
        <w:t>validarEstabelecimentoPermitido(estabelecimentoId)</w:t>
        <w:br/>
        <w:t>medicosPermitidos()                      -&gt; base dos filtros de KPI e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/>
            <w:r>
              <w:rPr>
                <w:b w:val="0"/>
                <w:color w:val="C00000"/>
                <w:sz w:val="20"/>
              </w:rPr>
              <w:t>Diferença proposital em relação ao sgsm: lá, papéis fora do componente (ex.: PACIENTE) recebem null = irrestrito, porque o escopo de PACIENTE é feito por titularidade em outro lugar. Em sgsm-ia não existe essa segunda camada, então qualquer papel não mapeado precisa receber lista vazia (nega tudo). Teste explícito para isso.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exception/AcessoNegadoException.java (novo) + mapeamento para 403 no GlobalExceptionHandler. Para recurso fora do escopo, decidir entre 403 e 404 — recomendação: 404, para não confirmar a existência de pacientes de outras clínicas (IDOR enumeration).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Testes: EscopoAcessoServiceTest cobrindo os 5 papéis × métodos, no molde do EstabelecimentoAcessoServiceTest do sgsm (cuidado com o mesmo achado do Mockito: List não-stubado retorna lista vazia, não null).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3 — Migrations (repositório sgsm — Flyway)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333333"/>
          <w:sz w:val="20"/>
        </w:rPr>
        <w:t>As migrations do schema crm vivem no sgsm (V004/V005), não no sgsm-ia.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V011__crm_lead_estabelecimento.sql — ALTER TABLE crm.lead ADD estabelecimento_id UUID NULL REFERENCES sgsm.estabelecimento(id) + índice (D3).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V012__crm_kpi_por_estabelecimento.sql — views/funções que recebem a dimensão de estabelecimento (ou expõem medico_id/estabelecimento_id para filtrar no service): faturamento mensal via agendamento.pagamento_id, churn, alto valor, cancelamentos, funil e ocupação. As views globais atuais permanecem para DEV.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Revisão: a view v_funil_medico atual junta pagamento por paciente_id (não por agendamento), o que infla receita_total quando o paciente consulta com mais de um médico. Corrigir na view nova; registrar a antiga como débito.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4 — Escopo nos endpoints REST de CRM e IA (sgsm-ia)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6520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Mudança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CrmService.listarLeads/criarLead/atualizarStatusLead</w:t>
            </w:r>
          </w:p>
        </w:tc>
        <w:tc>
          <w:tcPr>
            <w:tcW w:type="dxa" w:w="6520"/>
          </w:tcPr>
          <w:p>
            <w:r>
              <w:rPr>
                <w:color w:val="333333"/>
                <w:sz w:val="17"/>
              </w:rPr>
              <w:t>Filtra/valida por estabelecimentosPermitidos(); LeadRequest ganha estabelecimentoId; PATCH carrega o lead e valida antes do UPDATE.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CrmService tags/contatos/360</w:t>
            </w:r>
          </w:p>
        </w:tc>
        <w:tc>
          <w:tcPr>
            <w:tcW w:type="dxa" w:w="6520"/>
            <w:shd w:val="clear" w:color="auto" w:fill="F2F8F9"/>
          </w:tcPr>
          <w:p>
            <w:r>
              <w:rPr>
                <w:color w:val="333333"/>
                <w:sz w:val="17"/>
              </w:rPr>
              <w:t>validarPacienteNoEscopo(pacienteId) no início de cada método. removerTag: busca paciente_id da tag → valida → apaga (hoje apaga antes de checar qualquer coisa).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CrmService.listarNotas/adicionarNota</w:t>
            </w:r>
          </w:p>
        </w:tc>
        <w:tc>
          <w:tcPr>
            <w:tcW w:type="dxa" w:w="6520"/>
          </w:tcPr>
          <w:p>
            <w:r>
              <w:rPr>
                <w:color w:val="333333"/>
                <w:sz w:val="17"/>
              </w:rPr>
              <w:t>validarPacienteAtendidoPeloMedico (D1). adicionarNota passa a exigir MEDICO (medico_id nunca nulo).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CrmService.paciente360</w:t>
            </w:r>
          </w:p>
        </w:tc>
        <w:tc>
          <w:tcPr>
            <w:tcW w:type="dxa" w:w="6520"/>
            <w:shd w:val="clear" w:color="auto" w:fill="F2F8F9"/>
          </w:tcPr>
          <w:p>
            <w:r>
              <w:rPr>
                <w:color w:val="333333"/>
                <w:sz w:val="17"/>
              </w:rPr>
              <w:t>Além do escopo do paciente, LTV/contagens só com agendamentos dos médicos permitidos (senão o admin enxerga gastos do paciente em outra clínica).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CrmService.churnRisco / KpiService</w:t>
            </w:r>
          </w:p>
        </w:tc>
        <w:tc>
          <w:tcPr>
            <w:tcW w:type="dxa" w:w="6520"/>
          </w:tcPr>
          <w:p>
            <w:r>
              <w:rPr>
                <w:color w:val="333333"/>
                <w:sz w:val="17"/>
              </w:rPr>
              <w:t>Queries novas da V012 parametrizadas por estabelecimentos/médicos permitidos; DEV continua nas views globais.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IaController.resumoPaciente</w:t>
            </w:r>
          </w:p>
        </w:tc>
        <w:tc>
          <w:tcPr>
            <w:tcW w:type="dxa" w:w="6520"/>
            <w:shd w:val="clear" w:color="auto" w:fill="F2F8F9"/>
          </w:tcPr>
          <w:p>
            <w:r>
              <w:rPr>
                <w:color w:val="333333"/>
                <w:sz w:val="17"/>
              </w:rPr>
              <w:t>validarPacienteNoEscopo(id) antes de montar o prompt.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17"/>
              </w:rPr>
              <w:t>IaController.etlSync / EtlSyncService</w:t>
            </w:r>
          </w:p>
        </w:tc>
        <w:tc>
          <w:tcPr>
            <w:tcW w:type="dxa" w:w="6520"/>
          </w:tcPr>
          <w:p>
            <w:r>
              <w:rPr>
                <w:color w:val="333333"/>
                <w:sz w:val="17"/>
              </w:rPr>
              <w:t>Trava de execução única (AtomicBoolean ou lock Redis — o serviço já usa Redis) → 409 se já houver sync em andamento.</w:t>
            </w:r>
          </w:p>
        </w:tc>
      </w:tr>
      <w:tr>
        <w:tc>
          <w:tcPr>
            <w:tcW w:type="dxa" w:w="3118"/>
            <w:shd w:val="clear" w:color="auto" w:fill="F2F8F9"/>
          </w:tcPr>
          <w:p>
            <w:r>
              <w:rPr>
                <w:color w:val="333333"/>
                <w:sz w:val="17"/>
              </w:rPr>
              <w:t>Auditoria</w:t>
            </w:r>
          </w:p>
        </w:tc>
        <w:tc>
          <w:tcPr>
            <w:tcW w:type="dxa" w:w="6520"/>
            <w:shd w:val="clear" w:color="auto" w:fill="F2F8F9"/>
          </w:tcPr>
          <w:p>
            <w:r>
              <w:rPr>
                <w:color w:val="333333"/>
                <w:sz w:val="17"/>
              </w:rPr>
              <w:t>Leitura de nota clínica e visão 360 registrada em sgsm.log_acesso (V007), como o sgsm já faz para dados sensíveis.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Testes: CrmServiceTest, KpiServiceTest, IaControllerTest — casos "dentro do escopo", "fora do escopo" e "DEV irrestrito" para cada método.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5 — Filtro de autorização na camada RAG (sgsm-ia)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333333"/>
          <w:sz w:val="20"/>
        </w:rPr>
        <w:t>Sem isso, mesmo com o REST corrigido, /ia/chat e /ia/busca continuam devolvendo trechos de qualquer clínica.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service/RagAutorizacaoService.java (novo) — recebe a lista de EmbeddingMatch e mantém só os documentos que o usuário pode ver, por tipo:</w:t>
      </w:r>
    </w:p>
    <w:p>
      <w:pPr>
        <w:spacing w:after="80"/>
        <w:ind w:left="340"/>
      </w:pPr>
      <w:r>
        <w:rPr>
          <w:rFonts w:ascii="Consolas" w:hAnsi="Consolas" w:eastAsia="Consolas"/>
          <w:color w:val="004D55"/>
          <w:sz w:val="17"/>
        </w:rPr>
        <w:t>PACIENTE         -&gt; referencia_id no escopo clinica</w:t>
        <w:br/>
        <w:t>AGENDAMENTO      -&gt; medico do agendamento em medicosPermitidos()</w:t>
        <w:br/>
        <w:t>LEAD             -&gt; lead.estabelecimento_id permitido</w:t>
        <w:br/>
        <w:t>MEDICO, ESTABELECIMENTO, SERVICO_MEDICO -&gt; catalogo: liberado</w:t>
        <w:br/>
        <w:t>ANALITICO        -&gt; so DESENVOLVEDOR (agregado do sistema inteiro)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MilvusIndexService.buscar — overfetch (ex.: topK × 4) e corte em topK depois do filtro, para não devolver contexto vazio a usuários de clínicas pequenas.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AssistenteMedicoService.responder — aplica o filtro antes de montar CONTEXTO; a busca dedicada de ANALITICO só roda para DEV. Para ADMIN, o contexto analítico vem dos KPIs escopados (Fase 4) formatados no momento da pergunta, não do Milvus.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IaController.busca — mesmo filtro.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Testes: RagAutorizacaoServiceTest (matriz tipo × papel) e AssistenteMedicoServiceTest garantindo que documento fora do escopo nunca chega ao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6 — Canal WhatsApp (sgsm-ia + ms-whatsapp-bot)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sgsm-ia: /ia/whatsapp/** passa a exigir, além do JWT, o header X-Service-Key validado contra sgsm.ia.whatsapp.service-key (variável de ambiente, comparação em tempo constante). Sem a chave → 401. Assim, um usuário com JWT comum não chama o classificador direto.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WhatsAppService.classificar — RAG restrito a catálogo (MEDICO, ESTABELECIMENTO, SERVICO_MEDICO) mais os AGENDAMENTO do próprio paciente quando o token for PACIENTE (necessário para a intenção CANCELAR). Nunca PACIENTE de terceiros, LEAD ou ANALITICO.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ms-whatsapp-bot: SgsmIaClient envia X-Service-Key; nova propriedade em application-{dev,hom,prd}.yaml e .env.example.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Testes: WhatsAppControllerTest (401 sem chave, 401 chave errada, 200 com chave), WhatsAppServiceTest (contexto não contém dados de outro paciente), teste do client no bot.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7 — Front-end (sgsm-front-medico)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CrmPage/IaPage — esconder abas/ações conforme a matriz: KPIs só ADMIN/DEV; notas só MEDICO; leads só FUNC/ADMIN/DEV; ETL só DEV.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Formulário de lead com seleção de estabelecimento (lista dos estabelecimentos permitidos já exposta pelo sgsm).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Tratar 403/404 do sgsm-ia com mensagem amigável (toast), sem quebrar a tela.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Atualizar o README (hoje não menciona o sgsm-ia na porta 8082).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Fase 8 — Endurecimento (entrega separada, opcional)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JWT com aud/iss por serviço (D6): ms-sboot-auth emite aud com a lista de serviços do perfil; sgsm e sgsm-ia validam aud e iss em JwtService.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Tag de estabelecimento no metadata do Milvus (D5) para filtrar já na busca vetorial e reduzir o overfetch; exige reindexação completa via /ia/etl/sync.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Rate limit em /ia/chat e /ia/whatsapp/classificar (custo de LLM).</w:t>
      </w:r>
    </w:p>
    <w:p>
      <w:pPr>
        <w:spacing w:before="320" w:after="120"/>
      </w:pPr>
      <w:r>
        <w:rPr>
          <w:b/>
          <w:color w:val="004D55"/>
          <w:sz w:val="28"/>
        </w:rPr>
        <w:t>5. Estratégia de testes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Segurança HTTP (novo padrão no sgsm-ia): </w:t>
      </w:r>
      <w:r>
        <w:rPr>
          <w:b w:val="0"/>
          <w:color w:val="333333"/>
          <w:sz w:val="20"/>
        </w:rPr>
        <w:t>@WebMvcTest + SecurityMockMvc com tokens de cada papel. Hoje nenhum teste passa pela cadeia de filtros — CrmControllerTest e IaControllerTest instanciam o controller direto.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Escopo: </w:t>
      </w:r>
      <w:r>
        <w:rPr>
          <w:b w:val="0"/>
          <w:color w:val="333333"/>
          <w:sz w:val="20"/>
        </w:rPr>
        <w:t>testes de service com dois estabelecimentos (A e B) e usuários de cada um; o usuário de A nunca vê dados de B, em REST e em RAG.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Regressão: </w:t>
      </w:r>
      <w:r>
        <w:rPr>
          <w:b w:val="0"/>
          <w:color w:val="333333"/>
          <w:sz w:val="20"/>
        </w:rPr>
        <w:t>suíte completa verde em sgsm-ia, sgsm (migrations) e ms-whatsapp-bot a cada fase.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QA funcional ponta a ponta: </w:t>
      </w:r>
      <w:r>
        <w:rPr>
          <w:b w:val="0"/>
          <w:color w:val="333333"/>
          <w:sz w:val="20"/>
        </w:rPr>
        <w:t>skill executa-testes-funcionais-qa-backend com a stack completa (Postgres, Redis, Milvus, auth, sgsm, sgsm-ia), reproduzindo o ataque do achado (PACIENTE autocadastrado lendo /crm/paciente/{outro}/notas) e confirmando 403/404.</w:t>
      </w:r>
    </w:p>
    <w:p>
      <w:pPr>
        <w:spacing w:before="320" w:after="120"/>
      </w:pPr>
      <w:r>
        <w:rPr>
          <w:b/>
          <w:color w:val="004D55"/>
          <w:sz w:val="28"/>
        </w:rPr>
        <w:t>6. Arquivos impactados (previsão)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7654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Arquivos</w:t>
            </w:r>
          </w:p>
        </w:tc>
      </w:tr>
      <w:tr>
        <w:tc>
          <w:tcPr>
            <w:tcW w:type="dxa" w:w="1984"/>
          </w:tcPr>
          <w:p>
            <w:r>
              <w:rPr>
                <w:color w:val="333333"/>
                <w:sz w:val="17"/>
              </w:rPr>
              <w:t>sgsm-ia</w:t>
            </w:r>
          </w:p>
        </w:tc>
        <w:tc>
          <w:tcPr>
            <w:tcW w:type="dxa" w:w="7654"/>
          </w:tcPr>
          <w:p>
            <w:r>
              <w:rPr>
                <w:color w:val="333333"/>
                <w:sz w:val="17"/>
              </w:rPr>
              <w:t>config/SecurityConfig, security/ContextoSeguranca, security/EscopoAcessoService (novo), service/RagAutorizacaoService (novo), exception/AcessoNegadoException (novo), exception/GlobalExceptionHandler, service/CrmService, service/KpiService, service/EtlSyncService, service/MilvusIndexService, service/AssistenteMedicoService, service/WhatsAppService, controller/IaController, controller/WhatsAppController, dto/LeadRequest, application-*.yaml, .env.example + testes correspondentes</w:t>
            </w:r>
          </w:p>
        </w:tc>
      </w:tr>
      <w:tr>
        <w:tc>
          <w:tcPr>
            <w:tcW w:type="dxa" w:w="1984"/>
            <w:shd w:val="clear" w:color="auto" w:fill="F2F8F9"/>
          </w:tcPr>
          <w:p>
            <w:r>
              <w:rPr>
                <w:color w:val="333333"/>
                <w:sz w:val="17"/>
              </w:rPr>
              <w:t>sgsm</w:t>
            </w:r>
          </w:p>
        </w:tc>
        <w:tc>
          <w:tcPr>
            <w:tcW w:type="dxa" w:w="7654"/>
            <w:shd w:val="clear" w:color="auto" w:fill="F2F8F9"/>
          </w:tcPr>
          <w:p>
            <w:r>
              <w:rPr>
                <w:color w:val="333333"/>
                <w:sz w:val="17"/>
              </w:rPr>
              <w:t>db/migration/V011__crm_lead_estabelecimento.sql, V012__crm_kpi_por_estabelecimento.sql</w:t>
            </w:r>
          </w:p>
        </w:tc>
      </w:tr>
      <w:tr>
        <w:tc>
          <w:tcPr>
            <w:tcW w:type="dxa" w:w="1984"/>
          </w:tcPr>
          <w:p>
            <w:r>
              <w:rPr>
                <w:color w:val="333333"/>
                <w:sz w:val="17"/>
              </w:rPr>
              <w:t>ms-whatsapp-bot</w:t>
            </w:r>
          </w:p>
        </w:tc>
        <w:tc>
          <w:tcPr>
            <w:tcW w:type="dxa" w:w="7654"/>
          </w:tcPr>
          <w:p>
            <w:r>
              <w:rPr>
                <w:color w:val="333333"/>
                <w:sz w:val="17"/>
              </w:rPr>
              <w:t>client/SgsmIaClient, application-*.yaml, .env.example + teste</w:t>
            </w:r>
          </w:p>
        </w:tc>
      </w:tr>
      <w:tr>
        <w:tc>
          <w:tcPr>
            <w:tcW w:type="dxa" w:w="1984"/>
            <w:shd w:val="clear" w:color="auto" w:fill="F2F8F9"/>
          </w:tcPr>
          <w:p>
            <w:r>
              <w:rPr>
                <w:color w:val="333333"/>
                <w:sz w:val="17"/>
              </w:rPr>
              <w:t>sgsm-front-medico</w:t>
            </w:r>
          </w:p>
        </w:tc>
        <w:tc>
          <w:tcPr>
            <w:tcW w:type="dxa" w:w="7654"/>
            <w:shd w:val="clear" w:color="auto" w:fill="F2F8F9"/>
          </w:tcPr>
          <w:p>
            <w:r>
              <w:rPr>
                <w:color w:val="333333"/>
                <w:sz w:val="17"/>
              </w:rPr>
              <w:t>pages/CrmPage, pages/IaPage, services/crmService, services/iaService, README</w:t>
            </w:r>
          </w:p>
        </w:tc>
      </w:tr>
      <w:tr>
        <w:tc>
          <w:tcPr>
            <w:tcW w:type="dxa" w:w="1984"/>
          </w:tcPr>
          <w:p>
            <w:r>
              <w:rPr>
                <w:color w:val="333333"/>
                <w:sz w:val="17"/>
              </w:rPr>
              <w:t>ms-sboot-auth</w:t>
            </w:r>
          </w:p>
        </w:tc>
        <w:tc>
          <w:tcPr>
            <w:tcW w:type="dxa" w:w="7654"/>
          </w:tcPr>
          <w:p>
            <w:r>
              <w:rPr>
                <w:color w:val="333333"/>
                <w:sz w:val="17"/>
              </w:rPr>
              <w:t>Só na Fase 8 (aud/iss no JWT)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7. Riscos e cuidados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Fase 1 muda o comportamento para MEDICO no CRM (perde KPIs/leads, se D2 for aceita) — combinar a publicação com a Fase 7 ou aceitar telas com 403 por alguns dias.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O deploy da Fase 6 precisa ser coordenado: sgsm-ia exigindo X-Service-Key antes de o bot enviá-lo derruba o WhatsApp. Ordem: bot primeiro (envia a chave, que é ignorada), depois sgsm-ia.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As migrations V011/V012 rodam no sgsm; o sgsm-ia depende delas — subir o sgsm antes.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Overfetch no Milvus aumenta latência de /ia/chat; medir antes/depois.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sgsm/database/ (legado, fora do Flyway) não será atualizado, como no plano anterior.</w:t>
      </w:r>
    </w:p>
    <w:p>
      <w:pPr>
        <w:spacing w:before="320" w:after="120"/>
      </w:pPr>
      <w:r>
        <w:rPr>
          <w:b/>
          <w:color w:val="004D55"/>
          <w:sz w:val="28"/>
        </w:rPr>
        <w:t>8. Próximos passos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Confirmar as decisões D1–D6 (seção 3).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Implementar a Fase 1 e publicar em develop o quanto antes — sozinha, ela já fecha o acesso de PACIENTE e o ETL aberto.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Seguir as Fases 2–7 na ordem; a Fase 8 vira item de backlog.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Ao final, atualizar o Achado_Seguranca_sgsm_ia_SGSM.docx com o status "corrigido" e os commits.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Plano de Desenvolvimento — Correção de Segurança do sgsm-ia | 2026-10-14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