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inteiros de matéria-prima de 25 kg mais o restante em kg (ex.: 28 sacos de 25 kg + 2 kg).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</w:rPr>
        <w:t xml:space="preserve">No separador "Produto acabado" do BOM, as paletes surgem em linhas com pesquisa (produto, palete ou lote) e um filtro por Tudo, data de produção, lote ou data de registo.</w:t>
      </w:r>
    </w:p>
    <w:p>
      <w:pPr>
        <w:spacing w:after="120"/>
      </w:pPr>
      <w:r>
        <w:rPr>
          <w:i w:val="false"/>
          <w:iCs w:val="false"/>
        </w:rPr>
        <w:t xml:space="preserve">Cada linha tem um botão de edição (lápis) para corrigir os dados da palete — produto, palete, quantidade, lote, validade, data de produção e destino HQ/B2B.</w:t>
      </w:r>
    </w:p>
    <w:p>
      <w:pPr>
        <w:spacing w:after="120"/>
      </w:pPr>
      <w:r>
        <w:rPr>
          <w:i w:val="false"/>
          <w:iCs w:val="false"/>
        </w:rPr>
        <w:t xml:space="preserve">Na página de Saída de Produto Acabado, cada linha tem também botões para editar (enquanto não estiver expedida) e eliminar a palete, além de validar armazém e registar a expedição.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2026-09-16T08:44:48.093Z</dcterms:created>
  <dcterms:modified xsi:type="dcterms:W3CDTF">2026-09-16T08:44:48.095Z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