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7CE" w:rsidRPr="00F367CE" w:rsidRDefault="00F367CE" w:rsidP="00F367CE">
      <w:pPr>
        <w:shd w:val="clear" w:color="auto" w:fill="FFFFFF"/>
        <w:spacing w:before="225" w:after="4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pt-PT"/>
        </w:rPr>
      </w:pPr>
      <w:r w:rsidRPr="00F367CE">
        <w:rPr>
          <w:rFonts w:ascii="Helvetica" w:eastAsia="Times New Roman" w:hAnsi="Helvetica" w:cs="Helvetica"/>
          <w:color w:val="333333"/>
          <w:sz w:val="32"/>
          <w:szCs w:val="32"/>
          <w:lang w:eastAsia="pt-PT"/>
        </w:rPr>
        <w:t xml:space="preserve">Background </w:t>
      </w:r>
      <w:proofErr w:type="spellStart"/>
      <w:r w:rsidRPr="00F367CE">
        <w:rPr>
          <w:rFonts w:ascii="Helvetica" w:eastAsia="Times New Roman" w:hAnsi="Helvetica" w:cs="Helvetica"/>
          <w:color w:val="333333"/>
          <w:sz w:val="32"/>
          <w:szCs w:val="32"/>
          <w:lang w:eastAsia="pt-PT"/>
        </w:rPr>
        <w:t>information</w:t>
      </w:r>
      <w:proofErr w:type="spellEnd"/>
      <w:r w:rsidRPr="00F367CE">
        <w:rPr>
          <w:rFonts w:ascii="Helvetica" w:eastAsia="Times New Roman" w:hAnsi="Helvetica" w:cs="Helvetica"/>
          <w:color w:val="333333"/>
          <w:sz w:val="32"/>
          <w:szCs w:val="32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32"/>
          <w:szCs w:val="32"/>
          <w:lang w:eastAsia="pt-PT"/>
        </w:rPr>
        <w:t>about</w:t>
      </w:r>
      <w:proofErr w:type="spellEnd"/>
      <w:r w:rsidRPr="00F367CE">
        <w:rPr>
          <w:rFonts w:ascii="Helvetica" w:eastAsia="Times New Roman" w:hAnsi="Helvetica" w:cs="Helvetica"/>
          <w:color w:val="333333"/>
          <w:sz w:val="32"/>
          <w:szCs w:val="32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32"/>
          <w:szCs w:val="32"/>
          <w:lang w:eastAsia="pt-PT"/>
        </w:rPr>
        <w:t>LoRaWAN</w:t>
      </w:r>
      <w:proofErr w:type="spellEnd"/>
    </w:p>
    <w:p w:rsidR="00F367CE" w:rsidRPr="00F367CE" w:rsidRDefault="00F367CE" w:rsidP="00F367CE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A4A4A"/>
          <w:kern w:val="36"/>
          <w:sz w:val="54"/>
          <w:szCs w:val="54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4A4A4A"/>
          <w:kern w:val="36"/>
          <w:sz w:val="54"/>
          <w:szCs w:val="54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4A4A4A"/>
          <w:kern w:val="36"/>
          <w:sz w:val="54"/>
          <w:szCs w:val="54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4A4A4A"/>
          <w:kern w:val="36"/>
          <w:sz w:val="54"/>
          <w:szCs w:val="54"/>
          <w:lang w:eastAsia="pt-PT"/>
        </w:rPr>
        <w:t>Overview</w:t>
      </w:r>
      <w:proofErr w:type="spellEnd"/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media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access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control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(MAC)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protocol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wide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area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networks.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designed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allow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low-powered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communicate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Internet-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connected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applications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over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range wireless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connections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can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mapped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second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third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layer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OSI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model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implemented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top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FSK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modulation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 industrial,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scientific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medical (ISM) radio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protocols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defined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fldChar w:fldCharType="begin"/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instrText xml:space="preserve"> HYPERLINK "https://www.lora-alliance.org/" </w:instrText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fldChar w:fldCharType="separate"/>
      </w:r>
      <w:r w:rsidRPr="00F367CE">
        <w:rPr>
          <w:rFonts w:ascii="Helvetica" w:eastAsia="Times New Roman" w:hAnsi="Helvetica" w:cs="Helvetica"/>
          <w:color w:val="337AB7"/>
          <w:sz w:val="23"/>
          <w:szCs w:val="23"/>
          <w:u w:val="single"/>
          <w:lang w:eastAsia="pt-PT"/>
        </w:rPr>
        <w:t>LoRa</w:t>
      </w:r>
      <w:proofErr w:type="spellEnd"/>
      <w:r w:rsidRPr="00F367CE">
        <w:rPr>
          <w:rFonts w:ascii="Helvetica" w:eastAsia="Times New Roman" w:hAnsi="Helvetica" w:cs="Helvetica"/>
          <w:color w:val="337AB7"/>
          <w:sz w:val="23"/>
          <w:szCs w:val="23"/>
          <w:u w:val="single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7AB7"/>
          <w:sz w:val="23"/>
          <w:szCs w:val="23"/>
          <w:u w:val="single"/>
          <w:lang w:eastAsia="pt-PT"/>
        </w:rPr>
        <w:t>Alliance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fldChar w:fldCharType="end"/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formalized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Specification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which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can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fldChar w:fldCharType="begin"/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instrText xml:space="preserve"> HYPERLINK "https://www.lora-alliance.org/lorawan-for-developers" </w:instrText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fldChar w:fldCharType="separate"/>
      </w:r>
      <w:r w:rsidRPr="00F367CE">
        <w:rPr>
          <w:rFonts w:ascii="Helvetica" w:eastAsia="Times New Roman" w:hAnsi="Helvetica" w:cs="Helvetica"/>
          <w:color w:val="337AB7"/>
          <w:sz w:val="23"/>
          <w:szCs w:val="23"/>
          <w:u w:val="single"/>
          <w:lang w:eastAsia="pt-PT"/>
        </w:rPr>
        <w:t>downloaded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fldChar w:fldCharType="end"/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Alliance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website.</w:t>
      </w:r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r w:rsidRPr="00F367CE">
        <w:rPr>
          <w:rFonts w:ascii="Helvetica" w:eastAsia="Times New Roman" w:hAnsi="Helvetica" w:cs="Helvetica"/>
          <w:noProof/>
          <w:color w:val="333333"/>
          <w:sz w:val="23"/>
          <w:szCs w:val="23"/>
          <w:lang w:eastAsia="pt-PT"/>
        </w:rPr>
        <w:drawing>
          <wp:inline distT="0" distB="0" distL="0" distR="0">
            <wp:extent cx="5400040" cy="4050030"/>
            <wp:effectExtent l="0" t="0" r="0" b="7620"/>
            <wp:docPr id="3" name="Imagem 3" descr="LoRaWAN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RaWAN Over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t-PT"/>
        </w:rPr>
        <w:t>Image</w:t>
      </w:r>
      <w:proofErr w:type="spellEnd"/>
      <w:r w:rsidRPr="00F367CE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t-PT"/>
        </w:rPr>
        <w:t xml:space="preserve">: </w:t>
      </w:r>
      <w:proofErr w:type="spellStart"/>
      <w:r w:rsidRPr="00F367CE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t-PT"/>
        </w:rPr>
        <w:t>Architecture</w:t>
      </w:r>
      <w:proofErr w:type="spellEnd"/>
    </w:p>
    <w:p w:rsidR="00F367CE" w:rsidRPr="00F367CE" w:rsidRDefault="00F367CE" w:rsidP="00F367C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>Terminology</w:t>
      </w:r>
      <w:proofErr w:type="spellEnd"/>
    </w:p>
    <w:p w:rsidR="00F367CE" w:rsidRPr="00F367CE" w:rsidRDefault="00F367CE" w:rsidP="00F36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hyperlink r:id="rId6" w:history="1">
        <w:proofErr w:type="spellStart"/>
        <w:r w:rsidRPr="00F367CE">
          <w:rPr>
            <w:rFonts w:ascii="Helvetica" w:eastAsia="Times New Roman" w:hAnsi="Helvetica" w:cs="Helvetica"/>
            <w:b/>
            <w:bCs/>
            <w:color w:val="337AB7"/>
            <w:sz w:val="23"/>
            <w:szCs w:val="23"/>
            <w:u w:val="single"/>
            <w:lang w:eastAsia="pt-PT"/>
          </w:rPr>
          <w:t>End</w:t>
        </w:r>
        <w:proofErr w:type="spellEnd"/>
        <w:r w:rsidRPr="00F367CE">
          <w:rPr>
            <w:rFonts w:ascii="Helvetica" w:eastAsia="Times New Roman" w:hAnsi="Helvetica" w:cs="Helvetica"/>
            <w:b/>
            <w:bCs/>
            <w:color w:val="337AB7"/>
            <w:sz w:val="23"/>
            <w:szCs w:val="23"/>
            <w:u w:val="single"/>
            <w:lang w:eastAsia="pt-PT"/>
          </w:rPr>
          <w:t xml:space="preserve"> </w:t>
        </w:r>
        <w:proofErr w:type="spellStart"/>
        <w:r w:rsidRPr="00F367CE">
          <w:rPr>
            <w:rFonts w:ascii="Helvetica" w:eastAsia="Times New Roman" w:hAnsi="Helvetica" w:cs="Helvetica"/>
            <w:b/>
            <w:bCs/>
            <w:color w:val="337AB7"/>
            <w:sz w:val="23"/>
            <w:szCs w:val="23"/>
            <w:u w:val="single"/>
            <w:lang w:eastAsia="pt-PT"/>
          </w:rPr>
          <w:t>Device</w:t>
        </w:r>
        <w:proofErr w:type="spellEnd"/>
        <w:r w:rsidRPr="00F367CE">
          <w:rPr>
            <w:rFonts w:ascii="Helvetica" w:eastAsia="Times New Roman" w:hAnsi="Helvetica" w:cs="Helvetica"/>
            <w:b/>
            <w:bCs/>
            <w:color w:val="337AB7"/>
            <w:sz w:val="23"/>
            <w:szCs w:val="23"/>
            <w:u w:val="single"/>
            <w:lang w:eastAsia="pt-PT"/>
          </w:rPr>
          <w:t>, Node, Mote</w:t>
        </w:r>
      </w:hyperlink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 -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object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embedded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low-power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communication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hyperlink r:id="rId7" w:history="1">
        <w:r w:rsidRPr="00F367CE">
          <w:rPr>
            <w:rFonts w:ascii="Helvetica" w:eastAsia="Times New Roman" w:hAnsi="Helvetica" w:cs="Helvetica"/>
            <w:b/>
            <w:bCs/>
            <w:color w:val="337AB7"/>
            <w:sz w:val="23"/>
            <w:szCs w:val="23"/>
            <w:u w:val="single"/>
            <w:lang w:eastAsia="pt-PT"/>
          </w:rPr>
          <w:t>Gateway</w:t>
        </w:r>
      </w:hyperlink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 -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antennas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receive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broadcasts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from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send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data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back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hyperlink r:id="rId8" w:history="1">
        <w:r w:rsidRPr="00F367CE">
          <w:rPr>
            <w:rFonts w:ascii="Helvetica" w:eastAsia="Times New Roman" w:hAnsi="Helvetica" w:cs="Helvetica"/>
            <w:b/>
            <w:bCs/>
            <w:color w:val="337AB7"/>
            <w:sz w:val="23"/>
            <w:szCs w:val="23"/>
            <w:u w:val="single"/>
            <w:lang w:eastAsia="pt-PT"/>
          </w:rPr>
          <w:t>Network Server</w:t>
        </w:r>
      </w:hyperlink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 - servers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route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messages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from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right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Application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back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>Application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 -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piece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software,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running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server.</w:t>
      </w:r>
    </w:p>
    <w:p w:rsidR="00F367CE" w:rsidRPr="00F367CE" w:rsidRDefault="00F367CE" w:rsidP="00F36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lastRenderedPageBreak/>
        <w:t>Uplink</w:t>
      </w:r>
      <w:proofErr w:type="spellEnd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>Message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 -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message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from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Application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>Downlink</w:t>
      </w:r>
      <w:proofErr w:type="spellEnd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>Message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 -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message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from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Application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>End</w:t>
      </w:r>
      <w:proofErr w:type="spellEnd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>Devices</w:t>
      </w:r>
      <w:proofErr w:type="spellEnd"/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specification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defines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three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types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All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must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implement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Class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whereas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Class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B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Class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 are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extensions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specification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Class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>Class</w:t>
      </w:r>
      <w:proofErr w:type="spellEnd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 xml:space="preserve"> A</w:t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support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bi-directional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communication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between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gateway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Uplink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messages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(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from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server) can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sent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time (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randomly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).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opens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two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receive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windows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specified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times (1s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2s)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after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uplink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transmission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server does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not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respond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either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these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receive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windows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(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situation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1 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figure),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next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opportunity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will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after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next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uplink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transmission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from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server can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respond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either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first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receive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window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second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receive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window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but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should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not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use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both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windows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r w:rsidRPr="00F367CE">
        <w:rPr>
          <w:rFonts w:ascii="Helvetica" w:eastAsia="Times New Roman" w:hAnsi="Helvetica" w:cs="Helvetica"/>
          <w:noProof/>
          <w:color w:val="333333"/>
          <w:sz w:val="23"/>
          <w:szCs w:val="23"/>
          <w:lang w:eastAsia="pt-PT"/>
        </w:rPr>
        <w:drawing>
          <wp:inline distT="0" distB="0" distL="0" distR="0">
            <wp:extent cx="5400040" cy="3686810"/>
            <wp:effectExtent l="0" t="0" r="0" b="8890"/>
            <wp:docPr id="2" name="Imagem 2" descr="Class A Receive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 A Receive Window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>Class</w:t>
      </w:r>
      <w:proofErr w:type="spellEnd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 xml:space="preserve"> B</w:t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extend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Class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adding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scheduled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receive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windows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downlink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messages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from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server.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Using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time-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synchronized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beacons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transmitted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gateway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periodically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open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receive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windows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>Class</w:t>
      </w:r>
      <w:proofErr w:type="spellEnd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 xml:space="preserve"> C</w:t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extend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Class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keeping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receive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windows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open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unless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transmitting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as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shown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figure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below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allows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low-latency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communication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but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many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times more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energy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consuming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Class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r w:rsidRPr="00F367CE">
        <w:rPr>
          <w:rFonts w:ascii="Helvetica" w:eastAsia="Times New Roman" w:hAnsi="Helvetica" w:cs="Helvetica"/>
          <w:noProof/>
          <w:color w:val="333333"/>
          <w:sz w:val="23"/>
          <w:szCs w:val="23"/>
          <w:lang w:eastAsia="pt-PT"/>
        </w:rPr>
        <w:lastRenderedPageBreak/>
        <w:drawing>
          <wp:inline distT="0" distB="0" distL="0" distR="0">
            <wp:extent cx="5400040" cy="899160"/>
            <wp:effectExtent l="0" t="0" r="0" b="0"/>
            <wp:docPr id="1" name="Imagem 1" descr="Class C Receive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C Receive Window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CE" w:rsidRPr="00F367CE" w:rsidRDefault="00F367CE" w:rsidP="00F367C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>Frequency</w:t>
      </w:r>
      <w:proofErr w:type="spellEnd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>Bands</w:t>
      </w:r>
      <w:proofErr w:type="spellEnd"/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operates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unlicensed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radio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spectrum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means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anyone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can use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radio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frequencies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without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having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pay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million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dollar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fees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transmission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rights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similar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WiFi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which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uses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2.4GHz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5GHz ISM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worldwide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Anyone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allowed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set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up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WiFi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routers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transmit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WiFi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signals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without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need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for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license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permit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uses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lower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radio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frequencies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longer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range.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fact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frequencies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have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longer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range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also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comes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more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restrictions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often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country-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specific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poses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challenge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tries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uniform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possible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all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different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regions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world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As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result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specified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for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number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these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regions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These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are similar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enough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support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region-agnostic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protocol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but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have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number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consequences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implementation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backend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systems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has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official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regional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specifications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called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 xml:space="preserve">Regional </w:t>
      </w:r>
      <w:proofErr w:type="spellStart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>Parameters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you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can download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from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fldChar w:fldCharType="begin"/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instrText xml:space="preserve"> HYPERLINK "https://lora-alliance.org/lorawan-for-developers" </w:instrText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fldChar w:fldCharType="separate"/>
      </w:r>
      <w:r w:rsidRPr="00F367CE">
        <w:rPr>
          <w:rFonts w:ascii="Helvetica" w:eastAsia="Times New Roman" w:hAnsi="Helvetica" w:cs="Helvetica"/>
          <w:color w:val="337AB7"/>
          <w:sz w:val="23"/>
          <w:szCs w:val="23"/>
          <w:u w:val="single"/>
          <w:lang w:eastAsia="pt-PT"/>
        </w:rPr>
        <w:t>LoRa</w:t>
      </w:r>
      <w:proofErr w:type="spellEnd"/>
      <w:r w:rsidRPr="00F367CE">
        <w:rPr>
          <w:rFonts w:ascii="Helvetica" w:eastAsia="Times New Roman" w:hAnsi="Helvetica" w:cs="Helvetica"/>
          <w:color w:val="337AB7"/>
          <w:sz w:val="23"/>
          <w:szCs w:val="23"/>
          <w:u w:val="single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7AB7"/>
          <w:sz w:val="23"/>
          <w:szCs w:val="23"/>
          <w:u w:val="single"/>
          <w:lang w:eastAsia="pt-PT"/>
        </w:rPr>
        <w:t>Alliance</w:t>
      </w:r>
      <w:proofErr w:type="spellEnd"/>
      <w:r w:rsidRPr="00F367CE">
        <w:rPr>
          <w:rFonts w:ascii="Helvetica" w:eastAsia="Times New Roman" w:hAnsi="Helvetica" w:cs="Helvetica"/>
          <w:color w:val="337AB7"/>
          <w:sz w:val="23"/>
          <w:szCs w:val="23"/>
          <w:u w:val="single"/>
          <w:lang w:eastAsia="pt-PT"/>
        </w:rPr>
        <w:t xml:space="preserve"> website</w:t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fldChar w:fldCharType="end"/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These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regional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specifications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do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not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specify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everything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either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only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cover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region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specifying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common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denominator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example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regional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parameters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for Asia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only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specify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common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subset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channels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-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but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there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variations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between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regulations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Asian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countries.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Furthermore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each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network server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operator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free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select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additional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parameters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such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additional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emission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channels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call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these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parameters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>Frequency</w:t>
      </w:r>
      <w:proofErr w:type="spellEnd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>Plans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Things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Network,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defined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 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fldChar w:fldCharType="begin"/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instrText xml:space="preserve"> HYPERLINK "https://github.com/TheThingsNetwork/gateway-conf" </w:instrText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fldChar w:fldCharType="separate"/>
      </w:r>
      <w:r w:rsidRPr="00F367CE">
        <w:rPr>
          <w:rFonts w:ascii="Helvetica" w:eastAsia="Times New Roman" w:hAnsi="Helvetica" w:cs="Helvetica"/>
          <w:color w:val="337AB7"/>
          <w:sz w:val="23"/>
          <w:szCs w:val="23"/>
          <w:u w:val="single"/>
          <w:lang w:eastAsia="pt-PT"/>
        </w:rPr>
        <w:t>this</w:t>
      </w:r>
      <w:proofErr w:type="spellEnd"/>
      <w:r w:rsidRPr="00F367CE">
        <w:rPr>
          <w:rFonts w:ascii="Helvetica" w:eastAsia="Times New Roman" w:hAnsi="Helvetica" w:cs="Helvetica"/>
          <w:color w:val="337AB7"/>
          <w:sz w:val="23"/>
          <w:szCs w:val="23"/>
          <w:u w:val="single"/>
          <w:lang w:eastAsia="pt-PT"/>
        </w:rPr>
        <w:t xml:space="preserve"> GitHub </w:t>
      </w:r>
      <w:proofErr w:type="spellStart"/>
      <w:r w:rsidRPr="00F367CE">
        <w:rPr>
          <w:rFonts w:ascii="Helvetica" w:eastAsia="Times New Roman" w:hAnsi="Helvetica" w:cs="Helvetica"/>
          <w:color w:val="337AB7"/>
          <w:sz w:val="23"/>
          <w:szCs w:val="23"/>
          <w:u w:val="single"/>
          <w:lang w:eastAsia="pt-PT"/>
        </w:rPr>
        <w:t>repository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fldChar w:fldCharType="end"/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</w:pPr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 xml:space="preserve">EU 863-870 MHz </w:t>
      </w:r>
      <w:proofErr w:type="spellStart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>Duty</w:t>
      </w:r>
      <w:proofErr w:type="spellEnd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>Cycle</w:t>
      </w:r>
      <w:proofErr w:type="spellEnd"/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Europe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operates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863-870 MHz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frequency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European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frequency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regulations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impose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specific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duty-cycles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each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sub-band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These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apply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each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transmits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certain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frequency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so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both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gateways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have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respect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these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duty-cycles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Most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channels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used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have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duty-cycle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low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as 1%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even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0.1%. As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result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network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should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smart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scheduling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messages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gateways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less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busy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channels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have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higher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duty-cycle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Application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developers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encouraged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keep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their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payloads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small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do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not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transmit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often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avoid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downlink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messages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possible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4A4A4A"/>
          <w:sz w:val="27"/>
          <w:szCs w:val="27"/>
          <w:lang w:eastAsia="pt-PT"/>
        </w:rPr>
      </w:pPr>
      <w:r w:rsidRPr="00F367CE">
        <w:rPr>
          <w:rFonts w:ascii="Helvetica" w:eastAsia="Times New Roman" w:hAnsi="Helvetica" w:cs="Helvetica"/>
          <w:color w:val="4A4A4A"/>
          <w:sz w:val="27"/>
          <w:szCs w:val="27"/>
          <w:lang w:eastAsia="pt-PT"/>
        </w:rPr>
        <w:t>US 902-928 MHz</w:t>
      </w:r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lastRenderedPageBreak/>
        <w:t xml:space="preserve">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United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States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operates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902-928 MHz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frequency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Unlike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European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US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has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dedicated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uplink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downlink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channels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divided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into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8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sub-bands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each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have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8x125 kHz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uplink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channels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1x500 kHz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uplink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channel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1x500 kHz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downlink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channel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Things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Network uses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second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sub-band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(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number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1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you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start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counting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0).</w:t>
      </w:r>
    </w:p>
    <w:p w:rsidR="00F367CE" w:rsidRPr="00F367CE" w:rsidRDefault="00F367CE" w:rsidP="00F367CE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4A4A4A"/>
          <w:sz w:val="27"/>
          <w:szCs w:val="27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4A4A4A"/>
          <w:sz w:val="27"/>
          <w:szCs w:val="27"/>
          <w:lang w:eastAsia="pt-PT"/>
        </w:rPr>
        <w:t>Australia</w:t>
      </w:r>
      <w:proofErr w:type="spellEnd"/>
      <w:r w:rsidRPr="00F367CE">
        <w:rPr>
          <w:rFonts w:ascii="Helvetica" w:eastAsia="Times New Roman" w:hAnsi="Helvetica" w:cs="Helvetica"/>
          <w:color w:val="4A4A4A"/>
          <w:sz w:val="27"/>
          <w:szCs w:val="27"/>
          <w:lang w:eastAsia="pt-PT"/>
        </w:rPr>
        <w:t xml:space="preserve"> 915-928 MHz</w:t>
      </w:r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specification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Australian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915-928 MHz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practically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same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US 902-928 MHz,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except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its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uplink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frequencies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higher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frequencies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US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Its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downlink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channels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same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as 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US 902-928 MHz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Things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Network uses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second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sub-band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(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number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1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you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start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counting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0).</w:t>
      </w:r>
    </w:p>
    <w:p w:rsidR="00F367CE" w:rsidRPr="00F367CE" w:rsidRDefault="00F367CE" w:rsidP="00F367CE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4A4A4A"/>
          <w:sz w:val="27"/>
          <w:szCs w:val="27"/>
          <w:lang w:eastAsia="pt-PT"/>
        </w:rPr>
      </w:pPr>
      <w:r w:rsidRPr="00F367CE">
        <w:rPr>
          <w:rFonts w:ascii="Helvetica" w:eastAsia="Times New Roman" w:hAnsi="Helvetica" w:cs="Helvetica"/>
          <w:color w:val="4A4A4A"/>
          <w:sz w:val="27"/>
          <w:szCs w:val="27"/>
          <w:lang w:eastAsia="pt-PT"/>
        </w:rPr>
        <w:t xml:space="preserve">China 779-787 MHz </w:t>
      </w:r>
      <w:proofErr w:type="spellStart"/>
      <w:r w:rsidRPr="00F367CE">
        <w:rPr>
          <w:rFonts w:ascii="Helvetica" w:eastAsia="Times New Roman" w:hAnsi="Helvetica" w:cs="Helvetica"/>
          <w:color w:val="4A4A4A"/>
          <w:sz w:val="27"/>
          <w:szCs w:val="27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4A4A4A"/>
          <w:sz w:val="27"/>
          <w:szCs w:val="27"/>
          <w:lang w:eastAsia="pt-PT"/>
        </w:rPr>
        <w:t xml:space="preserve"> 470-510 MHz</w:t>
      </w:r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Chinese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779-787 MHz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behaves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similar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European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779-787 MHz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also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has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three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common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125 kHz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channels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(779.5, 779.7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779.9 MHz).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Chinese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470-510 MHz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behaves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similar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US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There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are 96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uplink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channels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48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downlink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channels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In some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regions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subset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these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channels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used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China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Electric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Power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can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therefore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not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used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Things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Network uses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eleventh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sub-band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(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number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10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you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start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counting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0).</w:t>
      </w:r>
    </w:p>
    <w:p w:rsidR="00F367CE" w:rsidRPr="00F367CE" w:rsidRDefault="00F367CE" w:rsidP="00F367C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>Modulation</w:t>
      </w:r>
      <w:proofErr w:type="spellEnd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 xml:space="preserve"> Data Rate</w:t>
      </w:r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most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cases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uses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modulation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modulation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based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Chirp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spread-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spectrum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technology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which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makes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work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well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channel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noise,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multipath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fading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Doppler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effect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even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low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power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data rate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depends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used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bandwidth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spreading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factor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can use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channels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bandwidth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either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125 kHz, 250 kHz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500 kHz,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depending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region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frequency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plan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spreading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factor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chosen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end-device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influences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time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takes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transmit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frame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 xml:space="preserve"> Data Rate </w:t>
      </w:r>
      <w:proofErr w:type="spellStart"/>
      <w:r w:rsidRPr="00F367C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pt-PT"/>
        </w:rPr>
        <w:t>Story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: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There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three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knobs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you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can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turn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: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transmission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power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bandwidth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spreading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factor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you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lower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tx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power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you’ll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save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battery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but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range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signal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will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obviously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shorter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other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two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knobs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combined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form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data rate.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determines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how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fast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bytes are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transmitted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you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increase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data rate (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make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bandwidth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wider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spreading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factor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lower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)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you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can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transmit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those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bytes in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shorter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time.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those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calculation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approximately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follows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: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Making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bandwidth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2x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wider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(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from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BW125 to BW250)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allows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you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send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2x more bytes 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same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time.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Making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spreading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factor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1 step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lower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(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from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SF10 to SF9)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allows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you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send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2x more bytes 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same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time.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Lowering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spreading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factor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makes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more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difficult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gateway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receive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transmission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as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will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more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sensitive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noise.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You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could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compare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two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people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taking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noisy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place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(a bar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example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).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you’re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far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from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each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other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you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have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talk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slow (SF10),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but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you’re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close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you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can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talk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faster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(SF7)</w:t>
      </w:r>
    </w:p>
    <w:p w:rsidR="00F367CE" w:rsidRPr="00F367CE" w:rsidRDefault="00F367CE" w:rsidP="00F367C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lastRenderedPageBreak/>
        <w:t>Addressing</w:t>
      </w:r>
      <w:proofErr w:type="spellEnd"/>
    </w:p>
    <w:p w:rsidR="00F367CE" w:rsidRPr="00F367CE" w:rsidRDefault="00F367CE" w:rsidP="00F367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applications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have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64 bit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unique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identifier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(</w:t>
      </w:r>
      <w:proofErr w:type="spellStart"/>
      <w:r w:rsidRPr="00F367CE">
        <w:rPr>
          <w:rFonts w:ascii="Consolas" w:eastAsia="Times New Roman" w:hAnsi="Consolas" w:cs="Courier New"/>
          <w:color w:val="0071BC"/>
          <w:sz w:val="21"/>
          <w:szCs w:val="21"/>
          <w:shd w:val="clear" w:color="auto" w:fill="D5EAFB"/>
          <w:lang w:eastAsia="pt-PT"/>
        </w:rPr>
        <w:t>DevEUI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Consolas" w:eastAsia="Times New Roman" w:hAnsi="Consolas" w:cs="Courier New"/>
          <w:color w:val="0071BC"/>
          <w:sz w:val="21"/>
          <w:szCs w:val="21"/>
          <w:shd w:val="clear" w:color="auto" w:fill="D5EAFB"/>
          <w:lang w:eastAsia="pt-PT"/>
        </w:rPr>
        <w:t>AppEUI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).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When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joins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network,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receives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dynamic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(non-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unique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) 32-bit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address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(</w:t>
      </w:r>
      <w:proofErr w:type="spellStart"/>
      <w:r w:rsidRPr="00F367CE">
        <w:rPr>
          <w:rFonts w:ascii="Consolas" w:eastAsia="Times New Roman" w:hAnsi="Consolas" w:cs="Courier New"/>
          <w:color w:val="0071BC"/>
          <w:sz w:val="21"/>
          <w:szCs w:val="21"/>
          <w:shd w:val="clear" w:color="auto" w:fill="D5EAFB"/>
          <w:lang w:eastAsia="pt-PT"/>
        </w:rPr>
        <w:t>DevAddr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).</w:t>
      </w:r>
    </w:p>
    <w:p w:rsidR="00F367CE" w:rsidRPr="00F367CE" w:rsidRDefault="00F367CE" w:rsidP="00F367C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>Security</w:t>
      </w:r>
      <w:proofErr w:type="spellEnd"/>
    </w:p>
    <w:p w:rsidR="00F367CE" w:rsidRPr="00F367CE" w:rsidRDefault="00F367CE" w:rsidP="00F367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1.0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knows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three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distinct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128-bit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security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keys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application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key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Consolas" w:eastAsia="Times New Roman" w:hAnsi="Consolas" w:cs="Courier New"/>
          <w:color w:val="0071BC"/>
          <w:sz w:val="21"/>
          <w:szCs w:val="21"/>
          <w:shd w:val="clear" w:color="auto" w:fill="D5EAFB"/>
          <w:lang w:eastAsia="pt-PT"/>
        </w:rPr>
        <w:t>AppKey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only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known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application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When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joins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network (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called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join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activation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),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application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session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key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Consolas" w:eastAsia="Times New Roman" w:hAnsi="Consolas" w:cs="Courier New"/>
          <w:color w:val="0071BC"/>
          <w:sz w:val="21"/>
          <w:szCs w:val="21"/>
          <w:shd w:val="clear" w:color="auto" w:fill="D5EAFB"/>
          <w:lang w:eastAsia="pt-PT"/>
        </w:rPr>
        <w:t>AppSKey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network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session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key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Consolas" w:eastAsia="Times New Roman" w:hAnsi="Consolas" w:cs="Courier New"/>
          <w:color w:val="0071BC"/>
          <w:sz w:val="21"/>
          <w:szCs w:val="21"/>
          <w:shd w:val="clear" w:color="auto" w:fill="D5EAFB"/>
          <w:lang w:eastAsia="pt-PT"/>
        </w:rPr>
        <w:t>NwkSKey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 are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generated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Consolas" w:eastAsia="Times New Roman" w:hAnsi="Consolas" w:cs="Courier New"/>
          <w:color w:val="0071BC"/>
          <w:sz w:val="21"/>
          <w:szCs w:val="21"/>
          <w:shd w:val="clear" w:color="auto" w:fill="D5EAFB"/>
          <w:lang w:eastAsia="pt-PT"/>
        </w:rPr>
        <w:t>NwkSKey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shared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network,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while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Consolas" w:eastAsia="Times New Roman" w:hAnsi="Consolas" w:cs="Courier New"/>
          <w:color w:val="0071BC"/>
          <w:sz w:val="21"/>
          <w:szCs w:val="21"/>
          <w:shd w:val="clear" w:color="auto" w:fill="D5EAFB"/>
          <w:lang w:eastAsia="pt-PT"/>
        </w:rPr>
        <w:t>AppSKey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kept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private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These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session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keys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will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used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duration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session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algorithm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used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AES-128, similar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algorithm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used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802.15.4 standard.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Consolas" w:eastAsia="Times New Roman" w:hAnsi="Consolas" w:cs="Courier New"/>
          <w:color w:val="0071BC"/>
          <w:sz w:val="21"/>
          <w:szCs w:val="21"/>
          <w:shd w:val="clear" w:color="auto" w:fill="D5EAFB"/>
          <w:lang w:eastAsia="pt-PT"/>
        </w:rPr>
        <w:t>NwkSKey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used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validate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integrity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each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message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its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Message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Integrity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Code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(MIC).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MIC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similar to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checksum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except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prevents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intentional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tampering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message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uses AES-CMAC.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Consolas" w:eastAsia="Times New Roman" w:hAnsi="Consolas" w:cs="Courier New"/>
          <w:color w:val="0071BC"/>
          <w:sz w:val="21"/>
          <w:szCs w:val="21"/>
          <w:shd w:val="clear" w:color="auto" w:fill="D5EAFB"/>
          <w:lang w:eastAsia="pt-PT"/>
        </w:rPr>
        <w:t>AppSKey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used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encryption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application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payload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See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 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fldChar w:fldCharType="begin"/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instrText xml:space="preserve"> HYPERLINK "https://www.thethingsnetwork.org/docs/lorawan/security.html" </w:instrText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fldChar w:fldCharType="separate"/>
      </w:r>
      <w:r w:rsidRPr="00F367CE">
        <w:rPr>
          <w:rFonts w:ascii="Helvetica" w:eastAsia="Times New Roman" w:hAnsi="Helvetica" w:cs="Helvetica"/>
          <w:color w:val="337AB7"/>
          <w:sz w:val="23"/>
          <w:szCs w:val="23"/>
          <w:u w:val="single"/>
          <w:lang w:eastAsia="pt-PT"/>
        </w:rPr>
        <w:t>Security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fldChar w:fldCharType="end"/>
      </w:r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 for more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information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4A4A4A"/>
          <w:sz w:val="36"/>
          <w:szCs w:val="36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4A4A4A"/>
          <w:sz w:val="36"/>
          <w:szCs w:val="36"/>
          <w:lang w:eastAsia="pt-PT"/>
        </w:rPr>
        <w:t>Frame</w:t>
      </w:r>
      <w:proofErr w:type="spellEnd"/>
      <w:r w:rsidRPr="00F367CE">
        <w:rPr>
          <w:rFonts w:ascii="Helvetica" w:eastAsia="Times New Roman" w:hAnsi="Helvetica" w:cs="Helvetica"/>
          <w:color w:val="4A4A4A"/>
          <w:sz w:val="36"/>
          <w:szCs w:val="36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4A4A4A"/>
          <w:sz w:val="36"/>
          <w:szCs w:val="36"/>
          <w:lang w:eastAsia="pt-PT"/>
        </w:rPr>
        <w:t>Counters</w:t>
      </w:r>
      <w:proofErr w:type="spellEnd"/>
    </w:p>
    <w:p w:rsidR="00F367CE" w:rsidRPr="00F367CE" w:rsidRDefault="00F367CE" w:rsidP="00F367CE">
      <w:pPr>
        <w:shd w:val="clear" w:color="auto" w:fill="FFFFFF"/>
        <w:spacing w:before="375" w:after="37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Frame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Counters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prevent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replay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attacks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where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attacker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re-transmits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previously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recorded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message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To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prevent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network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must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both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reject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messages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contain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frame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counter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is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lower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expected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frame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counter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367CE" w:rsidRPr="00F367CE" w:rsidRDefault="00F367CE" w:rsidP="00F367C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</w:pPr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 xml:space="preserve">MAC </w:t>
      </w:r>
      <w:proofErr w:type="spellStart"/>
      <w:r w:rsidRPr="00F367CE">
        <w:rPr>
          <w:rFonts w:ascii="Helvetica" w:eastAsia="Times New Roman" w:hAnsi="Helvetica" w:cs="Helvetica"/>
          <w:color w:val="4A4A4A"/>
          <w:sz w:val="45"/>
          <w:szCs w:val="45"/>
          <w:lang w:eastAsia="pt-PT"/>
        </w:rPr>
        <w:t>Commands</w:t>
      </w:r>
      <w:proofErr w:type="spellEnd"/>
    </w:p>
    <w:p w:rsidR="00F367CE" w:rsidRPr="00F367CE" w:rsidRDefault="00F367CE" w:rsidP="00F367CE">
      <w:pPr>
        <w:shd w:val="clear" w:color="auto" w:fill="FFFFFF"/>
        <w:spacing w:before="375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</w:pP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network server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can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perform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network-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related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administration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management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using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MAC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commands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specification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specifies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number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commands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that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can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be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extended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in future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versions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LoRaWAN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or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extended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with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proprietary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commands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.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There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are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commands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for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checking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connectivity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requesting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status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adapting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the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data rate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of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a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device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,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and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modifying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channel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 xml:space="preserve"> </w:t>
      </w:r>
      <w:proofErr w:type="spellStart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settings</w:t>
      </w:r>
      <w:proofErr w:type="spellEnd"/>
      <w:r w:rsidRPr="00F367CE">
        <w:rPr>
          <w:rFonts w:ascii="Helvetica" w:eastAsia="Times New Roman" w:hAnsi="Helvetica" w:cs="Helvetica"/>
          <w:color w:val="333333"/>
          <w:sz w:val="23"/>
          <w:szCs w:val="23"/>
          <w:lang w:eastAsia="pt-PT"/>
        </w:rPr>
        <w:t>.</w:t>
      </w:r>
    </w:p>
    <w:p w:rsidR="00F25722" w:rsidRDefault="00F25722">
      <w:bookmarkStart w:id="0" w:name="_GoBack"/>
      <w:bookmarkEnd w:id="0"/>
    </w:p>
    <w:sectPr w:rsidR="00F25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3EE"/>
    <w:multiLevelType w:val="multilevel"/>
    <w:tmpl w:val="CA54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A0667"/>
    <w:multiLevelType w:val="multilevel"/>
    <w:tmpl w:val="814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CE"/>
    <w:rsid w:val="00F25722"/>
    <w:rsid w:val="00F3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DB179-1651-411A-9700-38FB81D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F36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link w:val="Ttulo2Carter"/>
    <w:uiPriority w:val="9"/>
    <w:qFormat/>
    <w:rsid w:val="00F36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link w:val="Ttulo3Carter"/>
    <w:uiPriority w:val="9"/>
    <w:qFormat/>
    <w:rsid w:val="00F36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arter"/>
    <w:uiPriority w:val="9"/>
    <w:qFormat/>
    <w:rsid w:val="00F367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367CE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367C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367C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367CE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customStyle="1" w:styleId="lead">
    <w:name w:val="lead"/>
    <w:basedOn w:val="Normal"/>
    <w:rsid w:val="00F3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F3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367CE"/>
    <w:rPr>
      <w:color w:val="0000FF"/>
      <w:u w:val="single"/>
    </w:rPr>
  </w:style>
  <w:style w:type="character" w:styleId="nfase">
    <w:name w:val="Emphasis"/>
    <w:basedOn w:val="Tipodeletrapredefinidodopargrafo"/>
    <w:uiPriority w:val="20"/>
    <w:qFormat/>
    <w:rsid w:val="00F367CE"/>
    <w:rPr>
      <w:i/>
      <w:iCs/>
    </w:rPr>
  </w:style>
  <w:style w:type="character" w:styleId="Forte">
    <w:name w:val="Strong"/>
    <w:basedOn w:val="Tipodeletrapredefinidodopargrafo"/>
    <w:uiPriority w:val="22"/>
    <w:qFormat/>
    <w:rsid w:val="00F367CE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F367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976">
          <w:blockQuote w:val="1"/>
          <w:marLeft w:val="0"/>
          <w:marRight w:val="0"/>
          <w:marTop w:val="375"/>
          <w:marBottom w:val="375"/>
          <w:divBdr>
            <w:top w:val="single" w:sz="6" w:space="8" w:color="DCDCDC"/>
            <w:left w:val="single" w:sz="36" w:space="15" w:color="0071BC"/>
            <w:bottom w:val="single" w:sz="6" w:space="8" w:color="DCDCDC"/>
            <w:right w:val="single" w:sz="6" w:space="15" w:color="DCDC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hingsnetwork.org/docs/netwo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thingsnetwork.org/docs/gateway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thingsnetwork.org/docs/device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1495</Words>
  <Characters>8074</Characters>
  <Application>Microsoft Office Word</Application>
  <DocSecurity>0</DocSecurity>
  <Lines>67</Lines>
  <Paragraphs>19</Paragraphs>
  <ScaleCrop>false</ScaleCrop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Gonçalves</dc:creator>
  <cp:keywords/>
  <dc:description/>
  <cp:lastModifiedBy>Fábio Gonçalves</cp:lastModifiedBy>
  <cp:revision>1</cp:revision>
  <dcterms:created xsi:type="dcterms:W3CDTF">2019-10-07T08:54:00Z</dcterms:created>
  <dcterms:modified xsi:type="dcterms:W3CDTF">2019-10-07T08:55:00Z</dcterms:modified>
</cp:coreProperties>
</file>