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Proceso de Prospecto a Cliente CDT</w:t>
      </w:r>
    </w:p>
    <w:p>
      <w:r>
        <w:t>Este documento describe el flujo funcional y técnico del proceso de onboarding de una persona desde Prospecto (PRO) hasta Cliente (CL), incluyendo las APIs, microservicios y transacciones involucradas.</w:t>
      </w:r>
    </w:p>
    <w:p>
      <w:pPr>
        <w:pStyle w:val="Heading2"/>
      </w:pPr>
      <w:r>
        <w:t>1. Creación de Prospecto (PRO)</w:t>
      </w:r>
    </w:p>
    <w:p>
      <w:r>
        <w:t>Microservicio: ms-prospects-cdt</w:t>
        <w:br/>
        <w:t>TRX: PEF1 (ingresoAltaPersonaNatural)</w:t>
        <w:br/>
        <w:t>API: POST /v1/prospects</w:t>
      </w:r>
    </w:p>
    <w:p>
      <w:r>
        <w:t>En este paso se registra una persona como prospecto en el sistema. El servicio recibe datos básicos y datos de contacto del usuario.</w:t>
      </w:r>
    </w:p>
    <w:p>
      <w:pPr>
        <w:pStyle w:val="Heading3"/>
      </w:pPr>
      <w:r>
        <w:t>Flujo Interno</w:t>
      </w:r>
    </w:p>
    <w:p>
      <w:pPr>
        <w:pStyle w:val="ListBullet"/>
      </w:pPr>
      <w:r>
        <w:t>ms-prospects-cdt recibe la solicitud de creación del prospecto.</w:t>
      </w:r>
    </w:p>
    <w:p>
      <w:pPr>
        <w:pStyle w:val="ListBullet"/>
      </w:pPr>
      <w:r>
        <w:t>Internamente consume el microservicio ms-serviceengine-cdt.</w:t>
      </w:r>
    </w:p>
    <w:p>
      <w:pPr>
        <w:pStyle w:val="ListBullet"/>
      </w:pPr>
      <w:r>
        <w:t>ms-serviceengine-cdt consume ms-frameengine-cdt.</w:t>
      </w:r>
    </w:p>
    <w:p>
      <w:pPr>
        <w:pStyle w:val="ListBullet"/>
      </w:pPr>
      <w:r>
        <w:t>ms-frameengine-cdt se conecta con IBM MQ (colas).</w:t>
      </w:r>
    </w:p>
    <w:p>
      <w:pPr>
        <w:pStyle w:val="ListBullet"/>
      </w:pPr>
      <w:r>
        <w:t>La información llega a Altair para la creación del prospecto.</w:t>
      </w:r>
    </w:p>
    <w:p>
      <w:pPr>
        <w:pStyle w:val="ListBullet"/>
      </w:pPr>
      <w:r>
        <w:t>Como respuesta se obtiene el prospectId o penumper.</w:t>
      </w:r>
    </w:p>
    <w:p>
      <w:pPr>
        <w:pStyle w:val="Heading3"/>
      </w:pPr>
      <w:r>
        <w:t>Ejemplo CURL</w:t>
      </w:r>
    </w:p>
    <w:p>
      <w:r>
        <w:br/>
        <w:t>POST https://ms-prospects-cdt-core-dev.apps.ocp4-preprod.cosanpre.corp/v1/prospects</w:t>
        <w:br/>
      </w:r>
    </w:p>
    <w:p>
      <w:pPr>
        <w:pStyle w:val="Heading2"/>
      </w:pPr>
      <w:r>
        <w:t>2. Cambio de Estado PRO → NCL (No Cliente)</w:t>
      </w:r>
    </w:p>
    <w:p>
      <w:r>
        <w:t>Microservicio: ms-customer-cdt</w:t>
        <w:br/>
        <w:t>TRX: PEF2 (modificarMantencionPersonaNaturalDatosBasicos)</w:t>
        <w:br/>
        <w:t>API: PUT /v3/customers/{penumper}</w:t>
      </w:r>
    </w:p>
    <w:p>
      <w:r>
        <w:t>Este cambio de estado se realiza después de ejecutar validaciones KYC y confirmar que el prospecto no se encuentra en listas restrictivas.</w:t>
      </w:r>
    </w:p>
    <w:p>
      <w:pPr>
        <w:pStyle w:val="Heading3"/>
      </w:pPr>
      <w:r>
        <w:t>Condiciones para el Cambio</w:t>
      </w:r>
    </w:p>
    <w:p>
      <w:pPr>
        <w:pStyle w:val="ListBullet"/>
      </w:pPr>
      <w:r>
        <w:t>El prospecto debe existir previamente.</w:t>
      </w:r>
    </w:p>
    <w:p>
      <w:pPr>
        <w:pStyle w:val="ListBullet"/>
      </w:pPr>
      <w:r>
        <w:t>Debe haberse ejecutado el proceso KYC.</w:t>
      </w:r>
    </w:p>
    <w:p>
      <w:pPr>
        <w:pStyle w:val="ListBullet"/>
      </w:pPr>
      <w:r>
        <w:t>El usuario no debe encontrarse en listas restrictivas.</w:t>
      </w:r>
    </w:p>
    <w:p>
      <w:pPr>
        <w:pStyle w:val="ListBullet"/>
      </w:pPr>
      <w:r>
        <w:t>Se debe consumir el API PUT enviando el penumper en el path.</w:t>
      </w:r>
    </w:p>
    <w:p>
      <w:r>
        <w:t>La respuesta esperada del servicio es HTTP 204 No Content.</w:t>
      </w:r>
    </w:p>
    <w:p>
      <w:pPr>
        <w:pStyle w:val="Heading3"/>
      </w:pPr>
      <w:r>
        <w:t>Validación del Cambio de Estado</w:t>
      </w:r>
    </w:p>
    <w:p>
      <w:pPr>
        <w:pStyle w:val="ListBullet"/>
      </w:pPr>
      <w:r>
        <w:t>Al consultar el penumper en Prospectos, el registro ya no debe existir.</w:t>
      </w:r>
    </w:p>
    <w:p>
      <w:pPr>
        <w:pStyle w:val="ListBullet"/>
      </w:pPr>
      <w:r>
        <w:t>Al consultar el penumper en Customers, debe existir el cliente con sus datos.</w:t>
      </w:r>
    </w:p>
    <w:p>
      <w:pPr>
        <w:pStyle w:val="Heading2"/>
      </w:pPr>
      <w:r>
        <w:t>3. Cambio de Estado NCL → CL (Cliente)</w:t>
      </w:r>
    </w:p>
    <w:p>
      <w:r>
        <w:t>Para que un No Cliente pase a Cliente es necesario constituir un CDT.</w:t>
      </w:r>
    </w:p>
    <w:p>
      <w:pPr>
        <w:pStyle w:val="Heading3"/>
      </w:pPr>
      <w:r>
        <w:t>3.1 Simulación del CDT</w:t>
      </w:r>
    </w:p>
    <w:p>
      <w:r>
        <w:t>Microservicio: ms-termdeposits-cdt</w:t>
        <w:br/>
        <w:t>API: POST /v1/term_deposits/simulate_placement</w:t>
      </w:r>
    </w:p>
    <w:p>
      <w:r>
        <w:t>Primero se realiza la simulación financiera del CDT indicando producto, monto, periodicidad y condiciones de liquidación.</w:t>
      </w:r>
    </w:p>
    <w:p>
      <w:pPr>
        <w:pStyle w:val="Heading3"/>
      </w:pPr>
      <w:r>
        <w:t>3.2 Constitución del CDT</w:t>
      </w:r>
    </w:p>
    <w:p>
      <w:r>
        <w:t>Microservicio: ms-termdepositfunds-cdt</w:t>
        <w:br/>
        <w:t>TRX: trxBP14</w:t>
        <w:br/>
        <w:t>API: POST /v1/term_deposit_funds/{account}/placements/{placement}/manage_funds</w:t>
      </w:r>
    </w:p>
    <w:p>
      <w:r>
        <w:t>Posteriormente se constituye el CDT enviando la referencia de fondos. Una vez constituido el CDT, el usuario cambia de estado No Cliente (NCL) a Cliente (CL).</w:t>
      </w:r>
    </w:p>
    <w:p>
      <w:pPr>
        <w:pStyle w:val="Heading3"/>
      </w:pPr>
      <w:r>
        <w:t>Características del Proceso</w:t>
      </w:r>
    </w:p>
    <w:p>
      <w:pPr>
        <w:pStyle w:val="ListBullet"/>
      </w:pPr>
      <w:r>
        <w:t>Todo el proceso se ejecuta en línea.</w:t>
      </w:r>
    </w:p>
    <w:p>
      <w:pPr>
        <w:pStyle w:val="ListBullet"/>
      </w:pPr>
      <w:r>
        <w:t>No intervienen procesos batch.</w:t>
      </w:r>
    </w:p>
    <w:p>
      <w:pPr>
        <w:pStyle w:val="ListBullet"/>
      </w:pPr>
      <w:r>
        <w:t>La actualización de estados es inmediata.</w:t>
      </w:r>
    </w:p>
    <w:p>
      <w:pPr>
        <w:pStyle w:val="ListBullet"/>
      </w:pPr>
      <w:r>
        <w:t>El cliente queda habilitado como Cliente formal del banco.</w:t>
      </w:r>
    </w:p>
    <w:p>
      <w:pPr>
        <w:pStyle w:val="Heading2"/>
      </w:pPr>
      <w:r>
        <w:t>Resumen General del Flujo</w:t>
      </w:r>
    </w:p>
    <w:p>
      <w:pPr>
        <w:pStyle w:val="ListNumber"/>
      </w:pPr>
      <w:r>
        <w:t>1. PRO (Prospecto): Se crea mediante ms-prospects-cdt.</w:t>
      </w:r>
    </w:p>
    <w:p>
      <w:pPr>
        <w:pStyle w:val="ListNumber"/>
      </w:pPr>
      <w:r>
        <w:t>2. NCL (No Cliente): Se obtiene después del KYC y actualización en ms-customer-cdt.</w:t>
      </w:r>
    </w:p>
    <w:p>
      <w:pPr>
        <w:pStyle w:val="ListNumber"/>
      </w:pPr>
      <w:r>
        <w:t>3. CL (Cliente): Se obtiene al constituir un CDT exitosamente.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