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Gerencial Consolidado - Análisis SonarQube</w:t>
      </w:r>
    </w:p>
    <w:p>
      <w:r>
        <w:t>Este documento consolida todos los informes generados durante el análisis de calidad de los microservicios evaluados en SonarQube. Los resultados incluyen métricas de calidad, seguridad, mantenibilidad, cobertura, duplicación y deuda técnica.</w:t>
      </w:r>
    </w:p>
    <w:p>
      <w:pPr>
        <w:pStyle w:val="Heading2"/>
      </w:pPr>
      <w:r>
        <w:t>1. bnc-bsn049-mswatchliscreen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Bugs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Vulnerabilidades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Code Smells</w:t>
            </w:r>
          </w:p>
        </w:tc>
        <w:tc>
          <w:tcPr>
            <w:tcW w:type="dxa" w:w="4320"/>
          </w:tcPr>
          <w:p>
            <w:r>
              <w:t>402</w:t>
            </w:r>
          </w:p>
        </w:tc>
      </w:tr>
      <w:tr>
        <w:tc>
          <w:tcPr>
            <w:tcW w:type="dxa" w:w="4320"/>
          </w:tcPr>
          <w:p>
            <w:r>
              <w:t>Cobertura</w:t>
            </w:r>
          </w:p>
        </w:tc>
        <w:tc>
          <w:tcPr>
            <w:tcW w:type="dxa" w:w="4320"/>
          </w:tcPr>
          <w:p>
            <w:r>
              <w:t>92.9%</w:t>
            </w:r>
          </w:p>
        </w:tc>
      </w:tr>
      <w:tr>
        <w:tc>
          <w:tcPr>
            <w:tcW w:type="dxa" w:w="4320"/>
          </w:tcPr>
          <w:p>
            <w:r>
              <w:t>Duplicación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t>Deuda Técnica</w:t>
            </w:r>
          </w:p>
        </w:tc>
        <w:tc>
          <w:tcPr>
            <w:tcW w:type="dxa" w:w="4320"/>
          </w:tcPr>
          <w:p>
            <w:r>
              <w:t>3d 1h</w:t>
            </w:r>
          </w:p>
        </w:tc>
      </w:tr>
    </w:tbl>
    <w:p>
      <w:r>
        <w:t>Conclusión: Presenta buena cobertura y seguridad, aunque requiere reducción de bugs y code smells.</w:t>
      </w:r>
    </w:p>
    <w:p>
      <w:r>
        <w:br w:type="page"/>
      </w:r>
    </w:p>
    <w:p>
      <w:pPr>
        <w:pStyle w:val="Heading2"/>
      </w:pPr>
      <w:r>
        <w:t>2. bnc-bsn049-mstrmdpsttrmsccn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Bugs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Vulnerabilidades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Code Smells</w:t>
            </w:r>
          </w:p>
        </w:tc>
        <w:tc>
          <w:tcPr>
            <w:tcW w:type="dxa" w:w="4320"/>
          </w:tcPr>
          <w:p>
            <w:r>
              <w:t>1.5k</w:t>
            </w:r>
          </w:p>
        </w:tc>
      </w:tr>
      <w:tr>
        <w:tc>
          <w:tcPr>
            <w:tcW w:type="dxa" w:w="4320"/>
          </w:tcPr>
          <w:p>
            <w:r>
              <w:t>Cobertura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t>Duplicación</w:t>
            </w:r>
          </w:p>
        </w:tc>
        <w:tc>
          <w:tcPr>
            <w:tcW w:type="dxa" w:w="4320"/>
          </w:tcPr>
          <w:p>
            <w:r>
              <w:t>7.1%</w:t>
            </w:r>
          </w:p>
        </w:tc>
      </w:tr>
      <w:tr>
        <w:tc>
          <w:tcPr>
            <w:tcW w:type="dxa" w:w="4320"/>
          </w:tcPr>
          <w:p>
            <w:r>
              <w:t>Deuda Técnica</w:t>
            </w:r>
          </w:p>
        </w:tc>
        <w:tc>
          <w:tcPr>
            <w:tcW w:type="dxa" w:w="4320"/>
          </w:tcPr>
          <w:p>
            <w:r>
              <w:t>9d 2h</w:t>
            </w:r>
          </w:p>
        </w:tc>
      </w:tr>
    </w:tbl>
    <w:p>
      <w:r>
        <w:t>Conclusión: Presenta problemas críticos de cobertura, bugs y mantenibilidad.</w:t>
      </w:r>
    </w:p>
    <w:p>
      <w:r>
        <w:br w:type="page"/>
      </w:r>
    </w:p>
    <w:p>
      <w:pPr>
        <w:pStyle w:val="Heading2"/>
      </w:pPr>
      <w:r>
        <w:t>3. bnc-bsn049-mstrmdpstsettlmn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Bugs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Vulnerabilidades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Code Smells</w:t>
            </w:r>
          </w:p>
        </w:tc>
        <w:tc>
          <w:tcPr>
            <w:tcW w:type="dxa" w:w="4320"/>
          </w:tcPr>
          <w:p>
            <w:r>
              <w:t>2.4k</w:t>
            </w:r>
          </w:p>
        </w:tc>
      </w:tr>
      <w:tr>
        <w:tc>
          <w:tcPr>
            <w:tcW w:type="dxa" w:w="4320"/>
          </w:tcPr>
          <w:p>
            <w:r>
              <w:t>Cobertura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t>Duplicación</w:t>
            </w:r>
          </w:p>
        </w:tc>
        <w:tc>
          <w:tcPr>
            <w:tcW w:type="dxa" w:w="4320"/>
          </w:tcPr>
          <w:p>
            <w:r>
              <w:t>11.6%</w:t>
            </w:r>
          </w:p>
        </w:tc>
      </w:tr>
      <w:tr>
        <w:tc>
          <w:tcPr>
            <w:tcW w:type="dxa" w:w="4320"/>
          </w:tcPr>
          <w:p>
            <w:r>
              <w:t>Deuda Técnica</w:t>
            </w:r>
          </w:p>
        </w:tc>
        <w:tc>
          <w:tcPr>
            <w:tcW w:type="dxa" w:w="4320"/>
          </w:tcPr>
          <w:p>
            <w:r>
              <w:t>14d</w:t>
            </w:r>
          </w:p>
        </w:tc>
      </w:tr>
    </w:tbl>
    <w:p>
      <w:r>
        <w:t>Conclusión: Requiere remediación prioritaria por alta deuda técnica y duplicación.</w:t>
      </w:r>
    </w:p>
    <w:p>
      <w:r>
        <w:br w:type="page"/>
      </w:r>
    </w:p>
    <w:p>
      <w:pPr>
        <w:pStyle w:val="Heading2"/>
      </w:pPr>
      <w:r>
        <w:t>4. bnc-bsn049-mstermdeposits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Bugs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Vulnerabilidades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Code Smells</w:t>
            </w:r>
          </w:p>
        </w:tc>
        <w:tc>
          <w:tcPr>
            <w:tcW w:type="dxa" w:w="4320"/>
          </w:tcPr>
          <w:p>
            <w:r>
              <w:t>3.3k</w:t>
            </w:r>
          </w:p>
        </w:tc>
      </w:tr>
      <w:tr>
        <w:tc>
          <w:tcPr>
            <w:tcW w:type="dxa" w:w="4320"/>
          </w:tcPr>
          <w:p>
            <w:r>
              <w:t>Cobertura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t>Duplicación</w:t>
            </w:r>
          </w:p>
        </w:tc>
        <w:tc>
          <w:tcPr>
            <w:tcW w:type="dxa" w:w="4320"/>
          </w:tcPr>
          <w:p>
            <w:r>
              <w:t>9.7%</w:t>
            </w:r>
          </w:p>
        </w:tc>
      </w:tr>
      <w:tr>
        <w:tc>
          <w:tcPr>
            <w:tcW w:type="dxa" w:w="4320"/>
          </w:tcPr>
          <w:p>
            <w:r>
              <w:t>Deuda Técnica</w:t>
            </w:r>
          </w:p>
        </w:tc>
        <w:tc>
          <w:tcPr>
            <w:tcW w:type="dxa" w:w="4320"/>
          </w:tcPr>
          <w:p>
            <w:r>
              <w:t>19d</w:t>
            </w:r>
          </w:p>
        </w:tc>
      </w:tr>
    </w:tbl>
    <w:p>
      <w:r>
        <w:t>Conclusión: Estado crítico por alta cantidad de bugs y code smells.</w:t>
      </w:r>
    </w:p>
    <w:p>
      <w:r>
        <w:br w:type="page"/>
      </w:r>
    </w:p>
    <w:p>
      <w:pPr>
        <w:pStyle w:val="Heading2"/>
      </w:pPr>
      <w:r>
        <w:t>5. bnc-bsn049-mstrmdpstfnds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Bugs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Vulnerabilidades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Code Smells</w:t>
            </w:r>
          </w:p>
        </w:tc>
        <w:tc>
          <w:tcPr>
            <w:tcW w:type="dxa" w:w="4320"/>
          </w:tcPr>
          <w:p>
            <w:r>
              <w:t>447</w:t>
            </w:r>
          </w:p>
        </w:tc>
      </w:tr>
      <w:tr>
        <w:tc>
          <w:tcPr>
            <w:tcW w:type="dxa" w:w="4320"/>
          </w:tcPr>
          <w:p>
            <w:r>
              <w:t>Cobertura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t>Duplicación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t>Deuda Técnica</w:t>
            </w:r>
          </w:p>
        </w:tc>
        <w:tc>
          <w:tcPr>
            <w:tcW w:type="dxa" w:w="4320"/>
          </w:tcPr>
          <w:p>
            <w:r>
              <w:t>2d 5h</w:t>
            </w:r>
          </w:p>
        </w:tc>
      </w:tr>
    </w:tbl>
    <w:p>
      <w:r>
        <w:t>Conclusión: Buen nivel de seguridad pero requiere mejorar cobertura y confiabilidad.</w:t>
      </w:r>
    </w:p>
    <w:p>
      <w:r>
        <w:br w:type="page"/>
      </w:r>
    </w:p>
    <w:p>
      <w:pPr>
        <w:pStyle w:val="Heading2"/>
      </w:pPr>
      <w:r>
        <w:t>6. bnc-bsn049-msprospects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Bugs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Vulnerabilidades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Code Smells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Cobertura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Duplicación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t>Deuda Técnica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t>Conclusión: Microservicio en excelente estado técnico y de calidad.</w:t>
      </w:r>
    </w:p>
    <w:p>
      <w:r>
        <w:br w:type="page"/>
      </w:r>
    </w:p>
    <w:p>
      <w:pPr>
        <w:pStyle w:val="Heading2"/>
      </w:pPr>
      <w:r>
        <w:t>7. bnc-bsn049-msprspctcntctpnt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Bugs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Vulnerabilidades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Code Smells</w:t>
            </w:r>
          </w:p>
        </w:tc>
        <w:tc>
          <w:tcPr>
            <w:tcW w:type="dxa" w:w="4320"/>
          </w:tcPr>
          <w:p>
            <w:r>
              <w:t>2.5k</w:t>
            </w:r>
          </w:p>
        </w:tc>
      </w:tr>
      <w:tr>
        <w:tc>
          <w:tcPr>
            <w:tcW w:type="dxa" w:w="4320"/>
          </w:tcPr>
          <w:p>
            <w:r>
              <w:t>Cobertura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t>Duplicación</w:t>
            </w:r>
          </w:p>
        </w:tc>
        <w:tc>
          <w:tcPr>
            <w:tcW w:type="dxa" w:w="4320"/>
          </w:tcPr>
          <w:p>
            <w:r>
              <w:t>22.3%</w:t>
            </w:r>
          </w:p>
        </w:tc>
      </w:tr>
      <w:tr>
        <w:tc>
          <w:tcPr>
            <w:tcW w:type="dxa" w:w="4320"/>
          </w:tcPr>
          <w:p>
            <w:r>
              <w:t>Deuda Técnica</w:t>
            </w:r>
          </w:p>
        </w:tc>
        <w:tc>
          <w:tcPr>
            <w:tcW w:type="dxa" w:w="4320"/>
          </w:tcPr>
          <w:p>
            <w:r>
              <w:t>13d</w:t>
            </w:r>
          </w:p>
        </w:tc>
      </w:tr>
    </w:tbl>
    <w:p>
      <w:r>
        <w:t>Conclusión: Alto riesgo técnico debido a duplicación y code smells.</w:t>
      </w:r>
    </w:p>
    <w:p>
      <w:r>
        <w:br w:type="page"/>
      </w:r>
    </w:p>
    <w:p>
      <w:pPr>
        <w:pStyle w:val="Heading2"/>
      </w:pPr>
      <w:r>
        <w:t>8. bnc-bsn049-msprdctdrctry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Bugs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Vulnerabilidades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Code Smells</w:t>
            </w:r>
          </w:p>
        </w:tc>
        <w:tc>
          <w:tcPr>
            <w:tcW w:type="dxa" w:w="4320"/>
          </w:tcPr>
          <w:p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Cobertura</w:t>
            </w:r>
          </w:p>
        </w:tc>
        <w:tc>
          <w:tcPr>
            <w:tcW w:type="dxa" w:w="4320"/>
          </w:tcPr>
          <w:p>
            <w:r>
              <w:t>84.9%</w:t>
            </w:r>
          </w:p>
        </w:tc>
      </w:tr>
      <w:tr>
        <w:tc>
          <w:tcPr>
            <w:tcW w:type="dxa" w:w="4320"/>
          </w:tcPr>
          <w:p>
            <w:r>
              <w:t>Duplicación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t>Deuda Técnica</w:t>
            </w:r>
          </w:p>
        </w:tc>
        <w:tc>
          <w:tcPr>
            <w:tcW w:type="dxa" w:w="4320"/>
          </w:tcPr>
          <w:p>
            <w:r>
              <w:t>1d 4h</w:t>
            </w:r>
          </w:p>
        </w:tc>
      </w:tr>
    </w:tbl>
    <w:p>
      <w:r>
        <w:t>Conclusión: Buen nivel general, aunque requiere atención sobre vulnerabilidad detectada.</w:t>
      </w:r>
    </w:p>
    <w:p>
      <w:r>
        <w:br w:type="page"/>
      </w:r>
    </w:p>
    <w:p>
      <w:pPr>
        <w:pStyle w:val="Heading2"/>
      </w:pPr>
      <w:r>
        <w:t>9. bnc-bsn049-msparameters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Bugs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Vulnerabilidades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Code Smells</w:t>
            </w:r>
          </w:p>
        </w:tc>
        <w:tc>
          <w:tcPr>
            <w:tcW w:type="dxa" w:w="4320"/>
          </w:tcPr>
          <w:p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Cobertura</w:t>
            </w:r>
          </w:p>
        </w:tc>
        <w:tc>
          <w:tcPr>
            <w:tcW w:type="dxa" w:w="4320"/>
          </w:tcPr>
          <w:p>
            <w:r>
              <w:t>92.1%</w:t>
            </w:r>
          </w:p>
        </w:tc>
      </w:tr>
      <w:tr>
        <w:tc>
          <w:tcPr>
            <w:tcW w:type="dxa" w:w="4320"/>
          </w:tcPr>
          <w:p>
            <w:r>
              <w:t>Duplicación</w:t>
            </w:r>
          </w:p>
        </w:tc>
        <w:tc>
          <w:tcPr>
            <w:tcW w:type="dxa" w:w="4320"/>
          </w:tcPr>
          <w:p>
            <w:r>
              <w:t>2.1%</w:t>
            </w:r>
          </w:p>
        </w:tc>
      </w:tr>
      <w:tr>
        <w:tc>
          <w:tcPr>
            <w:tcW w:type="dxa" w:w="4320"/>
          </w:tcPr>
          <w:p>
            <w:r>
              <w:t>Deuda Técnica</w:t>
            </w:r>
          </w:p>
        </w:tc>
        <w:tc>
          <w:tcPr>
            <w:tcW w:type="dxa" w:w="4320"/>
          </w:tcPr>
          <w:p>
            <w:r>
              <w:t>2d 7h</w:t>
            </w:r>
          </w:p>
        </w:tc>
      </w:tr>
    </w:tbl>
    <w:p>
      <w:r>
        <w:t>Conclusión: Requiere atención sobre seguridad y reducción de bugs.</w:t>
      </w:r>
    </w:p>
    <w:p>
      <w:r>
        <w:br w:type="page"/>
      </w:r>
    </w:p>
    <w:p>
      <w:pPr>
        <w:pStyle w:val="Heading2"/>
      </w:pPr>
      <w:r>
        <w:t>10. bnc-bsn049-msprtvcntrl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Bugs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Vulnerabilidades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Code Smells</w:t>
            </w:r>
          </w:p>
        </w:tc>
        <w:tc>
          <w:tcPr>
            <w:tcW w:type="dxa" w:w="4320"/>
          </w:tcPr>
          <w:p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Cobertura</w:t>
            </w:r>
          </w:p>
        </w:tc>
        <w:tc>
          <w:tcPr>
            <w:tcW w:type="dxa" w:w="4320"/>
          </w:tcPr>
          <w:p>
            <w:r>
              <w:t>89.0%</w:t>
            </w:r>
          </w:p>
        </w:tc>
      </w:tr>
      <w:tr>
        <w:tc>
          <w:tcPr>
            <w:tcW w:type="dxa" w:w="4320"/>
          </w:tcPr>
          <w:p>
            <w:r>
              <w:t>Duplicación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t>Deuda Técnica</w:t>
            </w:r>
          </w:p>
        </w:tc>
        <w:tc>
          <w:tcPr>
            <w:tcW w:type="dxa" w:w="4320"/>
          </w:tcPr>
          <w:p>
            <w:r>
              <w:t>1d 3h</w:t>
            </w:r>
          </w:p>
        </w:tc>
      </w:tr>
    </w:tbl>
    <w:p>
      <w:r>
        <w:t>Conclusión: Buen nivel técnico con oportunidades de mejora en confiabilidad.</w:t>
      </w:r>
    </w:p>
    <w:p>
      <w:r>
        <w:br w:type="page"/>
      </w:r>
    </w:p>
    <w:p>
      <w:pPr>
        <w:pStyle w:val="Heading2"/>
      </w:pPr>
      <w:r>
        <w:t>11. bnc-bsn049-msiam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Bugs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Vulnerabilidades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Code Smells</w:t>
            </w:r>
          </w:p>
        </w:tc>
        <w:tc>
          <w:tcPr>
            <w:tcW w:type="dxa" w:w="4320"/>
          </w:tcPr>
          <w:p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Cobertura</w:t>
            </w:r>
          </w:p>
        </w:tc>
        <w:tc>
          <w:tcPr>
            <w:tcW w:type="dxa" w:w="4320"/>
          </w:tcPr>
          <w:p>
            <w:r>
              <w:t>89.6%</w:t>
            </w:r>
          </w:p>
        </w:tc>
      </w:tr>
      <w:tr>
        <w:tc>
          <w:tcPr>
            <w:tcW w:type="dxa" w:w="4320"/>
          </w:tcPr>
          <w:p>
            <w:r>
              <w:t>Duplicación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t>Deuda Técnica</w:t>
            </w:r>
          </w:p>
        </w:tc>
        <w:tc>
          <w:tcPr>
            <w:tcW w:type="dxa" w:w="4320"/>
          </w:tcPr>
          <w:p>
            <w:r>
              <w:t>1d 6h</w:t>
            </w:r>
          </w:p>
        </w:tc>
      </w:tr>
    </w:tbl>
    <w:p>
      <w:r>
        <w:t>Conclusión: Estado crítico de seguridad por alto número de vulnerabilidades.</w:t>
      </w:r>
    </w:p>
    <w:p>
      <w:r>
        <w:br w:type="page"/>
      </w:r>
    </w:p>
    <w:p>
      <w:pPr>
        <w:pStyle w:val="Heading2"/>
      </w:pPr>
      <w:r>
        <w:t>12. bnc-bsn049-msdtcnsntmngmnt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Bugs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Vulnerabilidades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Code Smells</w:t>
            </w:r>
          </w:p>
        </w:tc>
        <w:tc>
          <w:tcPr>
            <w:tcW w:type="dxa" w:w="4320"/>
          </w:tcPr>
          <w:p>
            <w:r>
              <w:t>892</w:t>
            </w:r>
          </w:p>
        </w:tc>
      </w:tr>
      <w:tr>
        <w:tc>
          <w:tcPr>
            <w:tcW w:type="dxa" w:w="4320"/>
          </w:tcPr>
          <w:p>
            <w:r>
              <w:t>Cobertura</w:t>
            </w:r>
          </w:p>
        </w:tc>
        <w:tc>
          <w:tcPr>
            <w:tcW w:type="dxa" w:w="4320"/>
          </w:tcPr>
          <w:p>
            <w:r>
              <w:t>93.8%</w:t>
            </w:r>
          </w:p>
        </w:tc>
      </w:tr>
      <w:tr>
        <w:tc>
          <w:tcPr>
            <w:tcW w:type="dxa" w:w="4320"/>
          </w:tcPr>
          <w:p>
            <w:r>
              <w:t>Duplicación</w:t>
            </w:r>
          </w:p>
        </w:tc>
        <w:tc>
          <w:tcPr>
            <w:tcW w:type="dxa" w:w="4320"/>
          </w:tcPr>
          <w:p>
            <w:r>
              <w:t>5.9%</w:t>
            </w:r>
          </w:p>
        </w:tc>
      </w:tr>
      <w:tr>
        <w:tc>
          <w:tcPr>
            <w:tcW w:type="dxa" w:w="4320"/>
          </w:tcPr>
          <w:p>
            <w:r>
              <w:t>Deuda Técnica</w:t>
            </w:r>
          </w:p>
        </w:tc>
        <w:tc>
          <w:tcPr>
            <w:tcW w:type="dxa" w:w="4320"/>
          </w:tcPr>
          <w:p>
            <w:r>
              <w:t>5d 6h</w:t>
            </w:r>
          </w:p>
        </w:tc>
      </w:tr>
    </w:tbl>
    <w:p>
      <w:r>
        <w:t>Conclusión: Buena cobertura y seguridad, requiere mejoras de mantenibilidad.</w:t>
      </w:r>
    </w:p>
    <w:p>
      <w:r>
        <w:br w:type="page"/>
      </w:r>
    </w:p>
    <w:p>
      <w:pPr>
        <w:pStyle w:val="Heading2"/>
      </w:pPr>
      <w:r>
        <w:t>13. bnc-bsn049-mscstmrctctpnts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Bugs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Vulnerabilidades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Code Smells</w:t>
            </w:r>
          </w:p>
        </w:tc>
        <w:tc>
          <w:tcPr>
            <w:tcW w:type="dxa" w:w="4320"/>
          </w:tcPr>
          <w:p>
            <w:r>
              <w:t>2.5k</w:t>
            </w:r>
          </w:p>
        </w:tc>
      </w:tr>
      <w:tr>
        <w:tc>
          <w:tcPr>
            <w:tcW w:type="dxa" w:w="4320"/>
          </w:tcPr>
          <w:p>
            <w:r>
              <w:t>Cobertura</w:t>
            </w:r>
          </w:p>
        </w:tc>
        <w:tc>
          <w:tcPr>
            <w:tcW w:type="dxa" w:w="4320"/>
          </w:tcPr>
          <w:p>
            <w:r>
              <w:t>95.1%</w:t>
            </w:r>
          </w:p>
        </w:tc>
      </w:tr>
      <w:tr>
        <w:tc>
          <w:tcPr>
            <w:tcW w:type="dxa" w:w="4320"/>
          </w:tcPr>
          <w:p>
            <w:r>
              <w:t>Duplicación</w:t>
            </w:r>
          </w:p>
        </w:tc>
        <w:tc>
          <w:tcPr>
            <w:tcW w:type="dxa" w:w="4320"/>
          </w:tcPr>
          <w:p>
            <w:r>
              <w:t>19.7%</w:t>
            </w:r>
          </w:p>
        </w:tc>
      </w:tr>
      <w:tr>
        <w:tc>
          <w:tcPr>
            <w:tcW w:type="dxa" w:w="4320"/>
          </w:tcPr>
          <w:p>
            <w:r>
              <w:t>Deuda Técnica</w:t>
            </w:r>
          </w:p>
        </w:tc>
        <w:tc>
          <w:tcPr>
            <w:tcW w:type="dxa" w:w="4320"/>
          </w:tcPr>
          <w:p>
            <w:r>
              <w:t>16d</w:t>
            </w:r>
          </w:p>
        </w:tc>
      </w:tr>
    </w:tbl>
    <w:p>
      <w:r>
        <w:t>Conclusión: Muy alta duplicación y deuda técnica; requiere refactorización.</w:t>
      </w:r>
    </w:p>
    <w:p>
      <w:r>
        <w:br w:type="page"/>
      </w:r>
    </w:p>
    <w:p>
      <w:pPr>
        <w:pStyle w:val="Heading2"/>
      </w:pPr>
      <w:r>
        <w:t>14. bnc-bsn049-mscountries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Bugs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Vulnerabilidades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Code Smells</w:t>
            </w:r>
          </w:p>
        </w:tc>
        <w:tc>
          <w:tcPr>
            <w:tcW w:type="dxa" w:w="4320"/>
          </w:tcPr>
          <w:p>
            <w:r>
              <w:t>360</w:t>
            </w:r>
          </w:p>
        </w:tc>
      </w:tr>
      <w:tr>
        <w:tc>
          <w:tcPr>
            <w:tcW w:type="dxa" w:w="4320"/>
          </w:tcPr>
          <w:p>
            <w:r>
              <w:t>Cobertura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Duplicación</w:t>
            </w:r>
          </w:p>
        </w:tc>
        <w:tc>
          <w:tcPr>
            <w:tcW w:type="dxa" w:w="4320"/>
          </w:tcPr>
          <w:p>
            <w:r>
              <w:t>1.9%</w:t>
            </w:r>
          </w:p>
        </w:tc>
      </w:tr>
      <w:tr>
        <w:tc>
          <w:tcPr>
            <w:tcW w:type="dxa" w:w="4320"/>
          </w:tcPr>
          <w:p>
            <w:r>
              <w:t>Deuda Técnica</w:t>
            </w:r>
          </w:p>
        </w:tc>
        <w:tc>
          <w:tcPr>
            <w:tcW w:type="dxa" w:w="4320"/>
          </w:tcPr>
          <w:p>
            <w:r>
              <w:t>3d 2h</w:t>
            </w:r>
          </w:p>
        </w:tc>
      </w:tr>
    </w:tbl>
    <w:p>
      <w:r>
        <w:t>Conclusión: Requiere corrección inmediata de vulnerabilidad y bugs.</w:t>
      </w:r>
    </w:p>
    <w:p>
      <w:r>
        <w:br w:type="page"/>
      </w:r>
    </w:p>
    <w:p>
      <w:pPr>
        <w:pStyle w:val="Heading2"/>
      </w:pPr>
      <w:r>
        <w:t>15. bnc-bsn049-mscontracts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Bugs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Vulnerabilidades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Code Smells</w:t>
            </w:r>
          </w:p>
        </w:tc>
        <w:tc>
          <w:tcPr>
            <w:tcW w:type="dxa" w:w="4320"/>
          </w:tcPr>
          <w:p>
            <w:r>
              <w:t>1.7k</w:t>
            </w:r>
          </w:p>
        </w:tc>
      </w:tr>
      <w:tr>
        <w:tc>
          <w:tcPr>
            <w:tcW w:type="dxa" w:w="4320"/>
          </w:tcPr>
          <w:p>
            <w:r>
              <w:t>Cobertura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Duplicación</w:t>
            </w:r>
          </w:p>
        </w:tc>
        <w:tc>
          <w:tcPr>
            <w:tcW w:type="dxa" w:w="4320"/>
          </w:tcPr>
          <w:p>
            <w:r>
              <w:t>12.5%</w:t>
            </w:r>
          </w:p>
        </w:tc>
      </w:tr>
      <w:tr>
        <w:tc>
          <w:tcPr>
            <w:tcW w:type="dxa" w:w="4320"/>
          </w:tcPr>
          <w:p>
            <w:r>
              <w:t>Deuda Técnica</w:t>
            </w:r>
          </w:p>
        </w:tc>
        <w:tc>
          <w:tcPr>
            <w:tcW w:type="dxa" w:w="4320"/>
          </w:tcPr>
          <w:p>
            <w:r>
              <w:t>10d</w:t>
            </w:r>
          </w:p>
        </w:tc>
      </w:tr>
    </w:tbl>
    <w:p>
      <w:r>
        <w:t>Conclusión: Alto volumen de bugs y duplicación; requiere remediación prioritaria.</w:t>
      </w:r>
    </w:p>
    <w:p>
      <w:r>
        <w:br w:type="page"/>
      </w:r>
    </w:p>
    <w:p>
      <w:pPr>
        <w:pStyle w:val="Heading1"/>
      </w:pPr>
      <w:r>
        <w:t>Conclusión General Ejecutiva</w:t>
      </w:r>
    </w:p>
    <w:p>
      <w:r>
        <w:t>Los análisis SonarQube evidencian que varios microservicios presentan fortalezas en seguridad y cobertura de pruebas, pero también existen riesgos importantes asociados a confiabilidad, deuda técnica, duplicación de código y mantenibilidad. Se recomienda establecer un plan corporativo de remediación enfocado en corrección de bugs, reducción de deuda técnica, refactorización y fortalecimiento de prácticas de desarrollo seguro y Clean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