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Capítulo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Para ranquear os resultados de uma busca é necessário algum sistema de pontuação. Um documento que menciona um termo da </w:t>
      </w:r>
      <w:r w:rsidDel="00000000" w:rsidR="00000000" w:rsidRPr="00000000">
        <w:rPr>
          <w:sz w:val="24"/>
          <w:rtl w:val="0"/>
        </w:rPr>
        <w:t xml:space="preserve">consulta mais vezes é mais interessante, logo, deve receber um pontuação maior. Essa pontuação de um termo t em um documento d será chamado de peso de t em d. Pensando em consultas de texto livre, que é uma forma mais comum na </w:t>
      </w:r>
      <w:r w:rsidDel="00000000" w:rsidR="00000000" w:rsidRPr="00000000">
        <w:rPr>
          <w:i w:val="1"/>
          <w:sz w:val="24"/>
          <w:rtl w:val="0"/>
        </w:rPr>
        <w:t xml:space="preserve">web</w:t>
      </w:r>
      <w:r w:rsidDel="00000000" w:rsidR="00000000" w:rsidRPr="00000000">
        <w:rPr>
          <w:sz w:val="24"/>
          <w:rtl w:val="0"/>
        </w:rPr>
        <w:t xml:space="preserve">, seria fácil computar a pontuação de um documento, sendo a soma dos pesos dos termos da consulta</w:t>
      </w:r>
      <w:r w:rsidDel="00000000" w:rsidR="00000000" w:rsidRPr="00000000">
        <w:rPr>
          <w:i w:val="1"/>
          <w:sz w:val="24"/>
          <w:rtl w:val="0"/>
        </w:rPr>
        <w:t xml:space="preserve"> </w:t>
      </w:r>
      <w:r w:rsidDel="00000000" w:rsidR="00000000" w:rsidRPr="00000000">
        <w:rPr>
          <w:sz w:val="24"/>
          <w:rtl w:val="0"/>
        </w:rPr>
        <w:t xml:space="preserve">presentes no documento. A forma mais natural de atribuir este peso é pela frequência do termo, </w:t>
      </w:r>
      <w:commentRangeStart w:id="0"/>
      <w:r w:rsidDel="00000000" w:rsidR="00000000" w:rsidRPr="00000000">
        <w:rPr>
          <w:sz w:val="24"/>
          <w:rtl w:val="0"/>
        </w:rPr>
        <w:t xml:space="preserve">denotada tf</w:t>
      </w:r>
      <w:r w:rsidDel="00000000" w:rsidR="00000000" w:rsidRPr="00000000">
        <w:rPr>
          <w:sz w:val="24"/>
          <w:vertAlign w:val="subscript"/>
          <w:rtl w:val="0"/>
        </w:rPr>
        <w:t xml:space="preserve">t,d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rtl w:val="0"/>
        </w:rPr>
        <w:t xml:space="preserve">, mas pode-se usar qualquer função de ponderação. Essa forma é conhecida como </w:t>
      </w:r>
      <w:r w:rsidDel="00000000" w:rsidR="00000000" w:rsidRPr="00000000">
        <w:rPr>
          <w:sz w:val="24"/>
          <w:rtl w:val="0"/>
        </w:rPr>
        <w:t xml:space="preserve">modelo saco-de-palavras</w:t>
      </w:r>
      <w:r w:rsidDel="00000000" w:rsidR="00000000" w:rsidRPr="00000000">
        <w:rPr>
          <w:sz w:val="24"/>
          <w:rtl w:val="0"/>
        </w:rPr>
        <w:t xml:space="preserve"> (do inglês, </w:t>
      </w:r>
      <w:r w:rsidDel="00000000" w:rsidR="00000000" w:rsidRPr="00000000">
        <w:rPr>
          <w:i w:val="1"/>
          <w:sz w:val="24"/>
          <w:rtl w:val="0"/>
        </w:rPr>
        <w:t xml:space="preserve">bag of words model</w:t>
      </w:r>
      <w:r w:rsidDel="00000000" w:rsidR="00000000" w:rsidRPr="00000000">
        <w:rPr>
          <w:sz w:val="24"/>
          <w:rtl w:val="0"/>
        </w:rPr>
        <w:t xml:space="preserve">) que leva em consideração apenas o número de ocorrências dos termos, mas não a ordem destes. Mesmo que a ordem das palavras divirja entre dois documentos, se as frequências dos termos forem similares, esses devem ser similares.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Alguns termos podem ser muito frequentes na coleção, logo, não terão muita influência no ranqueamento dos documentos, sendo necessária algum tipo de atenuação. Utilizando a frequência do termo na coleção, um termo muito presente em poucos documentos e um termo pouco presente em muitos documentos teriam a mesma frequência, então, a atenuação não surtiria efeito. Portanto, é comum usar a frequência de documentos (df</w:t>
      </w:r>
      <w:r w:rsidDel="00000000" w:rsidR="00000000" w:rsidRPr="00000000">
        <w:rPr>
          <w:sz w:val="24"/>
          <w:vertAlign w:val="subscript"/>
          <w:rtl w:val="0"/>
        </w:rPr>
        <w:t xml:space="preserve">t</w:t>
      </w:r>
      <w:r w:rsidDel="00000000" w:rsidR="00000000" w:rsidRPr="00000000">
        <w:rPr>
          <w:sz w:val="24"/>
          <w:rtl w:val="0"/>
        </w:rPr>
        <w:t xml:space="preserve">), ou seja, o número de documentos da coleção em que o termo está presente. Assim, definimos </w:t>
      </w:r>
      <w:commentRangeStart w:id="1"/>
      <w:r w:rsidDel="00000000" w:rsidR="00000000" w:rsidRPr="00000000">
        <w:rPr>
          <w:sz w:val="24"/>
          <w:rtl w:val="0"/>
        </w:rPr>
        <w:t xml:space="preserve">frequência inversa do documento (idf)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4"/>
          <w:rtl w:val="0"/>
        </w:rPr>
        <w:t xml:space="preserve">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idf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= log</w:t>
      </w:r>
      <m:oMath>
        <m:sSub>
          <m:e>
            <m:f>
              <m:fPr>
                <m:ctrlPr>
                  <w:rPr>
                    <w:sz w:val="24"/>
                    <w:vertAlign w:val="subscript"/>
                  </w:rPr>
                </m:ctrlPr>
              </m:fPr>
              <m:num>
                <m:r>
                  <w:rPr>
                    <w:sz w:val="24"/>
                    <w:vertAlign w:val="subscript"/>
                  </w:rPr>
                  <m:t xml:space="preserve">N</m:t>
                </m:r>
              </m:num>
              <m:den>
                <m:sSub>
                  <m:sSubPr>
                    <m:ctrlPr>
                      <w:rPr>
                        <w:sz w:val="24"/>
                        <w:vertAlign w:val="subscript"/>
                      </w:rPr>
                    </m:ctrlPr>
                  </m:sSubPr>
                  <m:e>
                    <m:r>
                      <w:rPr>
                        <w:sz w:val="24"/>
                        <w:vertAlign w:val="subscript"/>
                      </w:rPr>
                      <m:t xml:space="preserve">df</m:t>
                    </m:r>
                  </m:e>
                  <m:sub>
                    <m:r>
                      <w:rPr>
                        <w:sz w:val="24"/>
                        <w:vertAlign w:val="subscript"/>
                      </w:rPr>
                      <m:t xml:space="preserve">t</m:t>
                    </m:r>
                  </m:sub>
                </m:sSub>
              </m:den>
            </m:f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Um termo que está em todos os documentos terá idf = 0. Quanto mais raro o termo na coleção, maior será o seu idf. Multiplicando tf</w:t>
      </w:r>
      <w:r w:rsidDel="00000000" w:rsidR="00000000" w:rsidRPr="00000000">
        <w:rPr>
          <w:sz w:val="24"/>
          <w:vertAlign w:val="subscript"/>
          <w:rtl w:val="0"/>
        </w:rPr>
        <w:t xml:space="preserve">t,d </w:t>
      </w:r>
      <w:r w:rsidDel="00000000" w:rsidR="00000000" w:rsidRPr="00000000">
        <w:rPr>
          <w:sz w:val="24"/>
          <w:rtl w:val="0"/>
        </w:rPr>
        <w:t xml:space="preserve">por idf</w:t>
      </w:r>
      <w:r w:rsidDel="00000000" w:rsidR="00000000" w:rsidRPr="00000000">
        <w:rPr>
          <w:sz w:val="24"/>
          <w:vertAlign w:val="subscript"/>
          <w:rtl w:val="0"/>
        </w:rPr>
        <w:t xml:space="preserve">t</w:t>
      </w:r>
      <w:r w:rsidDel="00000000" w:rsidR="00000000" w:rsidRPr="00000000">
        <w:rPr>
          <w:sz w:val="24"/>
          <w:rtl w:val="0"/>
        </w:rPr>
        <w:t xml:space="preserve"> temos uma balanceamento entre a presença de um termo em um documento e a sua raridade na coleção. Um documento que diz muito sobre um assunto que aparece pouco na coleção deve ser mais relevante para este assunto. Definimos então o balanceamento </w:t>
      </w:r>
      <w:commentRangeStart w:id="2"/>
      <w:r w:rsidDel="00000000" w:rsidR="00000000" w:rsidRPr="00000000">
        <w:rPr>
          <w:sz w:val="24"/>
          <w:rtl w:val="0"/>
        </w:rPr>
        <w:t xml:space="preserve">tf-idf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sz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jc w:val="center"/>
      </w:pPr>
      <m:oMath/>
      <w:r w:rsidDel="00000000" w:rsidR="00000000" w:rsidRPr="00000000">
        <w:rPr>
          <w:rtl w:val="0"/>
        </w:rPr>
        <w:t xml:space="preserve">tf-idf</w:t>
      </w:r>
      <w:r w:rsidDel="00000000" w:rsidR="00000000" w:rsidRPr="00000000">
        <w:rPr>
          <w:vertAlign w:val="subscript"/>
          <w:rtl w:val="0"/>
        </w:rPr>
        <w:t xml:space="preserve">t,d</w:t>
      </w:r>
      <w:r w:rsidDel="00000000" w:rsidR="00000000" w:rsidRPr="00000000">
        <w:rPr>
          <w:rtl w:val="0"/>
        </w:rPr>
        <w:t xml:space="preserve"> = tf</w:t>
      </w:r>
      <w:r w:rsidDel="00000000" w:rsidR="00000000" w:rsidRPr="00000000">
        <w:rPr>
          <w:vertAlign w:val="subscript"/>
          <w:rtl w:val="0"/>
        </w:rPr>
        <w:t xml:space="preserve">t,d</w:t>
      </w:r>
      <w:r w:rsidDel="00000000" w:rsidR="00000000" w:rsidRPr="00000000">
        <w:rPr>
          <w:rtl w:val="0"/>
        </w:rPr>
        <w:t xml:space="preserve"> · idf</w:t>
      </w:r>
      <w:r w:rsidDel="00000000" w:rsidR="00000000" w:rsidRPr="00000000">
        <w:rPr>
          <w:vertAlign w:val="subscript"/>
          <w:rtl w:val="0"/>
        </w:rPr>
        <w:t xml:space="preserve">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Trabalhando com o documento como um vetor de pesos para os termos do dicionário, temos a pontuação de um documento d em relação à uma consulta q: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commentRangeStart w:id="3"/>
      <w:r w:rsidDel="00000000" w:rsidR="00000000" w:rsidRPr="00000000">
        <w:rPr>
          <w:rtl w:val="0"/>
        </w:rPr>
        <w:t xml:space="preserve">Score(q,d) =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t</m:t>
            </m:r>
            <m:r>
              <w:rPr/>
              <m:t>∈</m:t>
            </m:r>
            <m:r>
              <w:rPr/>
              <m:t xml:space="preserve">q</m:t>
            </m:r>
          </m:sub>
          <m:sup/>
        </m:nary>
      </m:oMath>
      <w:r w:rsidDel="00000000" w:rsidR="00000000" w:rsidRPr="00000000">
        <w:rPr>
          <w:rtl w:val="0"/>
        </w:rPr>
        <w:t xml:space="preserve"> tf-idf</w:t>
      </w:r>
      <w:r w:rsidDel="00000000" w:rsidR="00000000" w:rsidRPr="00000000">
        <w:rPr>
          <w:vertAlign w:val="subscript"/>
          <w:rtl w:val="0"/>
        </w:rPr>
        <w:t xml:space="preserve">t,d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Esta representação de documentos como vetores em um espaço vetorial é conhecida como modelo vetorial (do inglês, </w:t>
      </w:r>
      <w:r w:rsidDel="00000000" w:rsidR="00000000" w:rsidRPr="00000000">
        <w:rPr>
          <w:i w:val="1"/>
          <w:rtl w:val="0"/>
        </w:rPr>
        <w:t xml:space="preserve">vector space model</w:t>
      </w:r>
      <w:r w:rsidDel="00000000" w:rsidR="00000000" w:rsidRPr="00000000">
        <w:rPr>
          <w:rtl w:val="0"/>
        </w:rPr>
        <w:t xml:space="preserve">) e pode ser usado em outras operações de recuperação de informação. Além disso, outras funções de ponderação podem ser usadas no lugar de tf-idf. Para cada documento d temos, então, um vetor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V</m:t>
            </m:r>
          </m:e>
        </m:bar>
        <m:r>
          <w:rPr/>
          <m:t xml:space="preserve">(d)</m:t>
        </m:r>
      </m:oMath>
      <w:r w:rsidDel="00000000" w:rsidR="00000000" w:rsidRPr="00000000">
        <w:rPr>
          <w:rtl w:val="0"/>
        </w:rPr>
        <w:t xml:space="preserve"> com componentes sendo as ponderações. Assim, o espaço vetorial terá um eixo para cada termo.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Dois documentos serão similares se tiverem vetores com componentes proporcionalmente parecidas, mesmo que as componentes de um documento sejam maiores do que a do outro. </w:t>
      </w:r>
      <w:commentRangeStart w:id="4"/>
      <w:r w:rsidDel="00000000" w:rsidR="00000000" w:rsidRPr="00000000">
        <w:rPr>
          <w:rtl w:val="0"/>
        </w:rPr>
        <w:t xml:space="preserve">Para computar esta similaridade, é comum o uso do cosseno entre os dois vetores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sim(d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,d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=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V</m:t>
            </m:r>
          </m:e>
        </m:bar>
        <m:r>
          <w:rPr/>
          <m:t xml:space="preserve">(d1).</m:t>
        </m:r>
        <m:bar>
          <m:barPr>
            <m:pos/>
            <m:ctrlPr>
              <w:rPr/>
            </m:ctrlPr>
          </m:barPr>
          <m:e>
            <m:r>
              <w:rPr/>
              <m:t xml:space="preserve">V</m:t>
            </m:r>
          </m:e>
        </m:bar>
        <m:r>
          <w:rPr/>
          <m:t xml:space="preserve">(d2)</m:t>
        </m:r>
      </m:oMath>
      <w:r w:rsidDel="00000000" w:rsidR="00000000" w:rsidRPr="00000000">
        <w:rPr>
          <w:rtl w:val="0"/>
        </w:rPr>
        <w:t xml:space="preserve"> / </w:t>
      </w:r>
      <m:oMath>
        <m:r>
          <w:rPr/>
          <m:t xml:space="preserve">|</m:t>
        </m:r>
        <m:bar>
          <m:barPr>
            <m:pos/>
            <m:ctrlPr>
              <w:rPr/>
            </m:ctrlPr>
          </m:barPr>
          <m:e>
            <m:r>
              <w:rPr/>
              <m:t xml:space="preserve">V</m:t>
            </m:r>
          </m:e>
        </m:bar>
        <m:r>
          <w:rPr/>
          <m:t xml:space="preserve">(d1)|.|</m:t>
        </m:r>
        <m:bar>
          <m:barPr>
            <m:pos/>
            <m:ctrlPr>
              <w:rPr/>
            </m:ctrlPr>
          </m:barPr>
          <m:e>
            <m:r>
              <w:rPr/>
              <m:t xml:space="preserve">V</m:t>
            </m:r>
          </m:e>
        </m:bar>
        <m:r>
          <w:rPr/>
          <m:t xml:space="preserve">(d2)|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Temos a divisão do produto vetorial entre os vetores sobre o produto de seus comprimentos euclidianos. Esta divisão é necessária para normalizar os resultados. Se os vetores já estiverem normalizados, apenas o produto vetorial é necessário.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A coleção será representada pelo conjunto destes vetores: uma matriz MxN, sendo M o número de termos do dicionário e N o número de documentos. Da mesma forma que um documento, uma consulta pode ser representada por um vetor. S</w:t>
      </w:r>
      <w:commentRangeStart w:id="5"/>
      <w:r w:rsidDel="00000000" w:rsidR="00000000" w:rsidRPr="00000000">
        <w:rPr>
          <w:rtl w:val="0"/>
        </w:rPr>
        <w:t xml:space="preserve">endo assim, a pontuação de um documento em relação a uma consulta será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score(q,d) =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V</m:t>
            </m:r>
          </m:e>
        </m:bar>
        <m:r>
          <w:rPr/>
          <m:t xml:space="preserve">(q).</m:t>
        </m:r>
        <m:bar>
          <m:barPr>
            <m:pos/>
            <m:ctrlPr>
              <w:rPr/>
            </m:ctrlPr>
          </m:barPr>
          <m:e>
            <m:r>
              <w:rPr/>
              <m:t xml:space="preserve">V</m:t>
            </m:r>
          </m:e>
        </m:bar>
        <m:r>
          <w:rPr/>
          <m:t xml:space="preserve">(d)</m:t>
        </m:r>
      </m:oMath>
      <w:r w:rsidDel="00000000" w:rsidR="00000000" w:rsidRPr="00000000">
        <w:rPr>
          <w:rtl w:val="0"/>
        </w:rPr>
        <w:t xml:space="preserve"> / </w:t>
      </w:r>
      <m:oMath>
        <m:r>
          <w:rPr/>
          <m:t xml:space="preserve">|</m:t>
        </m:r>
        <m:bar>
          <m:barPr>
            <m:pos/>
            <m:ctrlPr>
              <w:rPr/>
            </m:ctrlPr>
          </m:barPr>
          <m:e>
            <m:r>
              <w:rPr/>
              <m:t xml:space="preserve">V</m:t>
            </m:r>
          </m:e>
        </m:bar>
        <m:r>
          <w:rPr/>
          <m:t xml:space="preserve">(q)|.|</m:t>
        </m:r>
        <m:bar>
          <m:barPr>
            <m:pos/>
            <m:ctrlPr>
              <w:rPr/>
            </m:ctrlPr>
          </m:barPr>
          <m:e>
            <m:r>
              <w:rPr/>
              <m:t xml:space="preserve">V</m:t>
            </m:r>
          </m:e>
        </m:bar>
        <m:r>
          <w:rPr/>
          <m:t xml:space="preserve">(d)|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Igor Minotto" w:id="2" w:date="2015-04-19T21:03:1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Citar</w:t>
      </w:r>
    </w:p>
  </w:comment>
  <w:comment w:author="Igor Minotto" w:id="0" w:date="2015-04-19T20:20:2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Citar</w:t>
      </w:r>
    </w:p>
  </w:comment>
  <w:comment w:author="Igor Minotto" w:id="5" w:date="2015-04-19T21:06:0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Citar</w:t>
      </w:r>
    </w:p>
  </w:comment>
  <w:comment w:author="Igor Minotto" w:id="3" w:date="2015-04-19T21:06:1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Citar</w:t>
      </w:r>
    </w:p>
  </w:comment>
  <w:comment w:author="Igor Minotto" w:id="1" w:date="2015-04-19T21:03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Citar</w:t>
      </w:r>
    </w:p>
  </w:comment>
  <w:comment w:author="Igor Minotto" w:id="4" w:date="2015-04-19T21:05:5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Citar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5" Type="http://schemas.openxmlformats.org/officeDocument/2006/relationships/styles" Target="styles.xml"/></Relationships>
</file>