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></Relationship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Q3 Financial Report</w:t>
      </w:r>
    </w:p>
    <w:p>
      <w:pPr>
        <w:pStyle w:val="Subtitle"/>
      </w:pPr>
      <w:r>
        <w:t>Prepared by the Finance Team</w:t>
      </w:r>
    </w:p>
    <w:p>
      <w:pPr>
        <w:pStyle w:val="Heading1"/>
      </w:pPr>
      <w:r>
        <w:t>Executive Summary</w:t>
      </w:r>
    </w:p>
    <w:p>
      <w:r>
        <w:t>Revenue grew 23% year-over-year driven by strong performance in the Enterprise and SMB segments. Operating margins improved to 18.5%.</w:t>
      </w:r>
    </w:p>
    <w:p>
      <w:pPr>
        <w:pStyle w:val="Heading1"/>
      </w:pPr>
      <w:r>
        <w:t>Key Metrics</w:t>
      </w:r>
    </w:p>
    <w:tbl>
      <w:tblPr/>
      <w:tblGrid>
        <w:gridCol/>
        <w:gridCol/>
        <w:gridCol/>
        <w:gridCol/>
      </w:tblGrid>
      <w:tr>
        <w:tc>
          <w:p>
            <w:r>
              <w:t>Metric</w:t>
            </w:r>
          </w:p>
        </w:tc>
        <w:tc>
          <w:p>
            <w:r>
              <w:t>Q3 2025</w:t>
            </w:r>
          </w:p>
        </w:tc>
        <w:tc>
          <w:p>
            <w:r>
              <w:t>Q3 2026</w:t>
            </w:r>
          </w:p>
        </w:tc>
        <w:tc>
          <w:p>
            <w:r>
              <w:t>Change</w:t>
            </w:r>
          </w:p>
        </w:tc>
      </w:tr>
      <w:tr>
        <w:tc>
          <w:p>
            <w:r>
              <w:t>Revenue</w:t>
            </w:r>
          </w:p>
        </w:tc>
        <w:tc>
          <w:p>
            <w:r>
              <w:t>$4.2M</w:t>
            </w:r>
          </w:p>
        </w:tc>
        <w:tc>
          <w:p>
            <w:r>
              <w:t>$5.2M</w:t>
            </w:r>
          </w:p>
        </w:tc>
        <w:tc>
          <w:p>
            <w:r>
              <w:t>+23%</w:t>
            </w:r>
          </w:p>
        </w:tc>
      </w:tr>
      <w:tr>
        <w:tc>
          <w:p>
            <w:r>
              <w:t>Gross Margin</w:t>
            </w:r>
          </w:p>
        </w:tc>
        <w:tc>
          <w:p>
            <w:r>
              <w:t>72%</w:t>
            </w:r>
          </w:p>
        </w:tc>
        <w:tc>
          <w:p>
            <w:r>
              <w:t>74%</w:t>
            </w:r>
          </w:p>
        </w:tc>
        <w:tc>
          <w:p>
            <w:r>
              <w:t>+2pp</w:t>
            </w:r>
          </w:p>
        </w:tc>
      </w:tr>
      <w:tr>
        <w:tc>
          <w:p>
            <w:r>
              <w:t>Net Income</w:t>
            </w:r>
          </w:p>
        </w:tc>
        <w:tc>
          <w:p>
            <w:r>
              <w:t>$0.7M</w:t>
            </w:r>
          </w:p>
        </w:tc>
        <w:tc>
          <w:p>
            <w:r>
              <w:t>$0.96M</w:t>
            </w:r>
          </w:p>
        </w:tc>
        <w:tc>
          <w:p>
            <w:r>
              <w:t>+37%</w:t>
            </w:r>
          </w:p>
        </w:tc>
      </w:tr>
      <w:tr>
        <w:tc>
          <w:p>
            <w:r>
              <w:t>Active Customers</w:t>
            </w:r>
          </w:p>
        </w:tc>
        <w:tc>
          <w:p>
            <w:r>
              <w:t>1,240</w:t>
            </w:r>
          </w:p>
        </w:tc>
        <w:tc>
          <w:p>
            <w:r>
              <w:t>1,580</w:t>
            </w:r>
          </w:p>
        </w:tc>
        <w:tc>
          <w:p>
            <w:r>
              <w:t>+27%</w:t>
            </w:r>
          </w:p>
        </w:tc>
      </w:tr>
    </w:tbl>
    <w:p>
      <w:pPr>
        <w:pStyle w:val="Heading2"/>
      </w:pPr>
      <w:r>
        <w:t>Regional Breakdown</w:t>
      </w:r>
    </w:p>
    <w:p>
      <w:r>
        <w:t>North America contributed 52% of revenue (up from 48%), EMEA 30%, and APAC 18%.</w:t>
      </w:r>
    </w:p>
    <w:sectPr>
      <w:pgSz w:w="12240" w:h="15840"/>
      <w:pgMar w:top="1440" w:right="1440" w:bottom="1440" w:left="1440"/>
      <w:cols/>
      <w:docGrid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D83"/>
    <w:rsid w:val="00001D83"/>
    <w:rsid w:val="00114737"/>
    <w:rsid w:val="0042557F"/>
    <w:rsid w:val="004608DE"/>
    <w:rsid w:val="004F3CB8"/>
    <w:rsid w:val="008125F0"/>
    <w:rsid w:val="008721DF"/>
    <w:rsid w:val="00952FC0"/>
    <w:rsid w:val="00A46D67"/>
    <w:rsid w:val="00E81603"/>
    <w:rsid w:val="00ED2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24F2B52"/>
  <w14:defaultImageDpi w14:val="32767"/>
  <w15:chartTrackingRefBased/>
  <w15:docId w15:val="{06385E96-A184-7840-8C01-216700D48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8721DF"/>
    <w:rPr>
      <w:rFonts w:ascii="Helvetica" w:hAnsi="Helveti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1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1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1D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01D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D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D8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D8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D8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D8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Titolo 1 Carattere"/>
    <w:basedOn w:val="DefaultParagraphFont"/>
    <w:link w:val="Heading1"/>
    <w:uiPriority w:val="9"/>
    <w:rsid w:val="00001D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Titolo 2 Carattere"/>
    <w:basedOn w:val="DefaultParagraphFont"/>
    <w:link w:val="Heading2"/>
    <w:uiPriority w:val="9"/>
    <w:rsid w:val="00001D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Titolo 3 Carattere"/>
    <w:basedOn w:val="DefaultParagraphFont"/>
    <w:link w:val="Heading3"/>
    <w:uiPriority w:val="9"/>
    <w:rsid w:val="00001D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Titolo 4 Carattere"/>
    <w:basedOn w:val="DefaultParagraphFont"/>
    <w:link w:val="Heading4"/>
    <w:uiPriority w:val="9"/>
    <w:rsid w:val="00001D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Titolo 5 Carattere"/>
    <w:basedOn w:val="DefaultParagraphFont"/>
    <w:link w:val="Heading5"/>
    <w:uiPriority w:val="9"/>
    <w:semiHidden/>
    <w:rsid w:val="00001D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Titolo 6 Carattere"/>
    <w:basedOn w:val="DefaultParagraphFont"/>
    <w:link w:val="Heading6"/>
    <w:uiPriority w:val="9"/>
    <w:semiHidden/>
    <w:rsid w:val="00001D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Titolo 7 Carattere"/>
    <w:basedOn w:val="DefaultParagraphFont"/>
    <w:link w:val="Heading7"/>
    <w:uiPriority w:val="9"/>
    <w:semiHidden/>
    <w:rsid w:val="00001D83"/>
    <w:rPr>
      <w:rFonts w:eastAsiaTheme="majorEastAsia" w:cstheme="majorBidi"/>
      <w:color w:val="595959" w:themeColor="text1" w:themeTint="A6"/>
    </w:rPr>
  </w:style>
  <w:style w:type="character" w:customStyle="1" w:styleId="Heading8Char">
    <w:name w:val="Titolo 8 Carattere"/>
    <w:basedOn w:val="DefaultParagraphFont"/>
    <w:link w:val="Heading8"/>
    <w:uiPriority w:val="9"/>
    <w:semiHidden/>
    <w:rsid w:val="00001D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Titolo 9 Carattere"/>
    <w:basedOn w:val="DefaultParagraphFont"/>
    <w:link w:val="Heading9"/>
    <w:uiPriority w:val="9"/>
    <w:semiHidden/>
    <w:rsid w:val="00001D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1DF"/>
    <w:pPr>
      <w:spacing w:after="80"/>
      <w:contextualSpacing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itleChar">
    <w:name w:val="Titolo Carattere"/>
    <w:basedOn w:val="DefaultParagraphFont"/>
    <w:link w:val="Title"/>
    <w:uiPriority w:val="10"/>
    <w:rsid w:val="008721DF"/>
    <w:rPr>
      <w:rFonts w:ascii="Helvetica" w:eastAsiaTheme="majorEastAsia" w:hAnsi="Helvetica" w:cstheme="majorBidi"/>
      <w:b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1DF"/>
    <w:pPr>
      <w:numPr>
        <w:ilvl w:val="1"/>
      </w:numPr>
      <w:spacing w:after="160"/>
    </w:pPr>
    <w:rPr>
      <w:rFonts w:eastAsiaTheme="majorEastAsia" w:cstheme="majorBidi"/>
      <w:color w:val="7F7F7F" w:themeColor="text1" w:themeTint="80"/>
      <w:spacing w:val="15"/>
      <w:sz w:val="28"/>
      <w:szCs w:val="28"/>
    </w:rPr>
  </w:style>
  <w:style w:type="character" w:customStyle="1" w:styleId="SubtitleChar">
    <w:name w:val="Sottotitolo Carattere"/>
    <w:basedOn w:val="DefaultParagraphFont"/>
    <w:link w:val="Subtitle"/>
    <w:uiPriority w:val="11"/>
    <w:rsid w:val="008721DF"/>
    <w:rPr>
      <w:rFonts w:ascii="Helvetica" w:eastAsiaTheme="majorEastAsia" w:hAnsi="Helvetica" w:cstheme="majorBidi"/>
      <w:color w:val="7F7F7F" w:themeColor="text1" w:themeTint="80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D8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Citazione Carattere"/>
    <w:basedOn w:val="DefaultParagraphFont"/>
    <w:link w:val="Quote"/>
    <w:uiPriority w:val="29"/>
    <w:rsid w:val="00001D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D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D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D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Citazione intensa Carattere"/>
    <w:basedOn w:val="DefaultParagraphFont"/>
    <w:link w:val="IntenseQuote"/>
    <w:uiPriority w:val="30"/>
    <w:rsid w:val="00001D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D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webSettings" Target="webSettings.xml"></Relationship><Relationship Id="rId2" Type="http://schemas.openxmlformats.org/officeDocument/2006/relationships/styles" Target="styles.xml"></Relationship><Relationship Id="rId3" Type="http://schemas.openxmlformats.org/officeDocument/2006/relationships/fontTable" Target="fontTable.xml"></Relationship><Relationship Id="rId4" Type="http://schemas.openxmlformats.org/officeDocument/2006/relationships/theme" Target="theme/theme1.xml"></Relationship><Relationship Id="rId5" Type="http://schemas.openxmlformats.org/officeDocument/2006/relationships/settings" Target="settings.xml"></Relationship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