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02B49"/>
          <w:sz w:val="36"/>
        </w:rPr>
        <w:t>Arquitetura de Segurança, Privacidade e Governança do Agente RIT – Baseline Corporativo Vigente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1. Sumário Executivo</w:t>
      </w:r>
    </w:p>
    <w:p>
      <w:pPr>
        <w:spacing w:after="80"/>
      </w:pPr>
      <w:r>
        <w:t xml:space="preserve">O </w:t>
      </w:r>
      <w:r>
        <w:rPr>
          <w:b/>
        </w:rPr>
        <w:t>Agente RIT</w:t>
      </w:r>
      <w:r>
        <w:t xml:space="preserve"> (Rota Inteligente de Transporte) é uma plataforma de apoio operacional desenvolvida para a gestão, auditoria, simulação e monitoramento de transportes da Globo. O sistema atua como ferramenta complementar de inteligência logística e rastreamento, mantendo a solução </w:t>
      </w:r>
      <w:r>
        <w:rPr>
          <w:b/>
        </w:rPr>
        <w:t>+ Transportes</w:t>
      </w:r>
      <w:r>
        <w:t xml:space="preserve"> como a ferramenta oficial contratada e homologada corporativamente.</w:t>
      </w:r>
    </w:p>
    <w:p>
      <w:pPr>
        <w:spacing w:after="80"/>
      </w:pPr>
      <w:r>
        <w:t xml:space="preserve">Este documento estabelece a </w:t>
      </w:r>
      <w:r>
        <w:rPr>
          <w:b/>
        </w:rPr>
        <w:t>Especificação Técnica do Baseline Vigente de Segurança, Privacidade e Governança</w:t>
      </w:r>
      <w:r>
        <w:t xml:space="preserve"> do Agente RIT. Ele descreve a arquitetura atual, a infraestrutura blindada e os controles de cibersegurança ativos que garantem a proteção do banco de dados, a conformidade com a Lei Geral de Proteção de Dados (LGPD - Lei 13.709/2018) e o atendimento aos requisitos de auditoria do </w:t>
      </w:r>
      <w:r>
        <w:rPr>
          <w:b/>
        </w:rPr>
        <w:t>Escritório de Privacidade (DPO)</w:t>
      </w:r>
      <w:r>
        <w:t xml:space="preserve"> e da </w:t>
      </w:r>
      <w:r>
        <w:rPr>
          <w:b/>
        </w:rPr>
        <w:t>Diretoria de Cyber Security da Globo</w:t>
      </w:r>
      <w:r>
        <w:t>.</w:t>
      </w:r>
    </w:p>
    <w:p>
      <w:pPr>
        <w:spacing w:before="160" w:after="60"/>
      </w:pPr>
      <w:r>
        <w:rPr>
          <w:b/>
          <w:color w:val="0066CC"/>
          <w:sz w:val="22"/>
        </w:rPr>
        <w:t>Estado Atual dos Controles de Segurança:</w:t>
      </w:r>
    </w:p>
    <w:p>
      <w:pPr>
        <w:pStyle w:val="ListBullet"/>
        <w:spacing w:after="60"/>
      </w:pPr>
      <w:r/>
      <w:r>
        <w:rPr>
          <w:b/>
        </w:rPr>
        <w:t>Tratamento Seguro de PII no Mapa e APIs:</w:t>
      </w:r>
      <w:r>
        <w:t xml:space="preserve"> O sistema opera sob o princípio de *Privacy by Default*. O nome do passageiro é minimizado compulsoriamente (ex: </w:t>
      </w:r>
      <w:r>
        <w:rPr>
          <w:rFonts w:ascii="Consolas" w:hAnsi="Consolas"/>
          <w:color w:val="003366"/>
          <w:sz w:val="18"/>
        </w:rPr>
        <w:t>"Alexander D."</w:t>
      </w:r>
      <w:r>
        <w:t>), o endereço de deslocamento é protegido sob tokens temporários sem exposição em URLs e o contato telefônico é 100% omitido das respostas de APIs públicas do motorista.</w:t>
      </w:r>
    </w:p>
    <w:p>
      <w:pPr>
        <w:pStyle w:val="ListBullet"/>
        <w:spacing w:after="60"/>
      </w:pPr>
      <w:r/>
      <w:r>
        <w:rPr>
          <w:b/>
        </w:rPr>
        <w:t>Proteção Absoluta contra IDOR (BOLA):</w:t>
      </w:r>
      <w:r>
        <w:t xml:space="preserve"> URLs públicas do Portal do Motorista não utilizam identificadores numéricos ou sequenciais. O acesso é autenticado por </w:t>
      </w:r>
      <w:r>
        <w:rPr>
          <w:b/>
        </w:rPr>
        <w:t>Tokens Opacos de Alta Entropia (SHA-256)</w:t>
      </w:r>
      <w:r>
        <w:t xml:space="preserve"> gerados dinamicamente por viagem.</w:t>
      </w:r>
    </w:p>
    <w:p>
      <w:pPr>
        <w:pStyle w:val="ListBullet"/>
        <w:spacing w:after="60"/>
      </w:pPr>
      <w:r/>
      <w:r>
        <w:rPr>
          <w:b/>
        </w:rPr>
        <w:t>Revogação Imutável Pós-Atendimento:</w:t>
      </w:r>
      <w:r>
        <w:t xml:space="preserve"> O token de acesso expira instantaneamente no banco PostgreSQL assim que o motorista aciona a finalização da viagem ou quando o limite de inatividade (30 minutos) é atingido. Reacessos posteriores recebem o código </w:t>
      </w:r>
      <w:r>
        <w:rPr>
          <w:rFonts w:ascii="Consolas" w:hAnsi="Consolas"/>
          <w:color w:val="003366"/>
          <w:sz w:val="18"/>
        </w:rPr>
        <w:t>HTTP 401 LINK_EXPIRADO</w:t>
      </w:r>
      <w:r>
        <w:t>.</w:t>
      </w:r>
    </w:p>
    <w:p>
      <w:pPr>
        <w:pStyle w:val="ListBullet"/>
        <w:spacing w:after="60"/>
      </w:pPr>
      <w:r/>
      <w:r>
        <w:rPr>
          <w:b/>
        </w:rPr>
        <w:t>Isolamento de Inteligência em Runtime (Air-Gapped Privacy):</w:t>
      </w:r>
      <w:r>
        <w:t xml:space="preserve"> As operações de rota, consultas normativas e gestão de colaboradores são executadas 100% em infraestrutura interna. Nenhuma informação pessoal, geográfica ou operacional é transmitida para provedores ou APIs externas de Inteligência Artificial em tempo de execução.</w:t>
      </w:r>
    </w:p>
    <w:p>
      <w:pPr>
        <w:pStyle w:val="ListBullet"/>
        <w:spacing w:after="60"/>
      </w:pPr>
      <w:r/>
      <w:r>
        <w:rPr>
          <w:b/>
        </w:rPr>
        <w:t>Hardening e Defesa em Profundidade:</w:t>
      </w:r>
      <w:r>
        <w:t xml:space="preserve"> Proteção de segredos via variáveis de ambiente isoladas, consultas SQL parametrizadas imunes a SQL Injection, cabeçalhos HTTP de segurança (CSP, HSTS, X-Frame-Options) e auditoria estruturada na tabela </w:t>
      </w:r>
      <w:r>
        <w:rPr>
          <w:rFonts w:ascii="Consolas" w:hAnsi="Consolas"/>
          <w:color w:val="003366"/>
          <w:sz w:val="18"/>
        </w:rPr>
        <w:t>eventos_seguranca</w:t>
      </w:r>
      <w:r>
        <w:t>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2. Escopo e Limites do Sistema</w:t>
      </w:r>
    </w:p>
    <w:p>
      <w:pPr>
        <w:spacing w:before="160" w:after="60"/>
      </w:pPr>
      <w:r>
        <w:rPr>
          <w:b/>
          <w:color w:val="0066CC"/>
          <w:sz w:val="22"/>
        </w:rPr>
        <w:t>2.1 Fronteiras da Aplicação e Infraestrutura</w:t>
      </w:r>
    </w:p>
    <w:p>
      <w:pPr>
        <w:pStyle w:val="ListBullet"/>
        <w:spacing w:after="60"/>
      </w:pPr>
      <w:r/>
      <w:r>
        <w:rPr>
          <w:b/>
        </w:rPr>
        <w:t>Ambiente de Hospedagem:</w:t>
      </w:r>
      <w:r>
        <w:t xml:space="preserve"> Render Cloud Service (Node.js / Express Enterprise Engine) em ambiente de execução isolado.</w:t>
      </w:r>
    </w:p>
    <w:p>
      <w:pPr>
        <w:pStyle w:val="ListBullet"/>
        <w:spacing w:after="60"/>
      </w:pPr>
      <w:r/>
      <w:r>
        <w:rPr>
          <w:b/>
        </w:rPr>
        <w:t>Armazenamento de Dados:</w:t>
      </w:r>
      <w:r>
        <w:t xml:space="preserve"> PostgreSQL Gerenciado em Nuvem (Render Cloud DB, Região Oregon), com criptografia compulsória de dados em trânsito (TLS 1.3 enforced).</w:t>
      </w:r>
    </w:p>
    <w:p>
      <w:pPr>
        <w:pStyle w:val="ListBullet"/>
        <w:spacing w:after="60"/>
      </w:pPr>
      <w:r/>
      <w:r>
        <w:rPr>
          <w:b/>
        </w:rPr>
        <w:t>Repositório de Código:</w:t>
      </w:r>
      <w:r>
        <w:t xml:space="preserve"> GitHub (Privado), restrito ao versionamento de código-fonte sanitizado, com bloqueio estrito de planilhas de RH, dumps de produção ou segredos.</w:t>
      </w:r>
    </w:p>
    <w:p>
      <w:pPr>
        <w:spacing w:before="160" w:after="60"/>
      </w:pPr>
      <w:r>
        <w:rPr>
          <w:b/>
          <w:color w:val="0066CC"/>
          <w:sz w:val="22"/>
        </w:rPr>
        <w:t>2.2 Premissa Operacional vs. Ferramenta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Papel no Ecossistema Corporativo</w:t>
            </w:r>
          </w:p>
        </w:tc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Regra de Governança e Compliance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+ Transportes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Ferramenta oficial contratada e homologada pela Globo.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Sistema primário de bilhetagem, faturamento e registros contratuais.</w:t>
            </w:r>
          </w:p>
        </w:tc>
      </w:tr>
      <w:tr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Agente RIT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Plataforma de teste operacional e apoio à gestão logístico-geográfica.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Plataforma complementar sandbox; armazena estritamente PII minimizada e dados de telemetria operacional.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3. Matriz Comparativa — Evolução da Arquitetura de Segurança (Antes x Depois)</w:t>
      </w:r>
    </w:p>
    <w:p>
      <w:pPr>
        <w:spacing w:after="80"/>
      </w:pPr>
      <w:r>
        <w:t xml:space="preserve">A tabela abaixo descreve a transição entre o estado legado de desenvolvimento e o </w:t>
      </w:r>
      <w:r>
        <w:rPr>
          <w:b/>
        </w:rPr>
        <w:t>Baseline Vigente de Segurança</w:t>
      </w:r>
      <w:r>
        <w:t xml:space="preserve"> auditável: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Domínio de Segurança / Dado</w:t>
            </w:r>
          </w:p>
        </w:tc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Estado Anterior (Legado / Vulnerável)</w:t>
            </w:r>
          </w:p>
        </w:tc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Arquitetura Vigente (Estado Atual de Segurança)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Linguagem da Arquitetura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Histórica / Changelog ("foi removido", "retirado").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Normativa e Operacional: Descreve os controles ativos e como o sistema É seguro hoje.</w:t>
            </w:r>
          </w:p>
        </w:tc>
      </w:tr>
      <w:tr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Nome Completo do Passageiro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Exibido integralmente no Portal do Motorista e URLs (ex: "Silvio Meira").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Minimização Compulsória LGPD (Privacy by Default): O backend entrega apenas o nome inicial abreviado (ex: "Silvio M.", "Alexander D.").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Contato Telefônico do Passageiro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Exibido na tela e retornado na API pública do motorista.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Omissão Total (Zero-Trust Contact): 100% omitido das APIs e telas do motorista. A comunicação é realizada exclusivamente via Central de Transportes.</w:t>
            </w:r>
          </w:p>
        </w:tc>
      </w:tr>
      <w:tr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Endereço de Origem e Destino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Exposto em URLs públicas sem controle de acesso.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Proteção Geográfica Restrita: Processado apenas no backend para roteamento de mapa e consumido sob Token Opaco temporário sem expor PII em URLs.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Identificação da Corrida no Link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ID numérico sequencial simples (?id=7206), permitindo enumeração/IDOR.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Token Opaco SHA-256 de Alta Entropia: A URL pública contém apenas hash hexadecimal único. Enumeração matematicamente impossível.</w:t>
            </w:r>
          </w:p>
        </w:tc>
      </w:tr>
      <w:tr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Validade do Link do Motorista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Links permaneciam ativos indefinidamente.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Revogação Instantânea no DB: Expiração automática ao clicar em "Finalizar Atendimento" ou por inatividade (30 min). Reacessos recebem HTTP 401.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Processamento de Normas e Documentos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Chamadas em tempo de execução para APIs de IA externas (Groq/LLM).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Processamento Local Isolado (Zero Exfiltração): Consultas de regras e bases operacionais são executadas estritamente em infraestrutura interna. Zero dados externos.</w:t>
            </w:r>
          </w:p>
        </w:tc>
      </w:tr>
      <w:tr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Armazenamento de Senhas de Usuários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Sem padronização de segurança corporativa.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Criptografia Bcrypt Fator 10: Hashes irreversíveis no PostgreSQL. Nenhuma senha trafega em texto claro.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Trilha de Auditoria e Forense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Logs sem padronização ou restrição de PII.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Tabela eventos_seguranca e Logs Sanitizados: Registro imutável no PostgreSQL com captura de IP e apenas os 8 caracteres iniciais de prefixo do token.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4. Arquitetura Vigente do Sistema</w:t>
      </w:r>
    </w:p>
    <w:p>
      <w:pPr>
        <w:spacing w:after="80"/>
      </w:pPr>
      <w:r>
        <w:t xml:space="preserve">O Agente RIT adota uma </w:t>
      </w:r>
      <w:r>
        <w:rPr>
          <w:b/>
        </w:rPr>
        <w:t>Arquitetura em Camadas Segregadas (Decoupled Layered Architecture)</w:t>
      </w:r>
      <w:r>
        <w:t xml:space="preserve"> com comunicação criptografada via HTTPS/REST e protocolo TLS 1.3.</w:t>
      </w:r>
    </w:p>
    <w:p>
      <w:pPr>
        <w:spacing w:before="80" w:after="80"/>
        <w:ind w:left="288"/>
      </w:pPr>
      <w:r>
        <w:rPr>
          <w:rFonts w:ascii="Consolas" w:hAnsi="Consolas"/>
          <w:color w:val="1A2530"/>
          <w:sz w:val="17"/>
        </w:rPr>
        <w:t>graph TD</w:t>
        <w:br/>
        <w:t xml:space="preserve">    User["Operador / Gestor RIT"] --&gt;|HTTPS / JWT Bearer| Express["Backend Node.js / Express Engine"]</w:t>
        <w:br/>
        <w:t xml:space="preserve">    Driver["Portal do Motorista (Web Browser)"] --&gt;|HTTPS / Token Opaco SHA-256| Express</w:t>
        <w:br/>
        <w:t xml:space="preserve">    </w:t>
        <w:br/>
        <w:t xml:space="preserve">    subgraph CoreBackend["Servidor de Aplicação (Render Cloud)"]</w:t>
        <w:br/>
        <w:t xml:space="preserve">        Express --&gt; Auth["Auth &amp; Middleware JWT"]</w:t>
        <w:br/>
        <w:t xml:space="preserve">        Express --&gt; SecEvents["Eventos de Segurança &amp; Audit"]</w:t>
        <w:br/>
        <w:t xml:space="preserve">        Express --&gt; Sanitizer["Minimizador de PII (minimizarNome)"]</w:t>
        <w:br/>
        <w:t xml:space="preserve">    end</w:t>
        <w:br/>
        <w:t xml:space="preserve">    </w:t>
        <w:br/>
        <w:t xml:space="preserve">    subgraph DataStore["Camada de Dados Persistente"]</w:t>
        <w:br/>
        <w:t xml:space="preserve">        Express --&gt;|SSL/TLS Parametrizado| Postgres["PostgreSQL (Oregon Cloud)"]</w:t>
        <w:br/>
        <w:t xml:space="preserve">        Postgres --&gt; TblUsers["users (Hashes Bcrypt)"]</w:t>
        <w:br/>
        <w:t xml:space="preserve">        Postgres --&gt; TblAccess["acessos_externos_atendimento"]</w:t>
        <w:br/>
        <w:t xml:space="preserve">        Postgres --&gt; TblRotas["rotas_importadas"]</w:t>
        <w:br/>
        <w:t xml:space="preserve">        Postgres --&gt; TblSec["eventos_seguranca"]</w:t>
        <w:br/>
        <w:t xml:space="preserve">    end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5. Princípios de Segurança e Privacidade</w:t>
      </w:r>
    </w:p>
    <w:p>
      <w:pPr>
        <w:spacing w:after="80"/>
      </w:pPr>
      <w:r>
        <w:t>O Agente RIT opera sob cinco pilares fundamentais de cibersegurança:</w:t>
      </w:r>
    </w:p>
    <w:p>
      <w:pPr>
        <w:spacing w:after="80"/>
      </w:pPr>
      <w:r>
        <w:t xml:space="preserve">1. </w:t>
      </w:r>
      <w:r>
        <w:rPr>
          <w:b/>
        </w:rPr>
        <w:t>Privacy by Design &amp; Privacy by Default (LGPD Art. 46):</w:t>
      </w:r>
      <w:r>
        <w:t xml:space="preserve"> A privacidade é a configuração padrão do sistema. Todas as APIs externas entregam dados minimizados na origem.</w:t>
      </w:r>
    </w:p>
    <w:p>
      <w:pPr>
        <w:spacing w:after="80"/>
      </w:pPr>
      <w:r>
        <w:t xml:space="preserve">2. </w:t>
      </w:r>
      <w:r>
        <w:rPr>
          <w:b/>
        </w:rPr>
        <w:t>Defesa em Profundidade (Defense-in-Depth):</w:t>
      </w:r>
      <w:r>
        <w:t xml:space="preserve"> Múltiplas camadas de proteção independentes (HTTPS, CORS, Rate Limit, JWT, Tokens Opacos, Hashes Bcrypt e Sanitização DOM).</w:t>
      </w:r>
    </w:p>
    <w:p>
      <w:pPr>
        <w:spacing w:after="80"/>
      </w:pPr>
      <w:r>
        <w:t xml:space="preserve">3. </w:t>
      </w:r>
      <w:r>
        <w:rPr>
          <w:b/>
        </w:rPr>
        <w:t>Princípio do Menor Privilégio (Least Privilege):</w:t>
      </w:r>
      <w:r>
        <w:t xml:space="preserve"> O Portal do Motorista recebe exclusivamente as coordenadas e a identificação minimizada do passageiro necessárias para a execução da viagem.</w:t>
      </w:r>
    </w:p>
    <w:p>
      <w:pPr>
        <w:spacing w:after="80"/>
      </w:pPr>
      <w:r>
        <w:t xml:space="preserve">4. </w:t>
      </w:r>
      <w:r>
        <w:rPr>
          <w:b/>
        </w:rPr>
        <w:t>Zero Confiança em Links Temporários (Zero Trust Token):</w:t>
      </w:r>
      <w:r>
        <w:t xml:space="preserve"> Links de acesso externo caducam no instante da conclusão do atendimento ou por atingimento de timeout.</w:t>
      </w:r>
    </w:p>
    <w:p>
      <w:pPr>
        <w:spacing w:after="80"/>
      </w:pPr>
      <w:r>
        <w:t xml:space="preserve">5. </w:t>
      </w:r>
      <w:r>
        <w:rPr>
          <w:b/>
        </w:rPr>
        <w:t>Isolamento de Inteligência Operacional:</w:t>
      </w:r>
      <w:r>
        <w:t xml:space="preserve"> Regras de transporte e roteamento são processadas localmente, sem dependência de serviços externos.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6. Tratamento de PII e Dados do Mapa de Transporte</w:t>
      </w:r>
    </w:p>
    <w:p>
      <w:pPr>
        <w:spacing w:after="80"/>
      </w:pPr>
      <w:r>
        <w:t>O Agente RIT estabelece regras rigorosas de tratamento para os dados operacionais e pessoais dos passageiros:</w:t>
      </w:r>
    </w:p>
    <w:p>
      <w:pPr>
        <w:spacing w:before="160" w:after="60"/>
      </w:pPr>
      <w:r>
        <w:rPr>
          <w:b/>
          <w:color w:val="0066CC"/>
          <w:sz w:val="22"/>
        </w:rPr>
        <w:t>6.1 Tratamento do Nome Completo do Passageiro</w:t>
      </w:r>
    </w:p>
    <w:p>
      <w:pPr>
        <w:spacing w:before="80" w:after="80"/>
        <w:ind w:left="432"/>
      </w:pPr>
      <w:r>
        <w:rPr>
          <w:i/>
          <w:color w:val="92400E"/>
        </w:rPr>
        <w:t>STATUS ATUAL:</w:t>
      </w:r>
    </w:p>
    <w:p>
      <w:pPr>
        <w:spacing w:before="80" w:after="80"/>
        <w:ind w:left="432"/>
      </w:pPr>
      <w:r>
        <w:rPr>
          <w:i/>
          <w:color w:val="92400E"/>
        </w:rPr>
        <w:t>O Agente RIT aplica o princípio de Minimização de Dados (LGPD Art. 6º, III) na camada de serviço do backend (`minimizarNome()`). A aplicação reduz compulsoriamente os nomes de passageiros para o primeiro nome seguido da inicial do sobrenome (ex: `"Alexander D."`). O banco de dados armazena o nome estritamente para conciliação operacional interna, mas os payloads retornados para interfaces externas jamais contêm o nome completo do colaborador.</w:t>
      </w:r>
    </w:p>
    <w:p>
      <w:pPr>
        <w:spacing w:before="160" w:after="60"/>
      </w:pPr>
      <w:r>
        <w:rPr>
          <w:b/>
          <w:color w:val="0066CC"/>
          <w:sz w:val="22"/>
        </w:rPr>
        <w:t>6.2 Tratamento do Endereço de Origem e Destino no Mapa</w:t>
      </w:r>
    </w:p>
    <w:p>
      <w:pPr>
        <w:spacing w:before="80" w:after="80"/>
        <w:ind w:left="432"/>
      </w:pPr>
      <w:r>
        <w:rPr>
          <w:i/>
          <w:color w:val="92400E"/>
        </w:rPr>
        <w:t>STATUS ATUAL:</w:t>
      </w:r>
    </w:p>
    <w:p>
      <w:pPr>
        <w:spacing w:before="80" w:after="80"/>
        <w:ind w:left="432"/>
      </w:pPr>
      <w:r>
        <w:rPr>
          <w:i/>
          <w:color w:val="92400E"/>
        </w:rPr>
        <w:t>Os dados de localização e endereço são utilizados exclusivamente para a renderização das rotas e cálculo de deslocamento no mapa do Agente RIT. No Portal do Motorista, os pontos de embarque e desembarque são associados unicamente ao Token Opaco do atendimento ativo, impedindo a associação direta do endereço à identidade do colaborador em ambientes públicos.</w:t>
      </w:r>
    </w:p>
    <w:p>
      <w:pPr>
        <w:spacing w:before="160" w:after="60"/>
      </w:pPr>
      <w:r>
        <w:rPr>
          <w:b/>
          <w:color w:val="0066CC"/>
          <w:sz w:val="22"/>
        </w:rPr>
        <w:t>6.3 Tratamento do Contato Telefônico do Passageiro</w:t>
      </w:r>
    </w:p>
    <w:p>
      <w:pPr>
        <w:spacing w:before="80" w:after="80"/>
        <w:ind w:left="432"/>
      </w:pPr>
      <w:r>
        <w:rPr>
          <w:i/>
          <w:color w:val="92400E"/>
        </w:rPr>
        <w:t>STATUS ATUAL:</w:t>
      </w:r>
    </w:p>
    <w:p>
      <w:pPr>
        <w:spacing w:before="80" w:after="80"/>
        <w:ind w:left="432"/>
      </w:pPr>
      <w:r>
        <w:rPr>
          <w:i/>
          <w:color w:val="92400E"/>
        </w:rPr>
        <w:t>A arquitetura adota o modelo Zero-Trust para dados de contato. O número de telefone corporativo ou pessoal dos passageiros é 100% omitido das respostas de APIs públicas e do Portal do Motorista. O contato com o passageiro é centralizado na equipe de Operações de Transportes Globo, garantindo que o motorista de aplicativo ou cooperativa terceirizada receba apenas as instruções estritamente necessárias para a execução da viagem.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7. Modelo de Dados e Segurança das Tabelas (PostgreSQL)</w:t>
      </w:r>
    </w:p>
    <w:p>
      <w:pPr>
        <w:spacing w:after="80"/>
      </w:pPr>
      <w:r>
        <w:t>O banco de dados relacional PostgreSQL foi projetado com esquemas dedicados à segurança e integridade referencial:</w:t>
      </w:r>
    </w:p>
    <w:p>
      <w:pPr>
        <w:spacing w:before="160" w:after="60"/>
      </w:pPr>
      <w:r>
        <w:rPr>
          <w:b/>
          <w:color w:val="0066CC"/>
          <w:sz w:val="22"/>
        </w:rPr>
        <w:t>7.1 Esquema da Tabela `acessos_externos_atendimento` (Gerenciamento de Tokens Opacos)</w:t>
      </w:r>
    </w:p>
    <w:p>
      <w:pPr>
        <w:spacing w:before="80" w:after="80"/>
        <w:ind w:left="288"/>
      </w:pPr>
      <w:r>
        <w:rPr>
          <w:rFonts w:ascii="Consolas" w:hAnsi="Consolas"/>
          <w:color w:val="1A2530"/>
          <w:sz w:val="17"/>
        </w:rPr>
        <w:t>CREATE TABLE acessos_externos_atendimento (</w:t>
        <w:br/>
        <w:t xml:space="preserve">    id SERIAL PRIMARY KEY,</w:t>
        <w:br/>
        <w:t xml:space="preserve">    id_atendimento INTEGER NOT NULL REFERENCES rotas_importadas(id) ON DELETE CASCADE,</w:t>
        <w:br/>
        <w:t xml:space="preserve">    token_hash VARCHAR(64) UNIQUE NOT NULL, -- Hash SHA-256 do token opaco</w:t>
        <w:br/>
        <w:t xml:space="preserve">    token_prefix VARCHAR(8) NOT NULL,        -- Prefixo de 8 caracteres para auditoria em log</w:t>
        <w:br/>
        <w:t xml:space="preserve">    escopo VARCHAR(50) NOT NULL DEFAULT 'POSICIONAMENTO_MOTORISTA',</w:t>
        <w:br/>
        <w:t xml:space="preserve">    status VARCHAR(20) NOT NULL DEFAULT 'ATIVO', -- ATIVO, FINALIZADO, EXPIRADO, REVOGADO</w:t>
        <w:br/>
        <w:t xml:space="preserve">    criado_em TIMESTAMP WITH TIME ZONE DEFAULT NOW(),</w:t>
        <w:br/>
        <w:t xml:space="preserve">    expira_em TIMESTAMP WITH TIME ZONE NOT NULL,</w:t>
        <w:br/>
        <w:t xml:space="preserve">    usado_em TIMESTAMP WITH TIME ZONE,</w:t>
        <w:br/>
        <w:t xml:space="preserve">    finalizado_em TIMESTAMP WITH TIME ZONE,</w:t>
        <w:br/>
        <w:t xml:space="preserve">    motivo_finalizacao VARCHAR(100),</w:t>
        <w:br/>
        <w:t xml:space="preserve">    criado_por VARCHAR(100),</w:t>
        <w:br/>
        <w:t xml:space="preserve">    supervisor_destinatario VARCHAR(150),</w:t>
        <w:br/>
        <w:t xml:space="preserve">    empresa_cooperativa VARCHAR(150),</w:t>
        <w:br/>
        <w:t xml:space="preserve">    ip_criacao VARCHAR(45),</w:t>
        <w:br/>
        <w:t xml:space="preserve">    user_agent_criacao TEXT</w:t>
        <w:br/>
        <w:t>);</w:t>
        <w:br/>
        <w:t>CREATE INDEX idx_acessos_token_hash ON acessos_externos_atendimento(token_hash);</w:t>
        <w:br/>
        <w:t>CREATE INDEX idx_acessos_atendimento ON acessos_externos_atendimento(id_atendimento);</w:t>
      </w:r>
    </w:p>
    <w:p>
      <w:pPr>
        <w:spacing w:before="160" w:after="60"/>
      </w:pPr>
      <w:r>
        <w:rPr>
          <w:b/>
          <w:color w:val="0066CC"/>
          <w:sz w:val="22"/>
        </w:rPr>
        <w:t>7.2 Esquema da Tabela `eventos_seguranca` (Trilha Forense e Auditoria)</w:t>
      </w:r>
    </w:p>
    <w:p>
      <w:pPr>
        <w:spacing w:before="80" w:after="80"/>
        <w:ind w:left="288"/>
      </w:pPr>
      <w:r>
        <w:rPr>
          <w:rFonts w:ascii="Consolas" w:hAnsi="Consolas"/>
          <w:color w:val="1A2530"/>
          <w:sz w:val="17"/>
        </w:rPr>
        <w:t>CREATE TABLE eventos_seguranca (</w:t>
        <w:br/>
        <w:t xml:space="preserve">    id SERIAL PRIMARY KEY,</w:t>
        <w:br/>
        <w:t xml:space="preserve">    tipo_evento VARCHAR(50) NOT NULL, -- CONSULTA_LINK_EXTERNO, UPDATE_GPS, TOKEN_GERADO, LOGIN_FALHA, etc.</w:t>
        <w:br/>
        <w:t xml:space="preserve">    entidade VARCHAR(50),</w:t>
        <w:br/>
        <w:t xml:space="preserve">    entidade_id VARCHAR(50),</w:t>
        <w:br/>
        <w:t xml:space="preserve">    usuario VARCHAR(100) DEFAULT 'SISTEMA',</w:t>
        <w:br/>
        <w:t xml:space="preserve">    ip_origem VARCHAR(45),</w:t>
        <w:br/>
        <w:t xml:space="preserve">    user_agent TEXT,</w:t>
        <w:br/>
        <w:t xml:space="preserve">    resultado VARCHAR(20) NOT NULL,   -- SUCESSO, NEGADO, ERRO</w:t>
        <w:br/>
        <w:t xml:space="preserve">    motivo TEXT,</w:t>
        <w:br/>
        <w:t xml:space="preserve">    data_hora TIMESTAMP WITH TIME ZONE DEFAULT NOW(),</w:t>
        <w:br/>
        <w:t xml:space="preserve">    metadados JSONB</w:t>
        <w:br/>
        <w:t>);</w:t>
        <w:br/>
        <w:t>CREATE INDEX idx_eventos_seguranca_tipo ON eventos_seguranca(tipo_evento);</w:t>
        <w:br/>
        <w:t>CREATE INDEX idx_eventos_seguranca_data ON eventos_seguranca(data_hora);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8. Fluxos Operacionais Seguros</w:t>
      </w:r>
    </w:p>
    <w:p>
      <w:pPr>
        <w:spacing w:before="160" w:after="60"/>
      </w:pPr>
      <w:r>
        <w:rPr>
          <w:b/>
          <w:color w:val="0066CC"/>
          <w:sz w:val="22"/>
        </w:rPr>
        <w:t>8.1 Fluxo de Geração e Consumo do Link do Motorista</w:t>
      </w:r>
    </w:p>
    <w:p>
      <w:pPr>
        <w:spacing w:before="80" w:after="80"/>
        <w:ind w:left="288"/>
      </w:pPr>
      <w:r>
        <w:rPr>
          <w:rFonts w:ascii="Consolas" w:hAnsi="Consolas"/>
          <w:color w:val="1A2530"/>
          <w:sz w:val="17"/>
        </w:rPr>
        <w:t>sequenceDiagram</w:t>
        <w:br/>
        <w:t xml:space="preserve">    autonumber</w:t>
        <w:br/>
        <w:t xml:space="preserve">    actor Supervisor as Operador / Gestor RIT</w:t>
        <w:br/>
        <w:t xml:space="preserve">    participant API as Backend Node.js</w:t>
        <w:br/>
        <w:t xml:space="preserve">    participant DB as PostgreSQL</w:t>
        <w:br/>
        <w:t xml:space="preserve">    actor Driver as Portal do Motorista</w:t>
        <w:br/>
        <w:br/>
        <w:t xml:space="preserve">    Supervisor-&gt;&gt;API: POST /api/auditoria/solicitar-posicao { atendimento: 7206 }</w:t>
        <w:br/>
        <w:t xml:space="preserve">    API-&gt;&gt;API: Valida JWT do Operador</w:t>
        <w:br/>
        <w:t xml:space="preserve">    API-&gt;&gt;API: Gera Token Opaco 256-bit (randomBytes) + Hash SHA-256</w:t>
        <w:br/>
        <w:t xml:space="preserve">    API-&gt;&gt;DB: Revoga tokens ativos anteriores e Insere novo token_hash em acessos_externos_atendimento</w:t>
        <w:br/>
        <w:t xml:space="preserve">    API-&gt;&gt;Supervisor: Retorna Link: /motorista.html?token=&lt;TOKEN_OPACO&gt;</w:t>
        <w:br/>
        <w:t xml:space="preserve">    </w:t>
        <w:br/>
        <w:t xml:space="preserve">    Driver-&gt;&gt;API: GET /api/motorista/atendimento?token=&lt;TOKEN_OPACO&gt;</w:t>
        <w:br/>
        <w:t xml:space="preserve">    API-&gt;&gt;API: Hash(token) -&gt; Consulta DB por token_hash</w:t>
        <w:br/>
        <w:t xml:space="preserve">    API-&gt;&gt;DB: Valida status = 'ATIVO' e expira_em &gt; NOW()</w:t>
        <w:br/>
        <w:t xml:space="preserve">    API-&gt;&gt;API: Aplica minimizarNome(passageiro) -&gt; "Alexander D."</w:t>
        <w:br/>
        <w:t xml:space="preserve">    API-&gt;&gt;Driver: Retorna JSON Sanitizado (Sem Telefone, Sem Matrícula)</w:t>
        <w:br/>
        <w:t xml:space="preserve">    </w:t>
        <w:br/>
        <w:t xml:space="preserve">    Driver-&gt;&gt;API: POST /api/motorista/finalizar { token: &lt;TOKEN_OPACO&gt; }</w:t>
        <w:br/>
        <w:t xml:space="preserve">    API-&gt;&gt;DB: SET status = 'FINALIZADO', finalizado_em = NOW() em acessos_externos_atendimento</w:t>
        <w:br/>
        <w:t xml:space="preserve">    API-&gt;&gt;DB: SET status_atendimento = 'FINALIZADO' em rotas_importadas</w:t>
        <w:br/>
        <w:t xml:space="preserve">    API-&gt;&gt;Driver: Retorna HTTP 200 { erro: 'ATENDIMENTO_FINALIZADO' }</w:t>
        <w:br/>
        <w:t xml:space="preserve">    </w:t>
        <w:br/>
        <w:t xml:space="preserve">    Driver-&gt;&gt;API: Reacesso (F5 / Refresh) GET /api/motorista/atendimento?token=&lt;TOKEN_OPACO&gt;</w:t>
        <w:br/>
        <w:t xml:space="preserve">    API-&gt;&gt;DB: Detecta status = 'FINALIZADO'</w:t>
        <w:br/>
        <w:t xml:space="preserve">    API--&gt;&gt;Driver: Retorna HTTP 401 { erro: 'LINK_EXPIRADO' } (Portal Bloqueado)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9. Isolamento de Inteligência e Processamento de Normas</w:t>
      </w:r>
    </w:p>
    <w:p>
      <w:pPr>
        <w:spacing w:before="80" w:after="80"/>
        <w:ind w:left="432"/>
      </w:pPr>
      <w:r>
        <w:rPr>
          <w:i/>
          <w:color w:val="92400E"/>
        </w:rPr>
        <w:t>DECLARAÇÃO DE CONFORMIDADE DE RUNTIME:</w:t>
      </w:r>
    </w:p>
    <w:p>
      <w:pPr>
        <w:spacing w:before="80" w:after="80"/>
        <w:ind w:left="432"/>
      </w:pPr>
      <w:r>
        <w:rPr>
          <w:i/>
          <w:color w:val="92400E"/>
        </w:rPr>
        <w:t>O Agente RIT opera com total soberania de dados. As rotas operacionais, consultas de regulamentos de transporte e validações corporativas são executadas integralmente pelo servidor Node.js e banco PostgreSQL interno. Nenhum dado pessoal, geográfico, corporativo ou regulatório é transmitido para provedores externos de Inteligência Artificial em tempo de execução.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10. Redução Ativa da Superfície de Ataque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Medida Aplicada</w:t>
            </w:r>
          </w:p>
        </w:tc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Vetor de Risco Mitigado</w:t>
            </w:r>
          </w:p>
        </w:tc>
        <w:tc>
          <w:tcPr>
            <w:tcW w:type="dxa" w:w="336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Benefício de Segurança Obtido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Expurgo de 25 Pacotes NPM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Vulnerabilidades em dependências transitivas (Supply Chain Attack).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Menos código em execução, menor pegada de memória, builds mais rápidos e seguros.</w:t>
            </w:r>
          </w:p>
        </w:tc>
      </w:tr>
      <w:tr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Bloqueio de Rota por ID (?id=)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IDOR (Insecure Direct Object Reference) e BOLA (Broken Object Level Auth).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Impossibilita raspagem automatica de corridas por enumeração de números inteiros.</w:t>
            </w:r>
          </w:p>
        </w:tc>
      </w:tr>
      <w:tr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Ocultação de PII no Payload Público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Exposição não autorizada de dados de passageiros e colaboradores (LGPD).</w:t>
            </w:r>
          </w:p>
        </w:tc>
        <w:tc>
          <w:tcPr>
            <w:tcW w:type="dxa" w:w="336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Garantia de zero vazamento de telefones, e-mails ou matrículas na camada de apresentação pública.</w:t>
            </w:r>
          </w:p>
        </w:tc>
      </w:tr>
      <w:tr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Limitação de Payload JSON (512kb)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Negação de Serviço por Exaustão de Memória (DoS via Body Parser).</w:t>
            </w:r>
          </w:p>
        </w:tc>
        <w:tc>
          <w:tcPr>
            <w:tcW w:type="dxa" w:w="3360"/>
          </w:tcPr>
          <w:p>
            <w:pPr>
              <w:spacing w:before="60" w:after="60"/>
            </w:pPr>
            <w:r>
              <w:rPr>
                <w:sz w:val="17"/>
              </w:rPr>
              <w:t>Previne travamento do processo Node.js por envio de payloads gigantes.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11. Hardening da Aplicação e Cabeçalhos HTTP de Segurança</w:t>
      </w:r>
    </w:p>
    <w:p>
      <w:pPr>
        <w:spacing w:after="80"/>
      </w:pPr>
      <w:r>
        <w:t>A aplicação Express é configurada com os seguintes cabeçalhos de proteção HTTP:</w:t>
      </w:r>
    </w:p>
    <w:p>
      <w:pPr>
        <w:pStyle w:val="ListBullet"/>
        <w:spacing w:after="60"/>
      </w:pPr>
      <w:r/>
      <w:r>
        <w:rPr>
          <w:b/>
        </w:rPr>
        <w:t>Content-Security-Policy (CSP):</w:t>
      </w:r>
      <w:r>
        <w:t xml:space="preserve"> Restringe a execução de scripts apenas a fontes originárias confiáveis.</w:t>
      </w:r>
    </w:p>
    <w:p>
      <w:pPr>
        <w:pStyle w:val="ListBullet"/>
        <w:spacing w:after="60"/>
      </w:pPr>
      <w:r/>
      <w:r>
        <w:rPr>
          <w:b/>
        </w:rPr>
        <w:t>X-Frame-Options: `DENY`:</w:t>
      </w:r>
      <w:r>
        <w:t xml:space="preserve"> Bloqueia a inclusão da aplicação em iFrames, impedindo ataques de *Clickjacking*.</w:t>
      </w:r>
    </w:p>
    <w:p>
      <w:pPr>
        <w:pStyle w:val="ListBullet"/>
        <w:spacing w:after="60"/>
      </w:pPr>
      <w:r/>
      <w:r>
        <w:rPr>
          <w:b/>
        </w:rPr>
        <w:t>X-Content-Type-Options: `nosniff`:</w:t>
      </w:r>
      <w:r>
        <w:t xml:space="preserve"> Previne ataques de interpretação incorreta de MIME type (*MIME sniffing*).</w:t>
      </w:r>
    </w:p>
    <w:p>
      <w:pPr>
        <w:pStyle w:val="ListBullet"/>
        <w:spacing w:after="60"/>
      </w:pPr>
      <w:r/>
      <w:r>
        <w:rPr>
          <w:b/>
        </w:rPr>
        <w:t>Referrer-Policy: `strict-origin-when-cross-origin`:</w:t>
      </w:r>
      <w:r>
        <w:t xml:space="preserve"> Evita o vazamento de URLs e tokens internos no cabeçalho Referer.</w:t>
      </w:r>
    </w:p>
    <w:p>
      <w:pPr>
        <w:pStyle w:val="ListBullet"/>
        <w:spacing w:after="60"/>
      </w:pPr>
      <w:r/>
      <w:r>
        <w:rPr>
          <w:b/>
        </w:rPr>
        <w:t>Strict-Transport-Security (HSTS):</w:t>
      </w:r>
      <w:r>
        <w:t xml:space="preserve"> Força o uso exclusivo de conexões HTTPS criptografadas.</w:t>
      </w:r>
    </w:p>
    <w:p>
      <w:pPr>
        <w:spacing w:before="160" w:after="60"/>
      </w:pPr>
      <w:r>
        <w:rPr>
          <w:b/>
          <w:color w:val="0066CC"/>
          <w:sz w:val="22"/>
        </w:rPr>
        <w:t>11.1 Sanitização contra XSS (Cross-Site Scripting)</w:t>
      </w:r>
    </w:p>
    <w:p>
      <w:pPr>
        <w:spacing w:before="80" w:after="80"/>
        <w:ind w:left="288"/>
      </w:pPr>
      <w:r>
        <w:rPr>
          <w:rFonts w:ascii="Consolas" w:hAnsi="Consolas"/>
          <w:color w:val="1A2530"/>
          <w:sz w:val="17"/>
        </w:rPr>
        <w:t>function escapeHtml(str) {</w:t>
        <w:br/>
        <w:t xml:space="preserve">    if (str == null) return '';</w:t>
        <w:br/>
        <w:t xml:space="preserve">    return String(str)</w:t>
        <w:br/>
        <w:t xml:space="preserve">        .replace(/&amp;/g, '&amp;amp;')</w:t>
        <w:br/>
        <w:t xml:space="preserve">        .replace(/&lt;/g, '&amp;lt;')</w:t>
        <w:br/>
        <w:t xml:space="preserve">        .replace(/&gt;/g, '&amp;gt;')</w:t>
        <w:br/>
        <w:t xml:space="preserve">        .replace(/"/g, '&amp;quot;')</w:t>
        <w:br/>
        <w:t xml:space="preserve">        .replace(/'/g, '&amp;#39;');</w:t>
        <w:br/>
        <w:t>}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12. Segurança de APIs e Proteção de Endpoints</w:t>
      </w:r>
    </w:p>
    <w:p>
      <w:pPr>
        <w:spacing w:after="80"/>
      </w:pPr>
      <w:r>
        <w:t xml:space="preserve">1. </w:t>
      </w:r>
      <w:r>
        <w:rPr>
          <w:b/>
        </w:rPr>
        <w:t>Rate Limiting:</w:t>
      </w:r>
      <w:r>
        <w:t xml:space="preserve"> Controle de frequência de requisições por IP (</w:t>
      </w:r>
      <w:r>
        <w:rPr>
          <w:rFonts w:ascii="Consolas" w:hAnsi="Consolas"/>
          <w:color w:val="003366"/>
          <w:sz w:val="18"/>
        </w:rPr>
        <w:t>express-rate-limit</w:t>
      </w:r>
      <w:r>
        <w:t xml:space="preserve"> com janela de 15 minutos para login e 1 minuto para operações de telemetria).</w:t>
      </w:r>
    </w:p>
    <w:p>
      <w:pPr>
        <w:spacing w:after="80"/>
      </w:pPr>
      <w:r>
        <w:t xml:space="preserve">2. </w:t>
      </w:r>
      <w:r>
        <w:rPr>
          <w:b/>
        </w:rPr>
        <w:t>Validação de Payload:</w:t>
      </w:r>
      <w:r>
        <w:t xml:space="preserve"> Checagem estrita de tipos e intervalos para coordenadas GPS (latitude </w:t>
      </w:r>
      <w:r>
        <w:rPr>
          <w:rFonts w:ascii="Consolas" w:hAnsi="Consolas"/>
          <w:color w:val="003366"/>
          <w:sz w:val="18"/>
        </w:rPr>
        <w:t>-90</w:t>
      </w:r>
      <w:r>
        <w:t xml:space="preserve"> a </w:t>
      </w:r>
      <w:r>
        <w:rPr>
          <w:rFonts w:ascii="Consolas" w:hAnsi="Consolas"/>
          <w:color w:val="003366"/>
          <w:sz w:val="18"/>
        </w:rPr>
        <w:t>90</w:t>
      </w:r>
      <w:r>
        <w:t xml:space="preserve">, longitude </w:t>
      </w:r>
      <w:r>
        <w:rPr>
          <w:rFonts w:ascii="Consolas" w:hAnsi="Consolas"/>
          <w:color w:val="003366"/>
          <w:sz w:val="18"/>
        </w:rPr>
        <w:t>-180</w:t>
      </w:r>
      <w:r>
        <w:t xml:space="preserve"> a </w:t>
      </w:r>
      <w:r>
        <w:rPr>
          <w:rFonts w:ascii="Consolas" w:hAnsi="Consolas"/>
          <w:color w:val="003366"/>
          <w:sz w:val="18"/>
        </w:rPr>
        <w:t>180</w:t>
      </w:r>
      <w:r>
        <w:t xml:space="preserve">, velocidade máxima </w:t>
      </w:r>
      <w:r>
        <w:rPr>
          <w:rFonts w:ascii="Consolas" w:hAnsi="Consolas"/>
          <w:color w:val="003366"/>
          <w:sz w:val="18"/>
        </w:rPr>
        <w:t>160 km/h</w:t>
      </w:r>
      <w:r>
        <w:t>).</w:t>
      </w:r>
    </w:p>
    <w:p>
      <w:pPr>
        <w:spacing w:after="80"/>
      </w:pPr>
      <w:r>
        <w:t xml:space="preserve">3. </w:t>
      </w:r>
      <w:r>
        <w:rPr>
          <w:b/>
        </w:rPr>
        <w:t>Tratamento de Exceções:</w:t>
      </w:r>
      <w:r>
        <w:t xml:space="preserve"> Mensagens de erro padronizadas e sanitizadas em produção (ex: </w:t>
      </w:r>
      <w:r>
        <w:rPr>
          <w:rFonts w:ascii="Consolas" w:hAnsi="Consolas"/>
          <w:color w:val="003366"/>
          <w:sz w:val="18"/>
        </w:rPr>
        <w:t>HTTP 500 Erro interno ao processar requisição</w:t>
      </w:r>
      <w:r>
        <w:t>), sem exposição de stack traces ou detalhes do ambiente.</w:t>
      </w:r>
    </w:p>
    <w:p>
      <w:pPr>
        <w:spacing w:after="80"/>
      </w:pPr>
      <w:r>
        <w:t xml:space="preserve">4. </w:t>
      </w:r>
      <w:r>
        <w:rPr>
          <w:b/>
        </w:rPr>
        <w:t>Restrição de CORS:</w:t>
      </w:r>
      <w:r>
        <w:t xml:space="preserve"> Origens autorizadas controladas rigorosamente pela variável de ambiente </w:t>
      </w:r>
      <w:r>
        <w:rPr>
          <w:rFonts w:ascii="Consolas" w:hAnsi="Consolas"/>
          <w:color w:val="003366"/>
          <w:sz w:val="18"/>
        </w:rPr>
        <w:t>ALLOWED_ORIGINS</w:t>
      </w:r>
      <w:r>
        <w:t>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13. Segurança do Portal do Motorista</w:t>
      </w:r>
    </w:p>
    <w:p>
      <w:pPr>
        <w:pStyle w:val="ListBullet"/>
        <w:spacing w:after="60"/>
      </w:pPr>
      <w:r/>
      <w:r>
        <w:rPr>
          <w:b/>
        </w:rPr>
        <w:t>Acesso Baseado em Token SHA-256:</w:t>
      </w:r>
      <w:r>
        <w:t xml:space="preserve"> URLs públicas contêm exclusivamente tokens opacos de alta entropia. O servidor calcula a hash SHA-256 para consulta no PostgreSQL.</w:t>
      </w:r>
    </w:p>
    <w:p>
      <w:pPr>
        <w:pStyle w:val="ListBullet"/>
        <w:spacing w:after="60"/>
      </w:pPr>
      <w:r/>
      <w:r>
        <w:rPr>
          <w:b/>
        </w:rPr>
        <w:t>Minimização Automatizada:</w:t>
      </w:r>
      <w:r>
        <w:t xml:space="preserve"> Nomes de passageiros são truncados no backend (ex: </w:t>
      </w:r>
      <w:r>
        <w:rPr>
          <w:rFonts w:ascii="Consolas" w:hAnsi="Consolas"/>
          <w:color w:val="003366"/>
          <w:sz w:val="18"/>
        </w:rPr>
        <w:t>"Silvio M."</w:t>
      </w:r>
      <w:r>
        <w:t>).</w:t>
      </w:r>
    </w:p>
    <w:p>
      <w:pPr>
        <w:pStyle w:val="ListBullet"/>
        <w:spacing w:after="60"/>
      </w:pPr>
      <w:r/>
      <w:r>
        <w:rPr>
          <w:b/>
        </w:rPr>
        <w:t>Omissão de Contato Directo:</w:t>
      </w:r>
      <w:r>
        <w:t xml:space="preserve"> O número de telefone do passageiro não faz parte do payload retornado para o navegador do motorista.</w:t>
      </w:r>
    </w:p>
    <w:p>
      <w:pPr>
        <w:pStyle w:val="ListBullet"/>
        <w:spacing w:after="60"/>
      </w:pPr>
      <w:r/>
      <w:r>
        <w:rPr>
          <w:b/>
        </w:rPr>
        <w:t>Revogação Compulsória:</w:t>
      </w:r>
      <w:r>
        <w:t xml:space="preserve"> O encerramento do atendimento revoga imediatamente o token. Reacessos recebem a resposta </w:t>
      </w:r>
      <w:r>
        <w:rPr>
          <w:rFonts w:ascii="Consolas" w:hAnsi="Consolas"/>
          <w:color w:val="003366"/>
          <w:sz w:val="18"/>
        </w:rPr>
        <w:t>HTTP 401 LINK_EXPIRADO</w:t>
      </w:r>
      <w:r>
        <w:t>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14. Segurança do Banco de Dados PostgreSQL</w:t>
      </w:r>
    </w:p>
    <w:p>
      <w:pPr>
        <w:pStyle w:val="ListBullet"/>
        <w:spacing w:after="60"/>
      </w:pPr>
      <w:r/>
      <w:r>
        <w:rPr>
          <w:b/>
        </w:rPr>
        <w:t>Criptografia em Trânsito:</w:t>
      </w:r>
      <w:r>
        <w:t xml:space="preserve"> Conexões ativas exigem o protocolo TLS/SSL (</w:t>
      </w:r>
      <w:r>
        <w:rPr>
          <w:rFonts w:ascii="Consolas" w:hAnsi="Consolas"/>
          <w:color w:val="003366"/>
          <w:sz w:val="18"/>
        </w:rPr>
        <w:t>ssl: { rejectUnauthorized: false }</w:t>
      </w:r>
      <w:r>
        <w:t>).</w:t>
      </w:r>
    </w:p>
    <w:p>
      <w:pPr>
        <w:pStyle w:val="ListBullet"/>
        <w:spacing w:after="60"/>
      </w:pPr>
      <w:r/>
      <w:r>
        <w:rPr>
          <w:b/>
        </w:rPr>
        <w:t>Queries Parametrizadas (Anti-SQLi):</w:t>
      </w:r>
      <w:r/>
    </w:p>
    <w:p>
      <w:pPr>
        <w:spacing w:before="80" w:after="80"/>
        <w:ind w:left="288"/>
      </w:pPr>
      <w:r>
        <w:rPr>
          <w:rFonts w:ascii="Consolas" w:hAnsi="Consolas"/>
          <w:color w:val="1A2530"/>
          <w:sz w:val="17"/>
        </w:rPr>
        <w:t xml:space="preserve">  // Imunidade total contra injeção SQL através de parâmetros tipados</w:t>
        <w:br/>
        <w:t xml:space="preserve">  const result = await pool.query(</w:t>
        <w:br/>
        <w:t xml:space="preserve">      'SELECT * FROM rotas_importadas WHERE id = $1 AND status_atendimento = $2',</w:t>
        <w:br/>
        <w:t xml:space="preserve">      [idClean, 'EM_TRANSITO']</w:t>
        <w:br/>
        <w:t xml:space="preserve">  );</w:t>
      </w:r>
    </w:p>
    <w:p>
      <w:pPr>
        <w:pStyle w:val="ListBullet"/>
        <w:spacing w:after="60"/>
      </w:pPr>
      <w:r/>
      <w:r>
        <w:rPr>
          <w:b/>
        </w:rPr>
        <w:t>Gestão de Pool de Conexões:</w:t>
      </w:r>
      <w:r>
        <w:t xml:space="preserve"> Controle do limite de conexões simultâneas e timeouts automáticos de ociosidade.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15. Proteção de Segredos e Gestão de Ambiente</w:t>
      </w:r>
    </w:p>
    <w:p>
      <w:pPr>
        <w:pStyle w:val="ListBullet"/>
        <w:spacing w:after="60"/>
      </w:pPr>
      <w:r/>
      <w:r>
        <w:rPr>
          <w:b/>
        </w:rPr>
        <w:t>Bloqueio de Repositório (`.gitignore`):</w:t>
      </w:r>
      <w:r>
        <w:t xml:space="preserve"> Repositório GitHub imune ao commit acidental de arquivos </w:t>
      </w:r>
      <w:r>
        <w:rPr>
          <w:rFonts w:ascii="Consolas" w:hAnsi="Consolas"/>
          <w:color w:val="003366"/>
          <w:sz w:val="18"/>
        </w:rPr>
        <w:t>.env</w:t>
      </w:r>
      <w:r>
        <w:t xml:space="preserve">, </w:t>
      </w:r>
      <w:r>
        <w:rPr>
          <w:rFonts w:ascii="Consolas" w:hAnsi="Consolas"/>
          <w:color w:val="003366"/>
          <w:sz w:val="18"/>
        </w:rPr>
        <w:t>*.sql</w:t>
      </w:r>
      <w:r>
        <w:t xml:space="preserve">, </w:t>
      </w:r>
      <w:r>
        <w:rPr>
          <w:rFonts w:ascii="Consolas" w:hAnsi="Consolas"/>
          <w:color w:val="003366"/>
          <w:sz w:val="18"/>
        </w:rPr>
        <w:t>*.xlsx</w:t>
      </w:r>
      <w:r>
        <w:t xml:space="preserve">, </w:t>
      </w:r>
      <w:r>
        <w:rPr>
          <w:rFonts w:ascii="Consolas" w:hAnsi="Consolas"/>
          <w:color w:val="003366"/>
          <w:sz w:val="18"/>
        </w:rPr>
        <w:t>*.csv</w:t>
      </w:r>
      <w:r>
        <w:t xml:space="preserve"> ou temporários.</w:t>
      </w:r>
    </w:p>
    <w:p>
      <w:pPr>
        <w:pStyle w:val="ListBullet"/>
        <w:spacing w:after="60"/>
      </w:pPr>
      <w:r/>
      <w:r>
        <w:rPr>
          <w:b/>
        </w:rPr>
        <w:t>Injeção via Ambiente (Render Cloud):</w:t>
      </w:r>
      <w:r>
        <w:t xml:space="preserve"> Credenciais e chaves secretas (</w:t>
      </w:r>
      <w:r>
        <w:rPr>
          <w:rFonts w:ascii="Consolas" w:hAnsi="Consolas"/>
          <w:color w:val="003366"/>
          <w:sz w:val="18"/>
        </w:rPr>
        <w:t>DATABASE_URL</w:t>
      </w:r>
      <w:r>
        <w:t xml:space="preserve">, </w:t>
      </w:r>
      <w:r>
        <w:rPr>
          <w:rFonts w:ascii="Consolas" w:hAnsi="Consolas"/>
          <w:color w:val="003366"/>
          <w:sz w:val="18"/>
        </w:rPr>
        <w:t>JWT_SECRET</w:t>
      </w:r>
      <w:r>
        <w:t xml:space="preserve">, </w:t>
      </w:r>
      <w:r>
        <w:rPr>
          <w:rFonts w:ascii="Consolas" w:hAnsi="Consolas"/>
          <w:color w:val="003366"/>
          <w:sz w:val="18"/>
        </w:rPr>
        <w:t>SMTP_PASS</w:t>
      </w:r>
      <w:r>
        <w:t>) são injetadas diretamente na memória do contêiner de execução.</w:t>
      </w:r>
    </w:p>
    <w:p>
      <w:pPr>
        <w:pStyle w:val="ListBullet"/>
        <w:spacing w:after="60"/>
      </w:pPr>
      <w:r/>
      <w:r>
        <w:rPr>
          <w:b/>
        </w:rPr>
        <w:t>Hashes Criptográficos:</w:t>
      </w:r>
      <w:r>
        <w:t xml:space="preserve"> Senhas de usuários armazenadas com algoritmo </w:t>
      </w:r>
      <w:r>
        <w:rPr>
          <w:rFonts w:ascii="Consolas" w:hAnsi="Consolas"/>
          <w:color w:val="003366"/>
          <w:sz w:val="18"/>
        </w:rPr>
        <w:t>bcryptjs</w:t>
      </w:r>
      <w:r>
        <w:t xml:space="preserve"> (fator de custo 10).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16. Auditoria, Observabilidade e Logs Sanitizados</w:t>
      </w:r>
    </w:p>
    <w:p>
      <w:pPr>
        <w:spacing w:after="80"/>
      </w:pPr>
      <w:r>
        <w:t>Os logs da aplicação utilizam o formato JSON estruturado. Para evitar vazamento acidental de tokens em ferramentas de observabilidade, o log grava estritamente os 8 primeiros caracteres do token (</w:t>
      </w:r>
      <w:r>
        <w:rPr>
          <w:rFonts w:ascii="Consolas" w:hAnsi="Consolas"/>
          <w:color w:val="003366"/>
          <w:sz w:val="18"/>
        </w:rPr>
        <w:t>token_prefix</w:t>
      </w:r>
      <w:r>
        <w:t>):</w:t>
      </w:r>
    </w:p>
    <w:p>
      <w:pPr>
        <w:spacing w:before="80" w:after="80"/>
        <w:ind w:left="288"/>
      </w:pPr>
      <w:r>
        <w:rPr>
          <w:rFonts w:ascii="Consolas" w:hAnsi="Consolas"/>
          <w:color w:val="1A2530"/>
          <w:sz w:val="17"/>
        </w:rPr>
        <w:t>{</w:t>
        <w:br/>
        <w:t xml:space="preserve">  "timestamp": "2026-08-14T14:26:58.357Z",</w:t>
        <w:br/>
        <w:t xml:space="preserve">  "tipo_evento": "CONSULTA_LINK_EXTERNO",</w:t>
        <w:br/>
        <w:t xml:space="preserve">  "atendimento_id": 7206,</w:t>
        <w:br/>
        <w:t xml:space="preserve">  "token_prefix": "e46ea97d",</w:t>
        <w:br/>
        <w:t xml:space="preserve">  "usuario": "PUBLICO",</w:t>
        <w:br/>
        <w:t xml:space="preserve">  "ip_origem": "177.92.10.4",</w:t>
        <w:br/>
        <w:t xml:space="preserve">  "resultado": "SUCESSO"</w:t>
        <w:br/>
        <w:t>}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17. Conformidade LGPD (Lei 13.709/2018)</w:t>
      </w:r>
    </w:p>
    <w:p>
      <w:pPr>
        <w:spacing w:before="160" w:after="60"/>
      </w:pPr>
      <w:r>
        <w:rPr>
          <w:b/>
          <w:color w:val="0066CC"/>
          <w:sz w:val="22"/>
        </w:rPr>
        <w:t>17.1 Mapeamento das Bases Legais</w:t>
      </w:r>
    </w:p>
    <w:p>
      <w:pPr>
        <w:pStyle w:val="ListBullet"/>
        <w:spacing w:after="60"/>
      </w:pPr>
      <w:r/>
      <w:r>
        <w:rPr>
          <w:b/>
        </w:rPr>
        <w:t>Art. 7º, Inciso V:</w:t>
      </w:r>
      <w:r>
        <w:t xml:space="preserve"> Execução de contrato ou de procedimentos preliminares relacionados a contrato do qual seja parte o titular (Prestação do serviço de transporte logístico).</w:t>
      </w:r>
    </w:p>
    <w:p>
      <w:pPr>
        <w:pStyle w:val="ListBullet"/>
        <w:spacing w:after="60"/>
      </w:pPr>
      <w:r/>
      <w:r>
        <w:rPr>
          <w:b/>
        </w:rPr>
        <w:t>Art. 7º, Inciso IX:</w:t>
      </w:r>
      <w:r>
        <w:t xml:space="preserve"> Atendimento aos interesses legítimos do controlador (Segurança física dos colaboradores e eficiência operacional da frota).</w:t>
      </w:r>
    </w:p>
    <w:p>
      <w:pPr>
        <w:spacing w:before="160" w:after="60"/>
      </w:pPr>
      <w:r>
        <w:rPr>
          <w:b/>
          <w:color w:val="0066CC"/>
          <w:sz w:val="22"/>
        </w:rPr>
        <w:t>17.2 Ciclo de Vida e Retenção</w:t>
      </w:r>
    </w:p>
    <w:p>
      <w:pPr>
        <w:spacing w:after="80"/>
      </w:pPr>
      <w:r>
        <w:t>Os dados de geolocalização e tokens operacionais possuem tempo de vida estritamente limitado à duração do deslocamento, sendo marcados como inativos e arquivados no banco relacional para fins de auditoria.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18. Matriz de Governança e Responsabilidades (RACI)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Domínio de Governança / Atividade</w:t>
            </w:r>
          </w:p>
        </w:tc>
        <w:tc>
          <w:tcPr>
            <w:tcW w:type="dxa" w:w="168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Operação Transportes</w:t>
            </w:r>
          </w:p>
        </w:tc>
        <w:tc>
          <w:tcPr>
            <w:tcW w:type="dxa" w:w="168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68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Segurança da Informação</w:t>
            </w:r>
          </w:p>
        </w:tc>
        <w:tc>
          <w:tcPr>
            <w:tcW w:type="dxa" w:w="168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Privacidade / DPO</w:t>
            </w:r>
          </w:p>
        </w:tc>
        <w:tc>
          <w:tcPr>
            <w:tcW w:type="dxa" w:w="168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Fornecedores</w:t>
            </w:r>
          </w:p>
        </w:tc>
      </w:tr>
      <w:tr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Definição de Permissões e Perfis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A / R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Gestão de Infraestrutura e Cloud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A / R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Hardening de Aplicação e Pentest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R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A / R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Compliance LGPD e Minimização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R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A / R</w:t>
            </w:r>
          </w:p>
        </w:tc>
        <w:tc>
          <w:tcPr>
            <w:tcW w:type="dxa" w:w="1680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Operação do Sistema Oficial (+ Transportes)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A / R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</w:t>
            </w:r>
          </w:p>
        </w:tc>
        <w:tc>
          <w:tcPr>
            <w:tcW w:type="dxa" w:w="168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R</w:t>
            </w:r>
          </w:p>
        </w:tc>
      </w:tr>
    </w:tbl>
    <w:p/>
    <w:p>
      <w:pPr>
        <w:spacing w:after="80"/>
      </w:pPr>
      <w:r>
        <w:t xml:space="preserve">*Legenda: </w:t>
      </w:r>
      <w:r>
        <w:rPr>
          <w:b/>
        </w:rPr>
        <w:t>R</w:t>
      </w:r>
      <w:r>
        <w:t xml:space="preserve"> = Responsável (Executor) | </w:t>
      </w:r>
      <w:r>
        <w:rPr>
          <w:b/>
        </w:rPr>
        <w:t>A</w:t>
      </w:r>
      <w:r>
        <w:t xml:space="preserve"> = Accountable (Aprovador) | </w:t>
      </w:r>
      <w:r>
        <w:rPr>
          <w:b/>
        </w:rPr>
        <w:t>C</w:t>
      </w:r>
      <w:r>
        <w:t xml:space="preserve"> = Consultado | </w:t>
      </w:r>
      <w:r>
        <w:rPr>
          <w:b/>
        </w:rPr>
        <w:t>I</w:t>
      </w:r>
      <w:r>
        <w:t xml:space="preserve"> = Informado*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19. Matriz de Riscos Operacionais e Mitigações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Risco Mapeado</w:t>
            </w:r>
          </w:p>
        </w:tc>
        <w:tc>
          <w:tcPr>
            <w:tcW w:type="dxa" w:w="2016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Nível Inicial</w:t>
            </w:r>
          </w:p>
        </w:tc>
        <w:tc>
          <w:tcPr>
            <w:tcW w:type="dxa" w:w="2016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Controles Ativos de Segurança</w:t>
            </w:r>
          </w:p>
        </w:tc>
        <w:tc>
          <w:tcPr>
            <w:tcW w:type="dxa" w:w="2016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Nível Residual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R-01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Raspagem de dados por IDOR (?id=7206)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ALTO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Substituição por Token Opaco SHA-256 e remoção de IDs.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R-02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Exposição de PII do passageiro para motoristas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ALTO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Função minimizarNome (ex: "Silvio M.") e omissão de telefone.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R-03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Transmissão de PII para IAs externas em runtime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CRÍTICO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Soberania de dados local; zero chamadas a APIs de IA externas.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NULO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R-04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Exposição de segredos no repositório GitHub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ALTO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.gitignore blindado e injeção no ambiente Render Cloud.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R-05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Reuso de links de atendimento finalizados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MÉDIO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Invalidação compulsória do token no PostgreSQL ao finalizar.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BAIXO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20. Critérios de Aceite e Testes de Auditoria</w:t>
      </w:r>
    </w:p>
    <w:p>
      <w:pPr>
        <w:spacing w:after="80"/>
      </w:pPr>
      <w:r>
        <w:t xml:space="preserve">1. </w:t>
      </w:r>
      <w:r>
        <w:rPr>
          <w:b/>
        </w:rPr>
        <w:t>Minimização LGPD:</w:t>
      </w:r>
      <w:r>
        <w:t xml:space="preserve"> O payload JSON de </w:t>
      </w:r>
      <w:r>
        <w:rPr>
          <w:rFonts w:ascii="Consolas" w:hAnsi="Consolas"/>
          <w:color w:val="003366"/>
          <w:sz w:val="18"/>
        </w:rPr>
        <w:t>GET /api/motorista/atendimento</w:t>
      </w:r>
      <w:r>
        <w:t xml:space="preserve"> deve contem apenas </w:t>
      </w:r>
      <w:r>
        <w:rPr>
          <w:rFonts w:ascii="Consolas" w:hAnsi="Consolas"/>
          <w:color w:val="003366"/>
          <w:sz w:val="18"/>
        </w:rPr>
        <w:t>passageiro_resumido</w:t>
      </w:r>
      <w:r>
        <w:t xml:space="preserve"> e omitir </w:t>
      </w:r>
      <w:r>
        <w:rPr>
          <w:rFonts w:ascii="Consolas" w:hAnsi="Consolas"/>
          <w:color w:val="003366"/>
          <w:sz w:val="18"/>
        </w:rPr>
        <w:t>telefone</w:t>
      </w:r>
      <w:r>
        <w:t>.</w:t>
      </w:r>
    </w:p>
    <w:p>
      <w:pPr>
        <w:spacing w:after="80"/>
      </w:pPr>
      <w:r>
        <w:t xml:space="preserve">2. </w:t>
      </w:r>
      <w:r>
        <w:rPr>
          <w:b/>
        </w:rPr>
        <w:t>Rejeição por ID:</w:t>
      </w:r>
      <w:r>
        <w:t xml:space="preserve"> Requisições para </w:t>
      </w:r>
      <w:r>
        <w:rPr>
          <w:rFonts w:ascii="Consolas" w:hAnsi="Consolas"/>
          <w:color w:val="003366"/>
          <w:sz w:val="18"/>
        </w:rPr>
        <w:t>motorista.html?id=7206</w:t>
      </w:r>
      <w:r>
        <w:t xml:space="preserve"> devem ser bloqueadas sem exibir dados operacionais.</w:t>
      </w:r>
    </w:p>
    <w:p>
      <w:pPr>
        <w:spacing w:after="80"/>
      </w:pPr>
      <w:r>
        <w:t xml:space="preserve">3. </w:t>
      </w:r>
      <w:r>
        <w:rPr>
          <w:b/>
        </w:rPr>
        <w:t>Invalidação de Token:</w:t>
      </w:r>
      <w:r>
        <w:t xml:space="preserve"> A rota </w:t>
      </w:r>
      <w:r>
        <w:rPr>
          <w:rFonts w:ascii="Consolas" w:hAnsi="Consolas"/>
          <w:color w:val="003366"/>
          <w:sz w:val="18"/>
        </w:rPr>
        <w:t>POST /api/motorista/finalizar</w:t>
      </w:r>
      <w:r>
        <w:t xml:space="preserve"> deve definir </w:t>
      </w:r>
      <w:r>
        <w:rPr>
          <w:rFonts w:ascii="Consolas" w:hAnsi="Consolas"/>
          <w:color w:val="003366"/>
          <w:sz w:val="18"/>
        </w:rPr>
        <w:t>status = 'FINALIZADO'</w:t>
      </w:r>
      <w:r>
        <w:t xml:space="preserve"> no banco e retornar </w:t>
      </w:r>
      <w:r>
        <w:rPr>
          <w:rFonts w:ascii="Consolas" w:hAnsi="Consolas"/>
          <w:color w:val="003366"/>
          <w:sz w:val="18"/>
        </w:rPr>
        <w:t>HTTP 401 LINK_EXPIRADO</w:t>
      </w:r>
      <w:r>
        <w:t xml:space="preserve"> em chamadas posteriores.</w:t>
      </w:r>
    </w:p>
    <w:p>
      <w:pPr>
        <w:spacing w:after="80"/>
      </w:pPr>
      <w:r>
        <w:t xml:space="preserve">4. </w:t>
      </w:r>
      <w:r>
        <w:rPr>
          <w:b/>
        </w:rPr>
        <w:t>Sanitização de Log:</w:t>
      </w:r>
      <w:r>
        <w:t xml:space="preserve"> Os logs de execução do servidor devem conter apenas o </w:t>
      </w:r>
      <w:r>
        <w:rPr>
          <w:rFonts w:ascii="Consolas" w:hAnsi="Consolas"/>
          <w:color w:val="003366"/>
          <w:sz w:val="18"/>
        </w:rPr>
        <w:t>token_prefix</w:t>
      </w:r>
      <w:r>
        <w:t xml:space="preserve"> (8 caracteres).</w:t>
      </w:r>
    </w:p>
    <w:p>
      <w:pPr>
        <w:spacing w:after="80"/>
      </w:pPr>
      <w:r>
        <w:t xml:space="preserve">5. </w:t>
      </w:r>
      <w:r>
        <w:rPr>
          <w:b/>
        </w:rPr>
        <w:t>Criptografia de Senhas:</w:t>
      </w:r>
      <w:r>
        <w:t xml:space="preserve"> Nenhuma senha de usuário pode estar armazenada em texto claro no PostgreSQL.</w:t>
      </w:r>
    </w:p>
    <w:p>
      <w:pPr>
        <w:spacing w:before="80" w:after="80"/>
      </w:pPr>
    </w:p>
    <w:p>
      <w:pPr>
        <w:spacing w:before="200" w:after="80"/>
      </w:pPr>
      <w:r>
        <w:rPr>
          <w:b/>
          <w:color w:val="003366"/>
          <w:sz w:val="26"/>
        </w:rPr>
        <w:t>21. Status de Conformidade Corporativa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Requisito de Governança</w:t>
            </w:r>
          </w:p>
        </w:tc>
        <w:tc>
          <w:tcPr>
            <w:tcW w:type="dxa" w:w="252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Exigência Corporativa Globo</w:t>
            </w:r>
          </w:p>
        </w:tc>
        <w:tc>
          <w:tcPr>
            <w:tcW w:type="dxa" w:w="252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 do Agente RIT</w:t>
            </w:r>
          </w:p>
        </w:tc>
        <w:tc>
          <w:tcPr>
            <w:tcW w:type="dxa" w:w="2520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Evidência de Auditoria</w:t>
            </w:r>
          </w:p>
        </w:tc>
      </w:tr>
      <w:tr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LGPD (Lei 13.709/2018)</w:t>
            </w:r>
          </w:p>
        </w:tc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Minimização de dados pessoais e privacidade por padrão</w:t>
            </w:r>
          </w:p>
        </w:tc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CONFORME</w:t>
            </w:r>
          </w:p>
        </w:tc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Nome minimizado, telefones omitidos e URLs com hashes.</w:t>
            </w:r>
          </w:p>
        </w:tc>
      </w:tr>
      <w:tr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DevSecOps / AppSec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Repositório imune a segredos e dados de produção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CONFORME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Repositório sanitizado e .gitignore ativo.</w:t>
            </w:r>
          </w:p>
        </w:tc>
      </w:tr>
      <w:tr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API Security (OWASP)</w:t>
            </w:r>
          </w:p>
        </w:tc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Imunidade contra BOLA / IDOR e Injeções</w:t>
            </w:r>
          </w:p>
        </w:tc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CONFORME</w:t>
            </w:r>
          </w:p>
        </w:tc>
        <w:tc>
          <w:tcPr>
            <w:tcW w:type="dxa" w:w="2520"/>
            <w:shd w:fill="F8FAFC"/>
          </w:tcPr>
          <w:p>
            <w:pPr>
              <w:spacing w:before="60" w:after="60"/>
            </w:pPr>
            <w:r>
              <w:rPr>
                <w:sz w:val="17"/>
              </w:rPr>
              <w:t>Tokens opacos SHA-256 e queries SQL parametrizadas ($1, $2).</w:t>
            </w:r>
          </w:p>
        </w:tc>
      </w:tr>
      <w:tr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Governança da Informação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Soberania de processamento sem envio de dados a terceiros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CONFORME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7"/>
              </w:rPr>
              <w:t>Execução 100% interna sem chamadas de IA em runtime.</w:t>
            </w:r>
          </w:p>
        </w:tc>
      </w:tr>
    </w:tbl>
    <w:p/>
    <w:p>
      <w:pPr>
        <w:spacing w:before="80" w:after="80"/>
      </w:pPr>
    </w:p>
    <w:p>
      <w:pPr>
        <w:spacing w:after="80"/>
      </w:pPr>
      <w:r>
        <w:t>*Documento oficial homologado pelas equipes de Arquitetura de Segurança, Privacidade e Governança do Agente RIT — Agosto de 2026.*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