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B1C2C"/>
          <w:sz w:val="40"/>
          <w:szCs w:val="40"/>
        </w:rPr>
        <w:t xml:space="preserve">AI Skills Transformation</w:t>
      </w:r>
    </w:p>
    <w:p>
      <w:pPr>
        <w:spacing w:after="200"/>
        <w:jc w:val="center"/>
      </w:pPr>
      <w:r>
        <w:rPr>
          <w:b/>
          <w:bCs/>
          <w:color w:val="0D9488"/>
          <w:sz w:val="28"/>
          <w:szCs w:val="28"/>
        </w:rPr>
        <w:t xml:space="preserve">Executive Briefing — Speaker Notes</w:t>
      </w:r>
    </w:p>
    <w:p>
      <w:pPr>
        <w:spacing w:after="80"/>
        <w:jc w:val="center"/>
      </w:pPr>
      <w:r>
        <w:rPr>
          <w:color w:val="555555"/>
          <w:sz w:val="22"/>
          <w:szCs w:val="22"/>
        </w:rPr>
        <w:t xml:space="preserve">30–45 Minute C-Level Presentation</w:t>
      </w:r>
    </w:p>
    <w:p>
      <w:pPr>
        <w:spacing w:after="400"/>
        <w:jc w:val="center"/>
      </w:pPr>
      <w:r>
        <w:rPr>
          <w:i/>
          <w:iCs/>
          <w:color w:val="666666"/>
          <w:sz w:val="20"/>
          <w:szCs w:val="20"/>
        </w:rPr>
        <w:t xml:space="preserve">AWS Training &amp; Certification  |  Slide-by-Slide Delivery Guide</w:t>
      </w:r>
    </w:p>
    <w:p>
      <w:pPr>
        <w:spacing w:after="200"/>
      </w:pPr>
      <w:r>
        <w:t xml:space="preserve">This document accompanies the PowerPoint deck </w:t>
      </w:r>
      <w:r>
        <w:rPr>
          <w:b/>
          <w:bCs/>
        </w:rPr>
        <w:t xml:space="preserve">AI_Skills_Transformation_Executive_Briefing.pptx</w:t>
      </w:r>
      <w:r>
        <w:t xml:space="preserve">. For each slide you will find: the on-screen content summary, recommended speaking time, and detailed speaker notes with key talking points, supporting data, and transition cues.</w:t>
      </w:r>
    </w:p>
    <w:p>
      <w:pPr>
        <w:spacing w:after="300"/>
      </w:pPr>
      <w:r>
        <w:rPr>
          <w:b/>
          <w:bCs/>
        </w:rPr>
        <w:t xml:space="preserve">Total recommended runtime: 40–45 minutes including discussion. </w:t>
      </w:r>
      <w:r>
        <w:t xml:space="preserve">Adjust by expanding or contracting the discussion and case slides as needed for the specific audience.</w:t>
      </w:r>
    </w:p>
    <w:p>
      <w:pPr>
        <w:pStyle w:val="Heading1"/>
      </w:pPr>
      <w:r>
        <w:t xml:space="preserve">Slide 1 — Title</w:t>
      </w:r>
    </w:p>
    <w:p>
      <w:pPr>
        <w:shd w:fill="F0FDFA" w:val="clear"/>
        <w:spacing w:after="80"/>
      </w:pPr>
      <w:r>
        <w:rPr>
          <w:b/>
          <w:bCs/>
        </w:rPr>
        <w:t xml:space="preserve">On-screen: </w:t>
      </w:r>
      <w:r>
        <w:t xml:space="preserve">AI SKILLS TRANSFORMATION  |  Executive Briefing on Trends, Best Practices &amp; Leadership Approaches  |  Prepared for C-level discussions  |  AWS Training &amp; Certification</w:t>
      </w:r>
    </w:p>
    <w:p>
      <w:pPr>
        <w:spacing w:after="80"/>
      </w:pPr>
      <w:r>
        <w:rPr>
          <w:b/>
          <w:bCs/>
        </w:rPr>
        <w:t xml:space="preserve">Recommended time: </w:t>
      </w:r>
      <w:r>
        <w:t xml:space="preserve">30–45 seconds</w:t>
      </w:r>
    </w:p>
    <w:p>
      <w:pPr>
        <w:pStyle w:val="Heading3"/>
      </w:pPr>
      <w:r>
        <w:t xml:space="preserve">Speaker Notes</w:t>
      </w:r>
    </w:p>
    <w:p>
      <w:pPr>
        <w:spacing w:after="120"/>
      </w:pPr>
      <w:r>
        <w:t xml:space="preserve">Welcome the group. Introduce yourself and the purpose of the session: to equip senior leaders with a clear view of how leading organizations are transforming skills to capture AI value, and a practical executive approach they can adapt.</w:t>
      </w:r>
    </w:p>
    <w:p>
      <w:pPr>
        <w:spacing w:after="120"/>
      </w:pPr>
      <w:r>
        <w:t xml:space="preserve">Frame the session as a peer-level conversation rather than a training session. Emphasize that the content is grounded in recent research (McKinsey, BCG, Deloitte, WEF, AWS, and enterprise practice) and is designed for decision-makers.</w:t>
      </w:r>
    </w:p>
    <w:p>
      <w:pPr>
        <w:spacing w:after="200"/>
      </w:pPr>
      <w:r>
        <w:rPr>
          <w:i/>
          <w:iCs/>
        </w:rPr>
        <w:t xml:space="preserve">Transition: </w:t>
      </w:r>
      <w:r>
        <w:rPr>
          <w:i/>
          <w:iCs/>
        </w:rPr>
        <w:t xml:space="preserve">“Let’s start with the agenda so you know exactly where we are headed.”</w:t>
      </w:r>
    </w:p>
    <w:p>
      <w:pPr>
        <w:pStyle w:val="Heading1"/>
      </w:pPr>
      <w:r>
        <w:t xml:space="preserve">Slide 2 — Agenda</w:t>
      </w:r>
    </w:p>
    <w:p>
      <w:pPr>
        <w:shd w:fill="F0FDFA" w:val="clear"/>
        <w:spacing w:after="80"/>
      </w:pPr>
      <w:r>
        <w:rPr>
          <w:b/>
          <w:bCs/>
        </w:rPr>
        <w:t xml:space="preserve">On-screen: </w:t>
      </w:r>
      <w:r>
        <w:t xml:space="preserve">Six timed sections — Why priority (5), Landscape (7), Trends (8), Playbook (12), Leading orgs (5), Implications &amp; next moves (8)</w:t>
      </w:r>
    </w:p>
    <w:p>
      <w:pPr>
        <w:spacing w:after="80"/>
      </w:pPr>
      <w:r>
        <w:rPr>
          <w:b/>
          <w:bCs/>
        </w:rPr>
        <w:t xml:space="preserve">Recommended time: </w:t>
      </w:r>
      <w:r>
        <w:t xml:space="preserve">1 minute</w:t>
      </w:r>
    </w:p>
    <w:p>
      <w:pPr>
        <w:pStyle w:val="Heading3"/>
      </w:pPr>
      <w:r>
        <w:t xml:space="preserve">Speaker Notes</w:t>
      </w:r>
    </w:p>
    <w:p>
      <w:pPr>
        <w:spacing w:after="120"/>
      </w:pPr>
      <w:r>
        <w:t xml:space="preserve">Walk through the agenda briefly. Note that the bulk of the time is spent on the executive playbook and implications—because the goal is actionable guidance, not only insight.</w:t>
      </w:r>
    </w:p>
    <w:p>
      <w:pPr>
        <w:spacing w:after="120"/>
      </w:pPr>
      <w:r>
        <w:t xml:space="preserve">Invite participants to interrupt with questions that are specific to their context; offer to park broader issues for the discussion at the end.</w:t>
      </w:r>
    </w:p>
    <w:p>
      <w:pPr>
        <w:spacing w:after="200"/>
      </w:pPr>
      <w:r>
        <w:rPr>
          <w:i/>
          <w:iCs/>
        </w:rPr>
        <w:t xml:space="preserve">Transition: </w:t>
      </w:r>
      <w:r>
        <w:rPr>
          <w:i/>
          <w:iCs/>
        </w:rPr>
        <w:t xml:space="preserve">“First, why this topic belongs on a C-level agenda right now.”</w:t>
      </w:r>
    </w:p>
    <w:p>
      <w:pPr>
        <w:pStyle w:val="Heading1"/>
      </w:pPr>
      <w:r>
        <w:t xml:space="preserve">Slide 3 — Why It Is a C-Level Priority</w:t>
      </w:r>
    </w:p>
    <w:p>
      <w:pPr>
        <w:shd w:fill="F0FDFA" w:val="clear"/>
        <w:spacing w:after="80"/>
      </w:pPr>
      <w:r>
        <w:rPr>
          <w:b/>
          <w:bCs/>
        </w:rPr>
        <w:t xml:space="preserve">On-screen: </w:t>
      </w:r>
      <w:r>
        <w:t xml:space="preserve">Three headline stats — 7× growth in AI fluency demand; ~70% of AI value from people &amp; process; $2.9T potential U.S. value by 2030</w:t>
      </w:r>
    </w:p>
    <w:p>
      <w:pPr>
        <w:spacing w:after="80"/>
      </w:pPr>
      <w:r>
        <w:rPr>
          <w:b/>
          <w:bCs/>
        </w:rPr>
        <w:t xml:space="preserve">Recommended time: </w:t>
      </w:r>
      <w:r>
        <w:t xml:space="preserve">4–5 minutes</w:t>
      </w:r>
    </w:p>
    <w:p>
      <w:pPr>
        <w:pStyle w:val="Heading3"/>
      </w:pPr>
      <w:r>
        <w:t xml:space="preserve">Speaker Notes</w:t>
      </w:r>
    </w:p>
    <w:p>
      <w:pPr>
        <w:spacing w:after="120"/>
      </w:pPr>
      <w:r>
        <w:rPr>
          <w:b/>
          <w:bCs/>
        </w:rPr>
        <w:t xml:space="preserve">7× demand: </w:t>
      </w:r>
      <w:r>
        <w:t xml:space="preserve">McKinsey analysis of U.S. job postings shows demand for AI fluency jumped nearly sevenfold in two years through mid-2025. This is no longer a niche technical skill; it is spreading into management, business, and finance roles.</w:t>
      </w:r>
    </w:p>
    <w:p>
      <w:pPr>
        <w:spacing w:after="120"/>
      </w:pPr>
      <w:r>
        <w:rPr>
          <w:b/>
          <w:bCs/>
        </w:rPr>
        <w:t xml:space="preserve">~70% people &amp; process: </w:t>
      </w:r>
      <w:r>
        <w:t xml:space="preserve">BCG and related analyses consistently show that the majority of AI value does not come from the technology itself but from how organizations change work, roles, and capabilities. Technology is necessary but not sufficient.</w:t>
      </w:r>
    </w:p>
    <w:p>
      <w:pPr>
        <w:spacing w:after="120"/>
      </w:pPr>
      <w:r>
        <w:rPr>
          <w:b/>
          <w:bCs/>
        </w:rPr>
        <w:t xml:space="preserve">$2.9T: </w:t>
      </w:r>
      <w:r>
        <w:t xml:space="preserve">McKinsey Global Institute estimate of annual U.S. economic value that could be unlocked by 2030—if organizations redesign work around partnerships of people, AI agents, and robots. The “if” is critical: without skills and process change, the value stays theoretical.</w:t>
      </w:r>
    </w:p>
    <w:p>
      <w:pPr>
        <w:spacing w:after="120"/>
      </w:pPr>
      <w:r>
        <w:t xml:space="preserve">Reinforce the message: skills transformation is not an L&amp;D project; it is a strategic lever for capturing AI value and managing workforce disruption.</w:t>
      </w:r>
    </w:p>
    <w:p>
      <w:pPr>
        <w:spacing w:after="200"/>
      </w:pPr>
      <w:r>
        <w:rPr>
          <w:i/>
          <w:iCs/>
        </w:rPr>
        <w:t xml:space="preserve">Transition: </w:t>
      </w:r>
      <w:r>
        <w:rPr>
          <w:i/>
          <w:iCs/>
        </w:rPr>
        <w:t xml:space="preserve">“Despite the scale of the opportunity and the risk, many organizations still have a gap between what they expect and what they are investing in.”</w:t>
      </w:r>
    </w:p>
    <w:p>
      <w:pPr>
        <w:pStyle w:val="Heading1"/>
      </w:pPr>
      <w:r>
        <w:t xml:space="preserve">Slide 4 — The Reality Gap</w:t>
      </w:r>
    </w:p>
    <w:p>
      <w:pPr>
        <w:shd w:fill="F0FDFA" w:val="clear"/>
        <w:spacing w:after="80"/>
      </w:pPr>
      <w:r>
        <w:rPr>
          <w:b/>
          <w:bCs/>
        </w:rPr>
        <w:t xml:space="preserve">On-screen: </w:t>
      </w:r>
      <w:r>
        <w:t xml:space="preserve">Two columns — What Leaders Expect vs. What Organizations Are Doing</w:t>
      </w:r>
    </w:p>
    <w:p>
      <w:pPr>
        <w:spacing w:after="80"/>
      </w:pPr>
      <w:r>
        <w:rPr>
          <w:b/>
          <w:bCs/>
        </w:rPr>
        <w:t xml:space="preserve">Recommended time: </w:t>
      </w:r>
      <w:r>
        <w:t xml:space="preserve">4 minutes</w:t>
      </w:r>
    </w:p>
    <w:p>
      <w:pPr>
        <w:pStyle w:val="Heading3"/>
      </w:pPr>
      <w:r>
        <w:t xml:space="preserve">Speaker Notes</w:t>
      </w:r>
    </w:p>
    <w:p>
      <w:pPr>
        <w:spacing w:after="120"/>
      </w:pPr>
      <w:r>
        <w:rPr>
          <w:b/>
          <w:bCs/>
        </w:rPr>
        <w:t xml:space="preserve">Left side (expectations): </w:t>
      </w:r>
      <w:r>
        <w:t xml:space="preserve">Deloitte and related surveys show high expectations for agentic AI: 43% expect significant workforce disruption in 12–18 months; 72% within 2–3 years; 74% expect roughly half of processes redesigned around AI agents within four years. Separately, two-thirds of companies report having abandoned AI projects because of skills gaps.</w:t>
      </w:r>
    </w:p>
    <w:p>
      <w:pPr>
        <w:spacing w:after="120"/>
      </w:pPr>
      <w:r>
        <w:rPr>
          <w:b/>
          <w:bCs/>
        </w:rPr>
        <w:t xml:space="preserve">Right side (reality): </w:t>
      </w:r>
      <w:r>
        <w:t xml:space="preserve">Despite those expectations, about half of leaders say their organizations are not adequately investing in AI-related workforce transformation. Many still rely on generic or one-off training. Leadership modeling and work redesign often lag behind technology pilots. Measurement of skills outcomes remains weak.</w:t>
      </w:r>
    </w:p>
    <w:p>
      <w:pPr>
        <w:spacing w:after="120"/>
      </w:pPr>
      <w:r>
        <w:t xml:space="preserve">The gap itself is the opportunity for this room: organizations that close it will capture more of the value and manage disruption more effectively than those that treat skills as an afterthought.</w:t>
      </w:r>
    </w:p>
    <w:p>
      <w:pPr>
        <w:spacing w:after="200"/>
      </w:pPr>
      <w:r>
        <w:rPr>
          <w:i/>
          <w:iCs/>
        </w:rPr>
        <w:t xml:space="preserve">Transition: </w:t>
      </w:r>
      <w:r>
        <w:rPr>
          <w:i/>
          <w:iCs/>
        </w:rPr>
        <w:t xml:space="preserve">“So what is actually changing in how leading organizations think about AI skills? Six trends stand out.”</w:t>
      </w:r>
    </w:p>
    <w:p>
      <w:pPr>
        <w:pStyle w:val="Heading1"/>
      </w:pPr>
      <w:r>
        <w:t xml:space="preserve">Slide 5 — Six Trends Overview</w:t>
      </w:r>
    </w:p>
    <w:p>
      <w:pPr>
        <w:shd w:fill="F0FDFA" w:val="clear"/>
        <w:spacing w:after="80"/>
      </w:pPr>
      <w:r>
        <w:rPr>
          <w:b/>
          <w:bCs/>
        </w:rPr>
        <w:t xml:space="preserve">On-screen: </w:t>
      </w:r>
      <w:r>
        <w:t xml:space="preserve">Six cards — AI Fluency as Baseline; Human Skills Rising; Workflow Redesign; Continuous Learning; Leadership Modeling; Governance Embedded</w:t>
      </w:r>
    </w:p>
    <w:p>
      <w:pPr>
        <w:spacing w:after="80"/>
      </w:pPr>
      <w:r>
        <w:rPr>
          <w:b/>
          <w:bCs/>
        </w:rPr>
        <w:t xml:space="preserve">Recommended time: </w:t>
      </w:r>
      <w:r>
        <w:t xml:space="preserve">3 minutes (overview only; deeper dives follow)</w:t>
      </w:r>
    </w:p>
    <w:p>
      <w:pPr>
        <w:pStyle w:val="Heading3"/>
      </w:pPr>
      <w:r>
        <w:t xml:space="preserve">Speaker Notes</w:t>
      </w:r>
    </w:p>
    <w:p>
      <w:pPr>
        <w:spacing w:after="120"/>
      </w:pPr>
      <w:r>
        <w:t xml:space="preserve">Give a rapid tour of the six trends. Do not expand yet—the next slides go deeper on the most important ones.</w:t>
      </w:r>
    </w:p>
    <w:p>
      <w:pPr>
        <w:pStyle w:val="ListParagraph"/>
        <w:numPr>
          <w:ilvl w:val="0"/>
          <w:numId w:val="2"/>
        </w:numPr>
      </w:pPr>
      <w:r>
        <w:rPr>
          <w:b/>
          <w:bCs/>
        </w:rPr>
        <w:t xml:space="preserve">Fluency as baseline: </w:t>
      </w:r>
      <w:r>
        <w:t xml:space="preserve">Literacy for nearly everyone; specialized depth for fewer roles.</w:t>
      </w:r>
    </w:p>
    <w:p>
      <w:pPr>
        <w:pStyle w:val="ListParagraph"/>
        <w:numPr>
          <w:ilvl w:val="0"/>
          <w:numId w:val="2"/>
        </w:numPr>
      </w:pPr>
      <w:r>
        <w:rPr>
          <w:b/>
          <w:bCs/>
        </w:rPr>
        <w:t xml:space="preserve">Human skills rising: </w:t>
      </w:r>
      <w:r>
        <w:t xml:space="preserve">Judgment, adaptability, ethics, and collaboration become more valuable as AI handles routine work.</w:t>
      </w:r>
    </w:p>
    <w:p>
      <w:pPr>
        <w:pStyle w:val="ListParagraph"/>
        <w:numPr>
          <w:ilvl w:val="0"/>
          <w:numId w:val="2"/>
        </w:numPr>
      </w:pPr>
      <w:r>
        <w:rPr>
          <w:b/>
          <w:bCs/>
        </w:rPr>
        <w:t xml:space="preserve">Workflow redesign: </w:t>
      </w:r>
      <w:r>
        <w:t xml:space="preserve">Shift from isolated pilots to redesigning processes around people + agents.</w:t>
      </w:r>
    </w:p>
    <w:p>
      <w:pPr>
        <w:pStyle w:val="ListParagraph"/>
        <w:numPr>
          <w:ilvl w:val="0"/>
          <w:numId w:val="2"/>
        </w:numPr>
      </w:pPr>
      <w:r>
        <w:rPr>
          <w:b/>
          <w:bCs/>
        </w:rPr>
        <w:t xml:space="preserve">Continuous learning: </w:t>
      </w:r>
      <w:r>
        <w:t xml:space="preserve">In-the-flow, short, hands-on learning replaces annual abstract courses.</w:t>
      </w:r>
    </w:p>
    <w:p>
      <w:pPr>
        <w:pStyle w:val="ListParagraph"/>
        <w:numPr>
          <w:ilvl w:val="0"/>
          <w:numId w:val="2"/>
        </w:numPr>
      </w:pPr>
      <w:r>
        <w:rPr>
          <w:b/>
          <w:bCs/>
        </w:rPr>
        <w:t xml:space="preserve">Leadership modeling: </w:t>
      </w:r>
      <w:r>
        <w:t xml:space="preserve">If the C-suite does not visibly use and sponsor AI, adoption stalls.</w:t>
      </w:r>
    </w:p>
    <w:p>
      <w:pPr>
        <w:pStyle w:val="ListParagraph"/>
        <w:numPr>
          <w:ilvl w:val="0"/>
          <w:numId w:val="2"/>
        </w:numPr>
        <w:spacing w:after="120"/>
      </w:pPr>
      <w:r>
        <w:rPr>
          <w:b/>
          <w:bCs/>
        </w:rPr>
        <w:t xml:space="preserve">Governance embedded: </w:t>
      </w:r>
      <w:r>
        <w:t xml:space="preserve">Ethics, risk, and oversight are woven into every learning layer, not treated as a separate compliance module.</w:t>
      </w:r>
    </w:p>
    <w:p>
      <w:pPr>
        <w:spacing w:after="200"/>
      </w:pPr>
      <w:r>
        <w:rPr>
          <w:i/>
          <w:iCs/>
        </w:rPr>
        <w:t xml:space="preserve">Transition: </w:t>
      </w:r>
      <w:r>
        <w:rPr>
          <w:i/>
          <w:iCs/>
        </w:rPr>
        <w:t xml:space="preserve">“Let’s unpack the capability model that many organizations are now using.”</w:t>
      </w:r>
    </w:p>
    <w:p>
      <w:pPr>
        <w:pStyle w:val="Heading1"/>
      </w:pPr>
      <w:r>
        <w:t xml:space="preserve">Slide 6 — Layered Capability Model</w:t>
      </w:r>
    </w:p>
    <w:p>
      <w:pPr>
        <w:shd w:fill="F0FDFA" w:val="clear"/>
        <w:spacing w:after="80"/>
      </w:pPr>
      <w:r>
        <w:rPr>
          <w:b/>
          <w:bCs/>
        </w:rPr>
        <w:t xml:space="preserve">On-screen: </w:t>
      </w:r>
      <w:r>
        <w:t xml:space="preserve">Four layers — AI Literacy (Everyone); Applied Practice (Role/Function); Build/Expertise (Specialists &amp; Champions); Leadership (Executives &amp; Managers)</w:t>
      </w:r>
    </w:p>
    <w:p>
      <w:pPr>
        <w:spacing w:after="80"/>
      </w:pPr>
      <w:r>
        <w:rPr>
          <w:b/>
          <w:bCs/>
        </w:rPr>
        <w:t xml:space="preserve">Recommended time: </w:t>
      </w:r>
      <w:r>
        <w:t xml:space="preserve">4 minutes</w:t>
      </w:r>
    </w:p>
    <w:p>
      <w:pPr>
        <w:pStyle w:val="Heading3"/>
      </w:pPr>
      <w:r>
        <w:t xml:space="preserve">Speaker Notes</w:t>
      </w:r>
    </w:p>
    <w:p>
      <w:pPr>
        <w:spacing w:after="120"/>
      </w:pPr>
      <w:r>
        <w:t xml:space="preserve">This is one of the most practical frameworks in the research. Stress that one-size-fits-all training is a common failure mode.</w:t>
      </w:r>
    </w:p>
    <w:p>
      <w:pPr>
        <w:spacing w:after="80"/>
      </w:pPr>
      <w:r>
        <w:rPr>
          <w:b/>
          <w:bCs/>
        </w:rPr>
        <w:t xml:space="preserve">Literacy: </w:t>
      </w:r>
      <w:r>
        <w:t xml:space="preserve">Shared language and safe use. Every employee should understand what generative AI and agents can and cannot do, basic ethics and risk, and how to identify opportunities in their work.</w:t>
      </w:r>
    </w:p>
    <w:p>
      <w:pPr>
        <w:spacing w:after="80"/>
      </w:pPr>
      <w:r>
        <w:rPr>
          <w:b/>
          <w:bCs/>
        </w:rPr>
        <w:t xml:space="preserve">Applied Practice: </w:t>
      </w:r>
      <w:r>
        <w:t xml:space="preserve">Role-specific. A marketer, a finance analyst, and a customer-service lead need different tools, prompts, and evaluation habits. This is where most of the productivity impact lives.</w:t>
      </w:r>
    </w:p>
    <w:p>
      <w:pPr>
        <w:spacing w:after="80"/>
      </w:pPr>
      <w:r>
        <w:rPr>
          <w:b/>
          <w:bCs/>
        </w:rPr>
        <w:t xml:space="preserve">Build / Expertise: </w:t>
      </w:r>
      <w:r>
        <w:t xml:space="preserve">A smaller group of specialists and champions who can design, deploy, measure, and govern AI applications and agents.</w:t>
      </w:r>
    </w:p>
    <w:p>
      <w:pPr>
        <w:spacing w:after="120"/>
      </w:pPr>
      <w:r>
        <w:rPr>
          <w:b/>
          <w:bCs/>
        </w:rPr>
        <w:t xml:space="preserve">Leadership: </w:t>
      </w:r>
      <w:r>
        <w:t xml:space="preserve">Strategy, governance, change leadership, and the ability to orchestrate human–AI teams. Managers especially need coaching skills for AI-enabled work.</w:t>
      </w:r>
    </w:p>
    <w:p>
      <w:pPr>
        <w:spacing w:after="200"/>
      </w:pPr>
      <w:r>
        <w:rPr>
          <w:i/>
          <w:iCs/>
        </w:rPr>
        <w:t xml:space="preserve">Transition: </w:t>
      </w:r>
      <w:r>
        <w:rPr>
          <w:i/>
          <w:iCs/>
        </w:rPr>
        <w:t xml:space="preserve">“Alongside technical and applied AI skills, the research shows something that surprises some executives: human skills are becoming more important, not less.”</w:t>
      </w:r>
    </w:p>
    <w:p>
      <w:pPr>
        <w:pStyle w:val="Heading1"/>
      </w:pPr>
      <w:r>
        <w:t xml:space="preserve">Slide 7 — Human Skills Rising</w:t>
      </w:r>
    </w:p>
    <w:p>
      <w:pPr>
        <w:shd w:fill="F0FDFA" w:val="clear"/>
        <w:spacing w:after="80"/>
      </w:pPr>
      <w:r>
        <w:rPr>
          <w:b/>
          <w:bCs/>
        </w:rPr>
        <w:t xml:space="preserve">On-screen: </w:t>
      </w:r>
      <w:r>
        <w:t xml:space="preserve">Eight human capabilities — critical thinking &amp; judgment; QA of AI outputs; creative problem framing; adaptability; ethics; collaboration &amp; coaching; empathy &amp; leadership; orchestrating people + agents</w:t>
      </w:r>
    </w:p>
    <w:p>
      <w:pPr>
        <w:spacing w:after="80"/>
      </w:pPr>
      <w:r>
        <w:rPr>
          <w:b/>
          <w:bCs/>
        </w:rPr>
        <w:t xml:space="preserve">Recommended time: </w:t>
      </w:r>
      <w:r>
        <w:t xml:space="preserve">3 minutes</w:t>
      </w:r>
    </w:p>
    <w:p>
      <w:pPr>
        <w:pStyle w:val="Heading3"/>
      </w:pPr>
      <w:r>
        <w:t xml:space="preserve">Speaker Notes</w:t>
      </w:r>
    </w:p>
    <w:p>
      <w:pPr>
        <w:spacing w:after="120"/>
      </w:pPr>
      <w:r>
        <w:t xml:space="preserve">McKinsey and others note that more than 70% of the skills employers seek today appear in both automatable and non-automatable work. The skills themselves often endure; how they are applied changes.</w:t>
      </w:r>
    </w:p>
    <w:p>
      <w:pPr>
        <w:spacing w:after="120"/>
      </w:pPr>
      <w:r>
        <w:t xml:space="preserve">People shift from producing first drafts to framing questions, validating outputs, applying judgment, and coaching. Empathy, ethical decision-making, and the ability to orchestrate mixed teams of people and agents become differentiators.</w:t>
      </w:r>
    </w:p>
    <w:p>
      <w:pPr>
        <w:spacing w:after="120"/>
      </w:pPr>
      <w:r>
        <w:t xml:space="preserve">For executives: when you design learning programs, do not treat soft skills as a separate “nice to have.” They should be integrated into AI literacy and applied tracks.</w:t>
      </w:r>
    </w:p>
    <w:p>
      <w:pPr>
        <w:spacing w:after="200"/>
      </w:pPr>
      <w:r>
        <w:rPr>
          <w:i/>
          <w:iCs/>
        </w:rPr>
        <w:t xml:space="preserve">Transition: </w:t>
      </w:r>
      <w:r>
        <w:rPr>
          <w:i/>
          <w:iCs/>
        </w:rPr>
        <w:t xml:space="preserve">“With the landscape in view, here is the executive playbook that consistently appears in successful programs.”</w:t>
      </w:r>
    </w:p>
    <w:p>
      <w:pPr>
        <w:pStyle w:val="Heading1"/>
      </w:pPr>
      <w:r>
        <w:t xml:space="preserve">Slide 8 — Proven Executive Playbook Cycle</w:t>
      </w:r>
    </w:p>
    <w:p>
      <w:pPr>
        <w:shd w:fill="F0FDFA" w:val="clear"/>
        <w:spacing w:after="80"/>
      </w:pPr>
      <w:r>
        <w:rPr>
          <w:b/>
          <w:bCs/>
        </w:rPr>
        <w:t xml:space="preserve">On-screen: </w:t>
      </w:r>
      <w:r>
        <w:t xml:space="preserve">Six steps — Assess &amp; Measure; Lead from the Top; Tiered Pathways; Redesign Work; Embed Continuously; Scale &amp; Iterate</w:t>
      </w:r>
    </w:p>
    <w:p>
      <w:pPr>
        <w:spacing w:after="80"/>
      </w:pPr>
      <w:r>
        <w:rPr>
          <w:b/>
          <w:bCs/>
        </w:rPr>
        <w:t xml:space="preserve">Recommended time: </w:t>
      </w:r>
      <w:r>
        <w:t xml:space="preserve">5–6 minutes</w:t>
      </w:r>
    </w:p>
    <w:p>
      <w:pPr>
        <w:pStyle w:val="Heading3"/>
      </w:pPr>
      <w:r>
        <w:t xml:space="preserve">Speaker Notes</w:t>
      </w:r>
    </w:p>
    <w:p>
      <w:pPr>
        <w:spacing w:after="120"/>
      </w:pPr>
      <w:r>
        <w:t xml:space="preserve">This cycle synthesizes BCG’s five must-haves, McKinsey change guidance, Guild’s roadmap, and enterprise practice. Walk through each step briefly and signal that the next slides expand on the most critical ones.</w:t>
      </w:r>
    </w:p>
    <w:p>
      <w:pPr>
        <w:pStyle w:val="ListParagraph"/>
        <w:numPr>
          <w:ilvl w:val="0"/>
          <w:numId w:val="3"/>
        </w:numPr>
      </w:pPr>
      <w:r>
        <w:rPr>
          <w:b/>
          <w:bCs/>
        </w:rPr>
        <w:t xml:space="preserve">Assess &amp; Measure: </w:t>
      </w:r>
      <w:r>
        <w:t xml:space="preserve">Skills inventory, readiness assessment, baseline KPIs. Measure first, then train—not the reverse.</w:t>
      </w:r>
    </w:p>
    <w:p>
      <w:pPr>
        <w:pStyle w:val="ListParagraph"/>
        <w:numPr>
          <w:ilvl w:val="0"/>
          <w:numId w:val="3"/>
        </w:numPr>
      </w:pPr>
      <w:r>
        <w:rPr>
          <w:b/>
          <w:bCs/>
        </w:rPr>
        <w:t xml:space="preserve">Lead from the Top: </w:t>
      </w:r>
      <w:r>
        <w:t xml:space="preserve">C-suite and managers model use, sponsor programs, and protect time. Without this, everything else under-delivers.</w:t>
      </w:r>
    </w:p>
    <w:p>
      <w:pPr>
        <w:pStyle w:val="ListParagraph"/>
        <w:numPr>
          <w:ilvl w:val="0"/>
          <w:numId w:val="3"/>
        </w:numPr>
      </w:pPr>
      <w:r>
        <w:rPr>
          <w:b/>
          <w:bCs/>
        </w:rPr>
        <w:t xml:space="preserve">Tiered Pathways: </w:t>
      </w:r>
      <w:r>
        <w:t xml:space="preserve">Literacy → Practice → Expertise → Leadership, tailored by persona and role.</w:t>
      </w:r>
    </w:p>
    <w:p>
      <w:pPr>
        <w:pStyle w:val="ListParagraph"/>
        <w:numPr>
          <w:ilvl w:val="0"/>
          <w:numId w:val="3"/>
        </w:numPr>
      </w:pPr>
      <w:r>
        <w:rPr>
          <w:b/>
          <w:bCs/>
        </w:rPr>
        <w:t xml:space="preserve">Redesign Work: </w:t>
      </w:r>
      <w:r>
        <w:t xml:space="preserve">Update roles, decision rights, incentives, and performance metrics so AI is part of how work gets done.</w:t>
      </w:r>
    </w:p>
    <w:p>
      <w:pPr>
        <w:pStyle w:val="ListParagraph"/>
        <w:numPr>
          <w:ilvl w:val="0"/>
          <w:numId w:val="3"/>
        </w:numPr>
      </w:pPr>
      <w:r>
        <w:rPr>
          <w:b/>
          <w:bCs/>
        </w:rPr>
        <w:t xml:space="preserve">Embed Continuously: </w:t>
      </w:r>
      <w:r>
        <w:t xml:space="preserve">In-flow learning, governance, sandboxes, and champions networks.</w:t>
      </w:r>
    </w:p>
    <w:p>
      <w:pPr>
        <w:pStyle w:val="ListParagraph"/>
        <w:numPr>
          <w:ilvl w:val="0"/>
          <w:numId w:val="3"/>
        </w:numPr>
        <w:spacing w:after="120"/>
      </w:pPr>
      <w:r>
        <w:rPr>
          <w:b/>
          <w:bCs/>
        </w:rPr>
        <w:t xml:space="preserve">Scale &amp; Iterate: </w:t>
      </w:r>
      <w:r>
        <w:t xml:space="preserve">Expand what works; update content as tools evolve; keep measuring.</w:t>
      </w:r>
    </w:p>
    <w:p>
      <w:pPr>
        <w:spacing w:after="200"/>
      </w:pPr>
      <w:r>
        <w:rPr>
          <w:i/>
          <w:iCs/>
        </w:rPr>
        <w:t xml:space="preserve">Transition: </w:t>
      </w:r>
      <w:r>
        <w:rPr>
          <w:i/>
          <w:iCs/>
        </w:rPr>
        <w:t xml:space="preserve">“Of these six, the one that most often determines success or failure is leadership behavior.”</w:t>
      </w:r>
    </w:p>
    <w:p>
      <w:pPr>
        <w:pStyle w:val="Heading1"/>
      </w:pPr>
      <w:r>
        <w:t xml:space="preserve">Slide 9 — Leadership Modeling</w:t>
      </w:r>
    </w:p>
    <w:p>
      <w:pPr>
        <w:shd w:fill="F0FDFA" w:val="clear"/>
        <w:spacing w:after="80"/>
      </w:pPr>
      <w:r>
        <w:rPr>
          <w:b/>
          <w:bCs/>
        </w:rPr>
        <w:t xml:space="preserve">On-screen: </w:t>
      </w:r>
      <w:r>
        <w:t xml:space="preserve">Four leadership actions — Use AI visibly; Sponsor &amp; protect time; Redesign leadership development; Change the metrics</w:t>
      </w:r>
    </w:p>
    <w:p>
      <w:pPr>
        <w:spacing w:after="80"/>
      </w:pPr>
      <w:r>
        <w:rPr>
          <w:b/>
          <w:bCs/>
        </w:rPr>
        <w:t xml:space="preserve">Recommended time: </w:t>
      </w:r>
      <w:r>
        <w:t xml:space="preserve">4 minutes</w:t>
      </w:r>
    </w:p>
    <w:p>
      <w:pPr>
        <w:pStyle w:val="Heading3"/>
      </w:pPr>
      <w:r>
        <w:t xml:space="preserve">Speaker Notes</w:t>
      </w:r>
    </w:p>
    <w:p>
      <w:pPr>
        <w:spacing w:after="120"/>
      </w:pPr>
      <w:r>
        <w:t xml:space="preserve">Be direct: if the top does not lead, the bottom will not follow. Multiple sources (BCG, McKinsey, enterprise case studies) converge on this point.</w:t>
      </w:r>
    </w:p>
    <w:p>
      <w:pPr>
        <w:spacing w:after="80"/>
      </w:pPr>
      <w:r>
        <w:rPr>
          <w:b/>
          <w:bCs/>
        </w:rPr>
        <w:t xml:space="preserve">Use AI visibly: </w:t>
      </w:r>
      <w:r>
        <w:t xml:space="preserve">Leaders should share concrete examples—including what did not work. Reverse mentoring (junior employees coaching seniors on tools) is a powerful signal.</w:t>
      </w:r>
    </w:p>
    <w:p>
      <w:pPr>
        <w:spacing w:after="80"/>
      </w:pPr>
      <w:r>
        <w:rPr>
          <w:b/>
          <w:bCs/>
        </w:rPr>
        <w:t xml:space="preserve">Sponsor &amp; protect time: </w:t>
      </w:r>
      <w:r>
        <w:t xml:space="preserve">Treat AI fluency as a leadership objective. Allocate budget and calendar space. Without protected time, learning is squeezed out by day-to-day pressure.</w:t>
      </w:r>
    </w:p>
    <w:p>
      <w:pPr>
        <w:spacing w:after="80"/>
      </w:pPr>
      <w:r>
        <w:rPr>
          <w:b/>
          <w:bCs/>
        </w:rPr>
        <w:t xml:space="preserve">Redesign leadership development: </w:t>
      </w:r>
      <w:r>
        <w:t xml:space="preserve">Managers need skills in orchestrating people + agents and coaching AI-enabled teams—not only traditional people management.</w:t>
      </w:r>
    </w:p>
    <w:p>
      <w:pPr>
        <w:spacing w:after="120"/>
      </w:pPr>
      <w:r>
        <w:rPr>
          <w:b/>
          <w:bCs/>
        </w:rPr>
        <w:t xml:space="preserve">Change the metrics: </w:t>
      </w:r>
      <w:r>
        <w:t xml:space="preserve">Reward experimentation and iterative learning. If performance systems only reward polished perfection, people will not take the risks required to learn.</w:t>
      </w:r>
    </w:p>
    <w:p>
      <w:pPr>
        <w:spacing w:after="200"/>
      </w:pPr>
      <w:r>
        <w:rPr>
          <w:i/>
          <w:iCs/>
        </w:rPr>
        <w:t xml:space="preserve">Transition: </w:t>
      </w:r>
      <w:r>
        <w:rPr>
          <w:i/>
          <w:iCs/>
        </w:rPr>
        <w:t xml:space="preserve">“Even with strong leadership, the design of the learning itself determines whether behavior changes.”</w:t>
      </w:r>
    </w:p>
    <w:p>
      <w:pPr>
        <w:pStyle w:val="Heading1"/>
      </w:pPr>
      <w:r>
        <w:t xml:space="preserve">Slide 10 — Learning Design: What Works vs. What Fails</w:t>
      </w:r>
    </w:p>
    <w:p>
      <w:pPr>
        <w:shd w:fill="F0FDFA" w:val="clear"/>
        <w:spacing w:after="80"/>
      </w:pPr>
      <w:r>
        <w:rPr>
          <w:b/>
          <w:bCs/>
        </w:rPr>
        <w:t xml:space="preserve">On-screen: </w:t>
      </w:r>
      <w:r>
        <w:t xml:space="preserve">Two columns — What Works vs. What Fails</w:t>
      </w:r>
    </w:p>
    <w:p>
      <w:pPr>
        <w:spacing w:after="80"/>
      </w:pPr>
      <w:r>
        <w:rPr>
          <w:b/>
          <w:bCs/>
        </w:rPr>
        <w:t xml:space="preserve">Recommended time: </w:t>
      </w:r>
      <w:r>
        <w:t xml:space="preserve">4 minutes</w:t>
      </w:r>
    </w:p>
    <w:p>
      <w:pPr>
        <w:pStyle w:val="Heading3"/>
      </w:pPr>
      <w:r>
        <w:t xml:space="preserve">Speaker Notes</w:t>
      </w:r>
    </w:p>
    <w:p>
      <w:pPr>
        <w:spacing w:after="120"/>
      </w:pPr>
      <w:r>
        <w:rPr>
          <w:b/>
          <w:bCs/>
        </w:rPr>
        <w:t xml:space="preserve">What works: </w:t>
      </w:r>
      <w:r>
        <w:t xml:space="preserve">Role- and persona-based pathways; hands-on projects with real company data; learning embedded in the flow of work; sandboxes and champions networks; hybrid model (external platforms such as AWS Training for foundations + internal customization for tools, policy, and domain); continuous content updates.</w:t>
      </w:r>
    </w:p>
    <w:p>
      <w:pPr>
        <w:spacing w:after="120"/>
      </w:pPr>
      <w:r>
        <w:rPr>
          <w:b/>
          <w:bCs/>
        </w:rPr>
        <w:t xml:space="preserve">What fails: </w:t>
      </w:r>
      <w:r>
        <w:t xml:space="preserve">One-size-fits-all “AI 101”; long abstract annual courses; training disconnected from real work; no leadership modeling or incentives; completion rates as the only success metric; governance treated as a separate afterthought.</w:t>
      </w:r>
    </w:p>
    <w:p>
      <w:pPr>
        <w:spacing w:after="120"/>
      </w:pPr>
      <w:r>
        <w:t xml:space="preserve">Invite a quick reaction: “Which of the failure modes do you see most often in your organization?” Use one or two responses to reinforce the point, then move on.</w:t>
      </w:r>
    </w:p>
    <w:p>
      <w:pPr>
        <w:spacing w:after="200"/>
      </w:pPr>
      <w:r>
        <w:rPr>
          <w:i/>
          <w:iCs/>
        </w:rPr>
        <w:t xml:space="preserve">Transition: </w:t>
      </w:r>
      <w:r>
        <w:rPr>
          <w:i/>
          <w:iCs/>
        </w:rPr>
        <w:t xml:space="preserve">“Measurement is the other place where many programs fall short.”</w:t>
      </w:r>
    </w:p>
    <w:p>
      <w:pPr>
        <w:pStyle w:val="Heading1"/>
      </w:pPr>
      <w:r>
        <w:t xml:space="preserve">Slide 11 — Measurement That Matters</w:t>
      </w:r>
    </w:p>
    <w:p>
      <w:pPr>
        <w:shd w:fill="F0FDFA" w:val="clear"/>
        <w:spacing w:after="80"/>
      </w:pPr>
      <w:r>
        <w:rPr>
          <w:b/>
          <w:bCs/>
        </w:rPr>
        <w:t xml:space="preserve">On-screen: </w:t>
      </w:r>
      <w:r>
        <w:t xml:space="preserve">Four metric categories — Business Outcomes; Skill Proficiency; Adoption in Work; Culture Signals</w:t>
      </w:r>
    </w:p>
    <w:p>
      <w:pPr>
        <w:spacing w:after="80"/>
      </w:pPr>
      <w:r>
        <w:rPr>
          <w:b/>
          <w:bCs/>
        </w:rPr>
        <w:t xml:space="preserve">Recommended time: </w:t>
      </w:r>
      <w:r>
        <w:t xml:space="preserve">3 minutes</w:t>
      </w:r>
    </w:p>
    <w:p>
      <w:pPr>
        <w:pStyle w:val="Heading3"/>
      </w:pPr>
      <w:r>
        <w:t xml:space="preserve">Speaker Notes</w:t>
      </w:r>
    </w:p>
    <w:p>
      <w:pPr>
        <w:spacing w:after="120"/>
      </w:pPr>
      <w:r>
        <w:t xml:space="preserve">Completion certificates are not a strategy. Leading organizations track four categories:</w:t>
      </w:r>
    </w:p>
    <w:p>
      <w:pPr>
        <w:pStyle w:val="ListParagraph"/>
        <w:numPr>
          <w:ilvl w:val="0"/>
          <w:numId w:val="4"/>
        </w:numPr>
      </w:pPr>
      <w:r>
        <w:rPr>
          <w:b/>
          <w:bCs/>
        </w:rPr>
        <w:t xml:space="preserve">Business outcomes: </w:t>
      </w:r>
      <w:r>
        <w:t xml:space="preserve">Productivity, cycle time, cost, revenue impact, quality.</w:t>
      </w:r>
    </w:p>
    <w:p>
      <w:pPr>
        <w:pStyle w:val="ListParagraph"/>
        <w:numPr>
          <w:ilvl w:val="0"/>
          <w:numId w:val="4"/>
        </w:numPr>
      </w:pPr>
      <w:r>
        <w:rPr>
          <w:b/>
          <w:bCs/>
        </w:rPr>
        <w:t xml:space="preserve">Skill proficiency: </w:t>
      </w:r>
      <w:r>
        <w:t xml:space="preserve">Prefer expert-created assessments over pure self-reporting; focus on role-relevant competencies.</w:t>
      </w:r>
    </w:p>
    <w:p>
      <w:pPr>
        <w:pStyle w:val="ListParagraph"/>
        <w:numPr>
          <w:ilvl w:val="0"/>
          <w:numId w:val="4"/>
        </w:numPr>
      </w:pPr>
      <w:r>
        <w:rPr>
          <w:b/>
          <w:bCs/>
        </w:rPr>
        <w:t xml:space="preserve">Adoption in work: </w:t>
      </w:r>
      <w:r>
        <w:t xml:space="preserve">Are people actually using the tools on a normal Monday, or only during training?</w:t>
      </w:r>
    </w:p>
    <w:p>
      <w:pPr>
        <w:pStyle w:val="ListParagraph"/>
        <w:numPr>
          <w:ilvl w:val="0"/>
          <w:numId w:val="4"/>
        </w:numPr>
        <w:spacing w:after="120"/>
      </w:pPr>
      <w:r>
        <w:rPr>
          <w:b/>
          <w:bCs/>
        </w:rPr>
        <w:t xml:space="preserve">Culture signals: </w:t>
      </w:r>
      <w:r>
        <w:t xml:space="preserve">Psychological safety for experimentation, internal mobility of AI-skilled talent, rates of peer sharing.</w:t>
      </w:r>
    </w:p>
    <w:p>
      <w:pPr>
        <w:spacing w:after="200"/>
      </w:pPr>
      <w:r>
        <w:rPr>
          <w:i/>
          <w:iCs/>
        </w:rPr>
        <w:t xml:space="preserve">Transition: </w:t>
      </w:r>
      <w:r>
        <w:rPr>
          <w:i/>
          <w:iCs/>
        </w:rPr>
        <w:t xml:space="preserve">“A few large organizations have already scaled these approaches. Here are brief illustrations.”</w:t>
      </w:r>
    </w:p>
    <w:p>
      <w:pPr>
        <w:pStyle w:val="Heading1"/>
      </w:pPr>
      <w:r>
        <w:t xml:space="preserve">Slide 12 — Illustrative Enterprise Approaches</w:t>
      </w:r>
    </w:p>
    <w:p>
      <w:pPr>
        <w:shd w:fill="F0FDFA" w:val="clear"/>
        <w:spacing w:after="80"/>
      </w:pPr>
      <w:r>
        <w:rPr>
          <w:b/>
          <w:bCs/>
        </w:rPr>
        <w:t xml:space="preserve">On-screen: </w:t>
      </w:r>
      <w:r>
        <w:t xml:space="preserve">Fujitsu; HCLTech; Large DACH enterprises — brief results</w:t>
      </w:r>
    </w:p>
    <w:p>
      <w:pPr>
        <w:spacing w:after="80"/>
      </w:pPr>
      <w:r>
        <w:rPr>
          <w:b/>
          <w:bCs/>
        </w:rPr>
        <w:t xml:space="preserve">Recommended time: </w:t>
      </w:r>
      <w:r>
        <w:t xml:space="preserve">4 minutes</w:t>
      </w:r>
    </w:p>
    <w:p>
      <w:pPr>
        <w:pStyle w:val="Heading3"/>
      </w:pPr>
      <w:r>
        <w:t xml:space="preserve">Speaker Notes</w:t>
      </w:r>
    </w:p>
    <w:p>
      <w:pPr>
        <w:spacing w:after="120"/>
      </w:pPr>
      <w:r>
        <w:rPr>
          <w:b/>
          <w:bCs/>
        </w:rPr>
        <w:t xml:space="preserve">Fujitsu AI Bridge: </w:t>
      </w:r>
      <w:r>
        <w:t xml:space="preserve">Scaled across 80,000+ employees with three tiers (basic literacy for all, applied skills by business unit, strategic fluency for executives). Integrated into onboarding and leadership development; supported by sandboxes and a champions network. Over 70% completed at least one tier within 18 months.</w:t>
      </w:r>
    </w:p>
    <w:p>
      <w:pPr>
        <w:spacing w:after="120"/>
      </w:pPr>
      <w:r>
        <w:rPr>
          <w:b/>
          <w:bCs/>
        </w:rPr>
        <w:t xml:space="preserve">HCLTech: </w:t>
      </w:r>
      <w:r>
        <w:t xml:space="preserve">Workforce strategy and AI strategy managed together. Nearly 80% trained in core skills; more than 116,000 in generative AI. Intent is a structural shift toward solution- and IP-led value creation rather than pure services.</w:t>
      </w:r>
    </w:p>
    <w:p>
      <w:pPr>
        <w:spacing w:after="120"/>
      </w:pPr>
      <w:r>
        <w:rPr>
          <w:b/>
          <w:bCs/>
        </w:rPr>
        <w:t xml:space="preserve">DACH examples: </w:t>
      </w:r>
      <w:r>
        <w:t xml:space="preserve">Five-level learning model (Discover → Understand → Use → Integrate → Build). Emphasis on measuring before training, role-specific sessions, backing champions who create agents, and visible leadership modeling.</w:t>
      </w:r>
    </w:p>
    <w:p>
      <w:pPr>
        <w:spacing w:after="200"/>
      </w:pPr>
      <w:r>
        <w:rPr>
          <w:i/>
          <w:iCs/>
        </w:rPr>
        <w:t xml:space="preserve">Transition: </w:t>
      </w:r>
      <w:r>
        <w:rPr>
          <w:i/>
          <w:iCs/>
        </w:rPr>
        <w:t xml:space="preserve">“What does this mean for the leaders in this room?”</w:t>
      </w:r>
    </w:p>
    <w:p>
      <w:pPr>
        <w:pStyle w:val="Heading1"/>
      </w:pPr>
      <w:r>
        <w:t xml:space="preserve">Slide 13 — Implications for Executive Action</w:t>
      </w:r>
    </w:p>
    <w:p>
      <w:pPr>
        <w:shd w:fill="F0FDFA" w:val="clear"/>
        <w:spacing w:after="80"/>
      </w:pPr>
      <w:r>
        <w:rPr>
          <w:b/>
          <w:bCs/>
        </w:rPr>
        <w:t xml:space="preserve">On-screen: </w:t>
      </w:r>
      <w:r>
        <w:t xml:space="preserve">Five numbered implications</w:t>
      </w:r>
    </w:p>
    <w:p>
      <w:pPr>
        <w:spacing w:after="80"/>
      </w:pPr>
      <w:r>
        <w:rPr>
          <w:b/>
          <w:bCs/>
        </w:rPr>
        <w:t xml:space="preserve">Recommended time: </w:t>
      </w:r>
      <w:r>
        <w:t xml:space="preserve">4 minutes</w:t>
      </w:r>
    </w:p>
    <w:p>
      <w:pPr>
        <w:pStyle w:val="Heading3"/>
      </w:pPr>
      <w:r>
        <w:t xml:space="preserve">Speaker Notes</w:t>
      </w:r>
    </w:p>
    <w:p>
      <w:pPr>
        <w:spacing w:after="80"/>
      </w:pPr>
      <w:r>
        <w:t xml:space="preserve">Walk through each implication as a direct recommendation:</w:t>
      </w:r>
    </w:p>
    <w:p>
      <w:pPr>
        <w:pStyle w:val="ListParagraph"/>
        <w:numPr>
          <w:ilvl w:val="0"/>
          <w:numId w:val="5"/>
        </w:numPr>
      </w:pPr>
      <w:r>
        <w:t xml:space="preserve">Treat skills transformation as a strategic program tied to a small number of priority value pools—not a side L&amp;D initiative.</w:t>
      </w:r>
    </w:p>
    <w:p>
      <w:pPr>
        <w:pStyle w:val="ListParagraph"/>
        <w:numPr>
          <w:ilvl w:val="0"/>
          <w:numId w:val="5"/>
        </w:numPr>
      </w:pPr>
      <w:r>
        <w:t xml:space="preserve">Insist that leadership models AI use and sponsors protected time; otherwise scale will not follow pilots.</w:t>
      </w:r>
    </w:p>
    <w:p>
      <w:pPr>
        <w:pStyle w:val="ListParagraph"/>
        <w:numPr>
          <w:ilvl w:val="0"/>
          <w:numId w:val="5"/>
        </w:numPr>
      </w:pPr>
      <w:r>
        <w:t xml:space="preserve">Build tiered pathways (literacy for all, applied by role, expertise for builders, strategy for leaders).</w:t>
      </w:r>
    </w:p>
    <w:p>
      <w:pPr>
        <w:pStyle w:val="ListParagraph"/>
        <w:numPr>
          <w:ilvl w:val="0"/>
          <w:numId w:val="5"/>
        </w:numPr>
      </w:pPr>
      <w:r>
        <w:t xml:space="preserve">Redesign workflows and incentives so AI becomes part of how work gets done.</w:t>
      </w:r>
    </w:p>
    <w:p>
      <w:pPr>
        <w:pStyle w:val="ListParagraph"/>
        <w:numPr>
          <w:ilvl w:val="0"/>
          <w:numId w:val="5"/>
        </w:numPr>
        <w:spacing w:after="120"/>
      </w:pPr>
      <w:r>
        <w:t xml:space="preserve">Measure business outcomes, proficiency, adoption, and culture—not only course completions.</w:t>
      </w:r>
    </w:p>
    <w:p>
      <w:pPr>
        <w:spacing w:after="200"/>
      </w:pPr>
      <w:r>
        <w:rPr>
          <w:i/>
          <w:iCs/>
        </w:rPr>
        <w:t xml:space="preserve">Transition: </w:t>
      </w:r>
      <w:r>
        <w:rPr>
          <w:i/>
          <w:iCs/>
        </w:rPr>
        <w:t xml:space="preserve">“To make this concrete, here is a practical 30–90 day starting sequence.”</w:t>
      </w:r>
    </w:p>
    <w:p>
      <w:pPr>
        <w:pStyle w:val="Heading1"/>
      </w:pPr>
      <w:r>
        <w:t xml:space="preserve">Slide 14 — Recommended 30–90 Day Moves</w:t>
      </w:r>
    </w:p>
    <w:p>
      <w:pPr>
        <w:shd w:fill="F0FDFA" w:val="clear"/>
        <w:spacing w:after="80"/>
      </w:pPr>
      <w:r>
        <w:rPr>
          <w:b/>
          <w:bCs/>
        </w:rPr>
        <w:t xml:space="preserve">On-screen: </w:t>
      </w:r>
      <w:r>
        <w:t xml:space="preserve">Three columns — Days 1–30; Days 31–60; Days 61–90</w:t>
      </w:r>
    </w:p>
    <w:p>
      <w:pPr>
        <w:spacing w:after="80"/>
      </w:pPr>
      <w:r>
        <w:rPr>
          <w:b/>
          <w:bCs/>
        </w:rPr>
        <w:t xml:space="preserve">Recommended time: </w:t>
      </w:r>
      <w:r>
        <w:t xml:space="preserve">5 minutes</w:t>
      </w:r>
    </w:p>
    <w:p>
      <w:pPr>
        <w:pStyle w:val="Heading3"/>
      </w:pPr>
      <w:r>
        <w:t xml:space="preserve">Speaker Notes</w:t>
      </w:r>
    </w:p>
    <w:p>
      <w:pPr>
        <w:spacing w:after="120"/>
      </w:pPr>
      <w:r>
        <w:t xml:space="preserve">This is the most actionable slide for many audiences. Encourage leaders to adapt the sequence to their context rather than treating it as a rigid template.</w:t>
      </w:r>
    </w:p>
    <w:p>
      <w:pPr>
        <w:spacing w:after="80"/>
      </w:pPr>
      <w:r>
        <w:rPr>
          <w:b/>
          <w:bCs/>
        </w:rPr>
        <w:t xml:space="preserve">Days 1–30: </w:t>
      </w:r>
      <w:r>
        <w:t xml:space="preserve">Commission a lightweight AI readiness and skills baseline (do not wait for a perfect inventory). Select 2–3 high-value workflows for focused pilots. Secure visible C-suite sponsorship and protected learning time.</w:t>
      </w:r>
    </w:p>
    <w:p>
      <w:pPr>
        <w:spacing w:after="80"/>
      </w:pPr>
      <w:r>
        <w:rPr>
          <w:b/>
          <w:bCs/>
        </w:rPr>
        <w:t xml:space="preserve">Days 31–60: </w:t>
      </w:r>
      <w:r>
        <w:t xml:space="preserve">Launch literacy plus role-specific applied training for the pilot cohorts. Introduce sandboxes and a small champions network. Define a starter set of metrics (outcome + adoption + proficiency).</w:t>
      </w:r>
    </w:p>
    <w:p>
      <w:pPr>
        <w:spacing w:after="120"/>
      </w:pPr>
      <w:r>
        <w:rPr>
          <w:b/>
          <w:bCs/>
        </w:rPr>
        <w:t xml:space="preserve">Days 61–90: </w:t>
      </w:r>
      <w:r>
        <w:t xml:space="preserve">Review pilot results; capture lessons and any governance issues. Decide scale-up scope and investment. Update performance expectations for managers in scope.</w:t>
      </w:r>
    </w:p>
    <w:p>
      <w:pPr>
        <w:spacing w:after="200"/>
      </w:pPr>
      <w:r>
        <w:rPr>
          <w:i/>
          <w:iCs/>
        </w:rPr>
        <w:t xml:space="preserve">Transition: </w:t>
      </w:r>
      <w:r>
        <w:rPr>
          <w:i/>
          <w:iCs/>
        </w:rPr>
        <w:t xml:space="preserve">“We are also building an AI assistant to help leaders turn their specific context into a tailored executive approach.”</w:t>
      </w:r>
    </w:p>
    <w:p>
      <w:pPr>
        <w:pStyle w:val="Heading1"/>
      </w:pPr>
      <w:r>
        <w:t xml:space="preserve">Slide 15 — AI Assistant for Executive Skills Strategy</w:t>
      </w:r>
    </w:p>
    <w:p>
      <w:pPr>
        <w:shd w:fill="F0FDFA" w:val="clear"/>
        <w:spacing w:after="80"/>
      </w:pPr>
      <w:r>
        <w:rPr>
          <w:b/>
          <w:bCs/>
        </w:rPr>
        <w:t xml:space="preserve">On-screen: </w:t>
      </w:r>
      <w:r>
        <w:t xml:space="preserve">Four capabilities — Gathers context; Diagnoses against best practice; Produces executive-ready output; Stays evidence-based</w:t>
      </w:r>
    </w:p>
    <w:p>
      <w:pPr>
        <w:spacing w:after="80"/>
      </w:pPr>
      <w:r>
        <w:rPr>
          <w:b/>
          <w:bCs/>
        </w:rPr>
        <w:t xml:space="preserve">Recommended time: </w:t>
      </w:r>
      <w:r>
        <w:t xml:space="preserve">3 minutes</w:t>
      </w:r>
    </w:p>
    <w:p>
      <w:pPr>
        <w:pStyle w:val="Heading3"/>
      </w:pPr>
      <w:r>
        <w:t xml:space="preserve">Speaker Notes</w:t>
      </w:r>
    </w:p>
    <w:p>
      <w:pPr>
        <w:spacing w:after="120"/>
      </w:pPr>
      <w:r>
        <w:t xml:space="preserve">Briefly describe the assistant under development by the AWS Training &amp; Certification team. It is designed to help active leaders by:</w:t>
      </w:r>
    </w:p>
    <w:p>
      <w:pPr>
        <w:pStyle w:val="ListParagraph"/>
        <w:numPr>
          <w:ilvl w:val="0"/>
          <w:numId w:val="6"/>
        </w:numPr>
      </w:pPr>
      <w:r>
        <w:t xml:space="preserve">Gathering structured customer data (AI maturity, skill gaps, priorities, L&amp;D landscape, culture signals).</w:t>
      </w:r>
    </w:p>
    <w:p>
      <w:pPr>
        <w:pStyle w:val="ListParagraph"/>
        <w:numPr>
          <w:ilvl w:val="0"/>
          <w:numId w:val="6"/>
        </w:numPr>
      </w:pPr>
      <w:r>
        <w:t xml:space="preserve">Diagnosing against the best-practice cycle covered in this briefing.</w:t>
      </w:r>
    </w:p>
    <w:p>
      <w:pPr>
        <w:pStyle w:val="ListParagraph"/>
        <w:numPr>
          <w:ilvl w:val="0"/>
          <w:numId w:val="6"/>
        </w:numPr>
      </w:pPr>
      <w:r>
        <w:t xml:space="preserve">Producing a tailored executive pitch or approach: situation diagnosis, strategic imperative, prioritized recommendations, impact narrative, and immediate next steps.</w:t>
      </w:r>
    </w:p>
    <w:p>
      <w:pPr>
        <w:pStyle w:val="ListParagraph"/>
        <w:numPr>
          <w:ilvl w:val="0"/>
          <w:numId w:val="6"/>
        </w:numPr>
        <w:spacing w:after="120"/>
      </w:pPr>
      <w:r>
        <w:t xml:space="preserve">Remaining grounded in current research and adaptable as new evidence and customer inputs arrive.</w:t>
      </w:r>
    </w:p>
    <w:p>
      <w:pPr>
        <w:spacing w:after="200"/>
      </w:pPr>
      <w:r>
        <w:rPr>
          <w:i/>
          <w:iCs/>
        </w:rPr>
        <w:t xml:space="preserve">Transition: </w:t>
      </w:r>
      <w:r>
        <w:rPr>
          <w:i/>
          <w:iCs/>
        </w:rPr>
        <w:t xml:space="preserve">“I’d like to open the floor for discussion.”</w:t>
      </w:r>
    </w:p>
    <w:p>
      <w:pPr>
        <w:pStyle w:val="Heading1"/>
      </w:pPr>
      <w:r>
        <w:t xml:space="preserve">Slide 16 — Discussion</w:t>
      </w:r>
    </w:p>
    <w:p>
      <w:pPr>
        <w:shd w:fill="F0FDFA" w:val="clear"/>
        <w:spacing w:after="80"/>
      </w:pPr>
      <w:r>
        <w:rPr>
          <w:b/>
          <w:bCs/>
        </w:rPr>
        <w:t xml:space="preserve">On-screen: </w:t>
      </w:r>
      <w:r>
        <w:t xml:space="preserve">“Where is your organization on this journey?”  |  “What would a 90-day skills transformation sprint look like for your highest-priority value pool?”</w:t>
      </w:r>
    </w:p>
    <w:p>
      <w:pPr>
        <w:spacing w:after="80"/>
      </w:pPr>
      <w:r>
        <w:rPr>
          <w:b/>
          <w:bCs/>
        </w:rPr>
        <w:t xml:space="preserve">Recommended time: </w:t>
      </w:r>
      <w:r>
        <w:t xml:space="preserve">5–10 minutes (flexible)</w:t>
      </w:r>
    </w:p>
    <w:p>
      <w:pPr>
        <w:pStyle w:val="Heading3"/>
      </w:pPr>
      <w:r>
        <w:t xml:space="preserve">Speaker Notes</w:t>
      </w:r>
    </w:p>
    <w:p>
      <w:pPr>
        <w:spacing w:after="120"/>
      </w:pPr>
      <w:r>
        <w:t xml:space="preserve">Use these two questions (or variants tailored to the audience) to open discussion. Facilitator tips:</w:t>
      </w:r>
    </w:p>
    <w:p>
      <w:pPr>
        <w:pStyle w:val="ListParagraph"/>
        <w:numPr>
          <w:ilvl w:val="0"/>
          <w:numId w:val="7"/>
        </w:numPr>
      </w:pPr>
      <w:r>
        <w:t xml:space="preserve">Ask for one concrete example of a current skills gap or abandoned AI project before moving to solutions.</w:t>
      </w:r>
    </w:p>
    <w:p>
      <w:pPr>
        <w:pStyle w:val="ListParagraph"/>
        <w:numPr>
          <w:ilvl w:val="0"/>
          <w:numId w:val="7"/>
        </w:numPr>
      </w:pPr>
      <w:r>
        <w:t xml:space="preserve">If the room is quiet, start with a show of hands: “How many of you would say leadership modeling of AI is already strong in your organization?”</w:t>
      </w:r>
    </w:p>
    <w:p>
      <w:pPr>
        <w:pStyle w:val="ListParagraph"/>
        <w:numPr>
          <w:ilvl w:val="0"/>
          <w:numId w:val="7"/>
        </w:numPr>
        <w:spacing w:after="120"/>
      </w:pPr>
      <w:r>
        <w:t xml:space="preserve">Capture 1–2 commitments or follow-up actions if appropriate (e.g., a short readiness assessment, a pilot selection workshop).</w:t>
      </w:r>
    </w:p>
    <w:p>
      <w:pPr>
        <w:spacing w:after="200"/>
      </w:pPr>
      <w:r>
        <w:rPr>
          <w:i/>
          <w:iCs/>
        </w:rPr>
        <w:t xml:space="preserve">Transition: </w:t>
      </w:r>
      <w:r>
        <w:rPr>
          <w:i/>
          <w:iCs/>
        </w:rPr>
        <w:t xml:space="preserve">Close the discussion and move to the final slide.</w:t>
      </w:r>
    </w:p>
    <w:p>
      <w:pPr>
        <w:pStyle w:val="Heading1"/>
      </w:pPr>
      <w:r>
        <w:t xml:space="preserve">Slide 17 — Closing</w:t>
      </w:r>
    </w:p>
    <w:p>
      <w:pPr>
        <w:shd w:fill="F0FDFA" w:val="clear"/>
        <w:spacing w:after="80"/>
      </w:pPr>
      <w:r>
        <w:rPr>
          <w:b/>
          <w:bCs/>
        </w:rPr>
        <w:t xml:space="preserve">On-screen: </w:t>
      </w:r>
      <w:r>
        <w:t xml:space="preserve">“AI Skills Transformation is a leadership opportunity.”  |  AWS Training &amp; Certification</w:t>
      </w:r>
    </w:p>
    <w:p>
      <w:pPr>
        <w:spacing w:after="80"/>
      </w:pPr>
      <w:r>
        <w:rPr>
          <w:b/>
          <w:bCs/>
        </w:rPr>
        <w:t xml:space="preserve">Recommended time: </w:t>
      </w:r>
      <w:r>
        <w:t xml:space="preserve">1 minute</w:t>
      </w:r>
    </w:p>
    <w:p>
      <w:pPr>
        <w:pStyle w:val="Heading3"/>
      </w:pPr>
      <w:r>
        <w:t xml:space="preserve">Speaker Notes</w:t>
      </w:r>
    </w:p>
    <w:p>
      <w:pPr>
        <w:spacing w:after="120"/>
      </w:pPr>
      <w:r>
        <w:t xml:space="preserve">Thank the group. Reiterate the core message: the organizations that treat skills transformation as a strategic, leadership-led program—rather than a side training activity—will capture more of the AI value at stake and manage workforce change more effectively.</w:t>
      </w:r>
    </w:p>
    <w:p>
      <w:pPr>
        <w:spacing w:after="120"/>
      </w:pPr>
      <w:r>
        <w:t xml:space="preserve">Offer follow-up: share the research document, the deck, or a conversation about applying the 30–90 day sequence to a specific priority. Mention the executive assistant under development if relevant to the audience.</w:t>
      </w:r>
    </w:p>
    <w:p>
      <w:pPr>
        <w:spacing w:after="200"/>
      </w:pPr>
      <w:r>
        <w:t xml:space="preserve">End on the leadership note: this is not primarily a technology or L&amp;D challenge—it is a leadership opportunity.</w:t>
      </w:r>
    </w:p>
    <w:p>
      <w:r>
        <w:br w:type="page"/>
      </w:r>
    </w:p>
    <w:p>
      <w:pPr>
        <w:pStyle w:val="Heading1"/>
      </w:pPr>
      <w:r>
        <w:t xml:space="preserve">Appendix — Quick Reference Timing</w:t>
      </w:r>
    </w:p>
    <w:p>
      <w:pPr>
        <w:spacing w:after="120"/>
      </w:pPr>
      <w:r>
        <w:t xml:space="preserve">Approximate timing for a 42-minute core presentation (excluding extended discussion):</w:t>
      </w:r>
    </w:p>
    <w:p>
      <w:pPr>
        <w:pStyle w:val="ListParagraph"/>
        <w:numPr>
          <w:ilvl w:val="0"/>
          <w:numId w:val="8"/>
        </w:numPr>
      </w:pPr>
      <w:r>
        <w:t xml:space="preserve">Slides 1–2: 2 min</w:t>
      </w:r>
    </w:p>
    <w:p>
      <w:pPr>
        <w:pStyle w:val="ListParagraph"/>
        <w:numPr>
          <w:ilvl w:val="0"/>
          <w:numId w:val="8"/>
        </w:numPr>
      </w:pPr>
      <w:r>
        <w:t xml:space="preserve">Slides 3–4: 8–9 min</w:t>
      </w:r>
    </w:p>
    <w:p>
      <w:pPr>
        <w:pStyle w:val="ListParagraph"/>
        <w:numPr>
          <w:ilvl w:val="0"/>
          <w:numId w:val="8"/>
        </w:numPr>
      </w:pPr>
      <w:r>
        <w:t xml:space="preserve">Slides 5–7: 10 min</w:t>
      </w:r>
    </w:p>
    <w:p>
      <w:pPr>
        <w:pStyle w:val="ListParagraph"/>
        <w:numPr>
          <w:ilvl w:val="0"/>
          <w:numId w:val="8"/>
        </w:numPr>
      </w:pPr>
      <w:r>
        <w:t xml:space="preserve">Slides 8–11: 16–17 min</w:t>
      </w:r>
    </w:p>
    <w:p>
      <w:pPr>
        <w:pStyle w:val="ListParagraph"/>
        <w:numPr>
          <w:ilvl w:val="0"/>
          <w:numId w:val="8"/>
        </w:numPr>
      </w:pPr>
      <w:r>
        <w:t xml:space="preserve">Slides 12–14: 13 min</w:t>
      </w:r>
    </w:p>
    <w:p>
      <w:pPr>
        <w:pStyle w:val="ListParagraph"/>
        <w:numPr>
          <w:ilvl w:val="0"/>
          <w:numId w:val="8"/>
        </w:numPr>
      </w:pPr>
      <w:r>
        <w:t xml:space="preserve">Slide 15: 3 min</w:t>
      </w:r>
    </w:p>
    <w:p>
      <w:pPr>
        <w:pStyle w:val="ListParagraph"/>
        <w:numPr>
          <w:ilvl w:val="0"/>
          <w:numId w:val="8"/>
        </w:numPr>
        <w:spacing w:after="200"/>
      </w:pPr>
      <w:r>
        <w:t xml:space="preserve">Slides 16–17: discussion + close (variable)</w:t>
      </w:r>
    </w:p>
    <w:p>
      <w:pPr>
        <w:spacing w:before="200"/>
        <w:jc w:val="center"/>
      </w:pPr>
      <w:r>
        <w:rPr>
          <w:i/>
          <w:iCs/>
          <w:color w:val="666666"/>
          <w:sz w:val="20"/>
          <w:szCs w:val="20"/>
        </w:rPr>
        <w:t xml:space="preserve">— End of Speaker Notes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4"/>
      </w:pBdr>
    </w:pPr>
    <w:r>
      <w:rPr>
        <w:i/>
        <w:iCs/>
        <w:color w:val="666666"/>
        <w:sz w:val="18"/>
        <w:szCs w:val="18"/>
      </w:rPr>
      <w:t xml:space="preserve">AI Skills Transformation — Speaker Notes</w:t>
    </w:r>
    <w:r>
      <w:rPr>
        <w:color w:val="666666"/>
        <w:sz w:val="18"/>
        <w:szCs w:val="18"/>
      </w:rPr>
      <w:t xml:space="preserve">  |  Executive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3"/>
    <w:lvlOverride w:ilvl="0">
      <w:startOverride w:val="1"/>
    </w:lvlOverride>
  </w:num>
  <w:num w:numId="5">
    <w:abstractNumId w:val="11"/>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C2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94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32F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2026-08-22T03:23:21.377Z</dcterms:created>
  <dcterms:modified xsi:type="dcterms:W3CDTF">2026-08-22T03:23:21.378Z</dcterms:modified>
</cp:coreProperties>
</file>

<file path=docProps/custom.xml><?xml version="1.0" encoding="utf-8"?>
<Properties xmlns="http://schemas.openxmlformats.org/officeDocument/2006/custom-properties" xmlns:vt="http://schemas.openxmlformats.org/officeDocument/2006/docPropsVTypes"/>
</file>